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3456" w14:textId="77777777" w:rsidR="009C4F46" w:rsidRDefault="009C38F3" w:rsidP="009C38F3">
      <w:pPr>
        <w:pStyle w:val="Title"/>
        <w:jc w:val="right"/>
        <w:rPr>
          <w:rFonts w:ascii="Verdana" w:hAnsi="Verdana"/>
          <w:sz w:val="20"/>
        </w:rPr>
      </w:pPr>
      <w:bookmarkStart w:id="0" w:name="_GoBack"/>
      <w:bookmarkEnd w:id="0"/>
      <w:r>
        <w:rPr>
          <w:rFonts w:cs="Arial"/>
          <w:b w:val="0"/>
          <w:noProof/>
        </w:rPr>
        <w:drawing>
          <wp:inline distT="0" distB="0" distL="0" distR="0" wp14:anchorId="55D53483" wp14:editId="55D53484">
            <wp:extent cx="1304925" cy="552450"/>
            <wp:effectExtent l="19050" t="0" r="9525" b="0"/>
            <wp:docPr id="4" name="il_fi" descr="ANd9GcSt-8wN1ava_UPUs8w6R2lqGGtJohCksFt5MtvuzXILRQp3LWYziuSmg6tL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t-8wN1ava_UPUs8w6R2lqGGtJohCksFt5MtvuzXILRQp3LWYziuSmg6tLqg"/>
                    <pic:cNvPicPr>
                      <a:picLocks noChangeAspect="1" noChangeArrowheads="1"/>
                    </pic:cNvPicPr>
                  </pic:nvPicPr>
                  <pic:blipFill>
                    <a:blip r:embed="rId6" cstate="print"/>
                    <a:srcRect/>
                    <a:stretch>
                      <a:fillRect/>
                    </a:stretch>
                  </pic:blipFill>
                  <pic:spPr bwMode="auto">
                    <a:xfrm>
                      <a:off x="0" y="0"/>
                      <a:ext cx="1304925" cy="552450"/>
                    </a:xfrm>
                    <a:prstGeom prst="rect">
                      <a:avLst/>
                    </a:prstGeom>
                    <a:noFill/>
                    <a:ln w="9525">
                      <a:noFill/>
                      <a:miter lim="800000"/>
                      <a:headEnd/>
                      <a:tailEnd/>
                    </a:ln>
                  </pic:spPr>
                </pic:pic>
              </a:graphicData>
            </a:graphic>
          </wp:inline>
        </w:drawing>
      </w:r>
    </w:p>
    <w:p w14:paraId="55D53457" w14:textId="77777777" w:rsidR="009C4F46" w:rsidRDefault="009C4F46">
      <w:pPr>
        <w:jc w:val="center"/>
        <w:rPr>
          <w:b/>
        </w:rPr>
      </w:pPr>
    </w:p>
    <w:p w14:paraId="55D53458" w14:textId="77777777" w:rsidR="009C4F46" w:rsidRDefault="009C4F46">
      <w:pPr>
        <w:jc w:val="center"/>
        <w:rPr>
          <w:b/>
        </w:rPr>
      </w:pPr>
    </w:p>
    <w:p w14:paraId="55D53459" w14:textId="77777777" w:rsidR="009C38F3" w:rsidRDefault="00416FD8">
      <w:pPr>
        <w:pStyle w:val="Heading4"/>
        <w:rPr>
          <w:rFonts w:ascii="Verdana" w:hAnsi="Verdana"/>
          <w:sz w:val="24"/>
        </w:rPr>
      </w:pPr>
      <w:r>
        <w:rPr>
          <w:rFonts w:ascii="Verdana" w:hAnsi="Verdana"/>
          <w:sz w:val="24"/>
        </w:rPr>
        <w:t>Dictionary,</w:t>
      </w:r>
      <w:r w:rsidR="00557002">
        <w:rPr>
          <w:rFonts w:ascii="Verdana" w:hAnsi="Verdana"/>
          <w:sz w:val="24"/>
        </w:rPr>
        <w:t xml:space="preserve"> Calculator</w:t>
      </w:r>
      <w:r>
        <w:rPr>
          <w:rFonts w:ascii="Verdana" w:hAnsi="Verdana"/>
          <w:sz w:val="24"/>
        </w:rPr>
        <w:t xml:space="preserve"> and MCQ</w:t>
      </w:r>
      <w:r w:rsidR="00557002">
        <w:rPr>
          <w:rFonts w:ascii="Verdana" w:hAnsi="Verdana"/>
          <w:sz w:val="24"/>
        </w:rPr>
        <w:t xml:space="preserve"> Rubrics </w:t>
      </w:r>
    </w:p>
    <w:p w14:paraId="55D5345A" w14:textId="77777777" w:rsidR="009C4F46" w:rsidRDefault="00557002">
      <w:pPr>
        <w:pStyle w:val="Heading4"/>
        <w:rPr>
          <w:rFonts w:ascii="Verdana" w:hAnsi="Verdana"/>
          <w:sz w:val="24"/>
        </w:rPr>
      </w:pPr>
      <w:r>
        <w:rPr>
          <w:rFonts w:ascii="Verdana" w:hAnsi="Verdana"/>
          <w:sz w:val="24"/>
        </w:rPr>
        <w:t>for Examination Papers</w:t>
      </w:r>
    </w:p>
    <w:p w14:paraId="55D5345B" w14:textId="77777777" w:rsidR="009C4F46" w:rsidRDefault="009C4F46"/>
    <w:p w14:paraId="55D5345D" w14:textId="77777777" w:rsidR="009C4F46" w:rsidRDefault="009C4F46">
      <w:pPr>
        <w:jc w:val="both"/>
      </w:pPr>
    </w:p>
    <w:p w14:paraId="55D5345E" w14:textId="77777777" w:rsidR="009C4F46" w:rsidRDefault="00557002">
      <w:pPr>
        <w:pStyle w:val="Heading2"/>
        <w:rPr>
          <w:rFonts w:ascii="Verdana" w:hAnsi="Verdana"/>
          <w:sz w:val="20"/>
        </w:rPr>
      </w:pPr>
      <w:r>
        <w:rPr>
          <w:rFonts w:ascii="Verdana" w:hAnsi="Verdana"/>
          <w:sz w:val="20"/>
        </w:rPr>
        <w:t>DICTIONARY RUBRIC</w:t>
      </w:r>
    </w:p>
    <w:p w14:paraId="55D5345F" w14:textId="77777777" w:rsidR="009C4F46" w:rsidRDefault="00557002">
      <w:pPr>
        <w:pStyle w:val="Heading3"/>
        <w:rPr>
          <w:rFonts w:ascii="Verdana" w:hAnsi="Verdana"/>
          <w:sz w:val="20"/>
        </w:rPr>
      </w:pPr>
      <w:r>
        <w:rPr>
          <w:rFonts w:ascii="Verdana" w:hAnsi="Verdana"/>
          <w:sz w:val="20"/>
        </w:rPr>
        <w:t>To appear on ALL papers (updated 2004/2005 session)</w:t>
      </w:r>
    </w:p>
    <w:p w14:paraId="55D53460" w14:textId="77777777" w:rsidR="009C4F46" w:rsidRDefault="009C4F46">
      <w:pPr>
        <w:jc w:val="both"/>
      </w:pPr>
    </w:p>
    <w:p w14:paraId="55D53461" w14:textId="77777777" w:rsidR="009C4F46" w:rsidRDefault="00557002">
      <w:pPr>
        <w:jc w:val="both"/>
      </w:pPr>
      <w:r>
        <w:t>Dictionaries are not allowed with one exception.  Those whose first language is not English may use a standard translation dictionary to translate between that language and English provided that neither language is the subject of this examination.  Subject specific translation dictionaries are not permitted.</w:t>
      </w:r>
    </w:p>
    <w:p w14:paraId="55D53462" w14:textId="77777777" w:rsidR="009C4F46" w:rsidRDefault="009C4F46">
      <w:pPr>
        <w:jc w:val="both"/>
      </w:pPr>
    </w:p>
    <w:p w14:paraId="55D53463" w14:textId="77777777" w:rsidR="009C4F46" w:rsidRDefault="00557002">
      <w:r>
        <w:t>No electronic devices capable of storing and retrieving text, including electronic dictionaries, may be used.</w:t>
      </w:r>
    </w:p>
    <w:p w14:paraId="55D53464" w14:textId="77777777" w:rsidR="009C4F46" w:rsidRDefault="009C4F46"/>
    <w:p w14:paraId="55D53465" w14:textId="77777777" w:rsidR="009C4F46" w:rsidRDefault="00557002">
      <w:pPr>
        <w:pStyle w:val="Heading1"/>
        <w:rPr>
          <w:rFonts w:ascii="Verdana" w:hAnsi="Verdana"/>
          <w:sz w:val="20"/>
        </w:rPr>
      </w:pPr>
      <w:r>
        <w:rPr>
          <w:rFonts w:ascii="Verdana" w:hAnsi="Verdana"/>
          <w:sz w:val="20"/>
        </w:rPr>
        <w:t>CALCULATOR RUBRICS</w:t>
      </w:r>
    </w:p>
    <w:p w14:paraId="55D53466" w14:textId="62019D46" w:rsidR="009C4F46" w:rsidRDefault="00557002">
      <w:pPr>
        <w:rPr>
          <w:b/>
          <w:i/>
        </w:rPr>
      </w:pPr>
      <w:r>
        <w:rPr>
          <w:b/>
          <w:i/>
        </w:rPr>
        <w:t xml:space="preserve">Standard rubrics (updated </w:t>
      </w:r>
      <w:r w:rsidR="00C70DDA">
        <w:rPr>
          <w:b/>
          <w:i/>
        </w:rPr>
        <w:t>October 201</w:t>
      </w:r>
      <w:r w:rsidR="009064EF">
        <w:rPr>
          <w:b/>
          <w:i/>
        </w:rPr>
        <w:t>8</w:t>
      </w:r>
      <w:r>
        <w:rPr>
          <w:b/>
          <w:i/>
        </w:rPr>
        <w:t>)</w:t>
      </w:r>
    </w:p>
    <w:p w14:paraId="10594220" w14:textId="36A3FA4E" w:rsidR="003E7B3D" w:rsidRPr="00683319" w:rsidRDefault="003E7B3D" w:rsidP="003E7B3D">
      <w:pPr>
        <w:rPr>
          <w:b/>
          <w:i/>
        </w:rPr>
      </w:pPr>
    </w:p>
    <w:p w14:paraId="7D366B75" w14:textId="77777777" w:rsidR="003E7B3D" w:rsidRPr="003E7B3D" w:rsidRDefault="003E7B3D" w:rsidP="003E7B3D">
      <w:pPr>
        <w:pStyle w:val="ListParagraph"/>
        <w:numPr>
          <w:ilvl w:val="0"/>
          <w:numId w:val="6"/>
        </w:numPr>
        <w:rPr>
          <w:rFonts w:ascii="Arial" w:hAnsi="Arial"/>
          <w:i/>
          <w:szCs w:val="32"/>
          <w:lang w:bidi="en-US"/>
        </w:rPr>
      </w:pPr>
      <w:r w:rsidRPr="003E7B3D">
        <w:rPr>
          <w:rFonts w:ascii="Arial" w:hAnsi="Arial"/>
          <w:i/>
          <w:szCs w:val="32"/>
          <w:lang w:bidi="en-US"/>
        </w:rPr>
        <w:t>No calculators are permitted in this examination</w:t>
      </w:r>
    </w:p>
    <w:p w14:paraId="7A84B35F" w14:textId="575F4712" w:rsidR="003E7B3D" w:rsidRPr="003E7B3D" w:rsidRDefault="003E7B3D" w:rsidP="003E7B3D">
      <w:pPr>
        <w:pStyle w:val="ListParagraph"/>
        <w:numPr>
          <w:ilvl w:val="0"/>
          <w:numId w:val="6"/>
        </w:numPr>
        <w:rPr>
          <w:rFonts w:ascii="Arial" w:hAnsi="Arial"/>
          <w:i/>
          <w:szCs w:val="32"/>
          <w:lang w:bidi="en-US"/>
        </w:rPr>
      </w:pPr>
      <w:r w:rsidRPr="003E7B3D">
        <w:rPr>
          <w:rFonts w:ascii="Arial" w:hAnsi="Arial"/>
          <w:i/>
          <w:szCs w:val="32"/>
          <w:lang w:bidi="en-US"/>
        </w:rPr>
        <w:t>Only a calculator from approved list A may be used in this examination.</w:t>
      </w:r>
    </w:p>
    <w:p w14:paraId="4FE23B65" w14:textId="77777777" w:rsidR="003E7B3D" w:rsidRPr="002B3ABC" w:rsidRDefault="003E7B3D" w:rsidP="003E7B3D">
      <w:pPr>
        <w:pStyle w:val="Heading2"/>
        <w:spacing w:before="120"/>
        <w:rPr>
          <w:rFonts w:ascii="Arial" w:hAnsi="Arial" w:cs="Arial"/>
        </w:rPr>
      </w:pPr>
      <w:r w:rsidRPr="002B3ABC">
        <w:rPr>
          <w:rFonts w:ascii="Arial" w:hAnsi="Arial" w:cs="Arial"/>
        </w:rPr>
        <w:t>List A</w:t>
      </w:r>
    </w:p>
    <w:tbl>
      <w:tblPr>
        <w:tblStyle w:val="TableGrid"/>
        <w:tblW w:w="0" w:type="auto"/>
        <w:tblLook w:val="04A0" w:firstRow="1" w:lastRow="0" w:firstColumn="1" w:lastColumn="0" w:noHBand="0" w:noVBand="1"/>
      </w:tblPr>
      <w:tblGrid>
        <w:gridCol w:w="4122"/>
        <w:gridCol w:w="4174"/>
      </w:tblGrid>
      <w:tr w:rsidR="003E7B3D" w14:paraId="1BFB807D" w14:textId="77777777" w:rsidTr="006D74A6">
        <w:trPr>
          <w:trHeight w:val="2654"/>
        </w:trPr>
        <w:tc>
          <w:tcPr>
            <w:tcW w:w="4508" w:type="dxa"/>
          </w:tcPr>
          <w:p w14:paraId="350D8382" w14:textId="77777777" w:rsidR="003E7B3D" w:rsidRPr="002808A3" w:rsidRDefault="003E7B3D" w:rsidP="00913D2F">
            <w:pPr>
              <w:rPr>
                <w:b/>
                <w:i/>
              </w:rPr>
            </w:pPr>
            <w:r w:rsidRPr="002808A3">
              <w:rPr>
                <w:b/>
                <w:i/>
              </w:rPr>
              <w:t xml:space="preserve">Basic Models </w:t>
            </w:r>
          </w:p>
          <w:p w14:paraId="627AE8B1" w14:textId="77777777" w:rsidR="003E7B3D" w:rsidRPr="002808A3" w:rsidRDefault="003E7B3D" w:rsidP="00913D2F">
            <w:r w:rsidRPr="002808A3">
              <w:t>Aurora HC133</w:t>
            </w:r>
          </w:p>
          <w:p w14:paraId="203DBFAB" w14:textId="77777777" w:rsidR="003E7B3D" w:rsidRPr="002808A3" w:rsidRDefault="003E7B3D" w:rsidP="00913D2F">
            <w:r w:rsidRPr="002808A3">
              <w:t>Casio HS-5D</w:t>
            </w:r>
          </w:p>
          <w:p w14:paraId="7BEED623" w14:textId="77777777" w:rsidR="003E7B3D" w:rsidRPr="002808A3" w:rsidRDefault="003E7B3D" w:rsidP="00913D2F">
            <w:r w:rsidRPr="002808A3">
              <w:t>Deli – DL1654</w:t>
            </w:r>
          </w:p>
          <w:p w14:paraId="149A06D0" w14:textId="77777777" w:rsidR="003E7B3D" w:rsidRDefault="003E7B3D" w:rsidP="00913D2F">
            <w:r w:rsidRPr="002808A3">
              <w:t>Sharp EL-233</w:t>
            </w:r>
          </w:p>
        </w:tc>
        <w:tc>
          <w:tcPr>
            <w:tcW w:w="4508" w:type="dxa"/>
          </w:tcPr>
          <w:p w14:paraId="7404040B" w14:textId="77777777" w:rsidR="003E7B3D" w:rsidRPr="002808A3" w:rsidRDefault="003E7B3D" w:rsidP="00913D2F">
            <w:pPr>
              <w:rPr>
                <w:b/>
                <w:i/>
              </w:rPr>
            </w:pPr>
            <w:r w:rsidRPr="002808A3">
              <w:rPr>
                <w:b/>
                <w:i/>
              </w:rPr>
              <w:t>Scientific Calculators</w:t>
            </w:r>
          </w:p>
          <w:p w14:paraId="79E3FB72" w14:textId="77777777" w:rsidR="00031E22" w:rsidRPr="006D74A6" w:rsidRDefault="00031E22" w:rsidP="00031E22">
            <w:r>
              <w:t>Aurora AX-582</w:t>
            </w:r>
            <w:r>
              <w:br/>
            </w:r>
            <w:r w:rsidRPr="00031E22">
              <w:t>Casio FX82 family</w:t>
            </w:r>
          </w:p>
          <w:p w14:paraId="261788FF" w14:textId="77777777" w:rsidR="003E7B3D" w:rsidRPr="002808A3" w:rsidRDefault="003E7B3D" w:rsidP="00913D2F">
            <w:r w:rsidRPr="002808A3">
              <w:t>Casio FX83 family</w:t>
            </w:r>
          </w:p>
          <w:p w14:paraId="57755414" w14:textId="77777777" w:rsidR="00031E22" w:rsidRPr="006D74A6" w:rsidRDefault="003E7B3D" w:rsidP="00031E22">
            <w:r w:rsidRPr="002808A3">
              <w:t>Casio FX85 family</w:t>
            </w:r>
            <w:r w:rsidR="00031E22">
              <w:br/>
            </w:r>
            <w:r w:rsidR="00031E22" w:rsidRPr="006D74A6">
              <w:t>Casio FX350 family</w:t>
            </w:r>
          </w:p>
          <w:p w14:paraId="5049D95D" w14:textId="77777777" w:rsidR="003E7B3D" w:rsidRPr="002808A3" w:rsidRDefault="003E7B3D" w:rsidP="00913D2F">
            <w:r w:rsidRPr="002808A3">
              <w:t>Casio FX570 family</w:t>
            </w:r>
          </w:p>
          <w:p w14:paraId="3C24A2F8" w14:textId="77777777" w:rsidR="003E7B3D" w:rsidRPr="002808A3" w:rsidRDefault="003E7B3D" w:rsidP="00913D2F">
            <w:r w:rsidRPr="002808A3">
              <w:t>Casio FX 991 family</w:t>
            </w:r>
          </w:p>
          <w:p w14:paraId="054B2F34" w14:textId="77777777" w:rsidR="003E7B3D" w:rsidRDefault="003E7B3D" w:rsidP="003E7B3D">
            <w:r w:rsidRPr="002808A3">
              <w:t>Sharp EL-531 family</w:t>
            </w:r>
          </w:p>
          <w:p w14:paraId="305E9976" w14:textId="77777777" w:rsidR="00031E22" w:rsidRPr="006D74A6" w:rsidRDefault="00031E22" w:rsidP="00031E22">
            <w:r w:rsidRPr="006D74A6">
              <w:t>Texas Instruments TI-30 family</w:t>
            </w:r>
          </w:p>
          <w:p w14:paraId="0D053629" w14:textId="478013FF" w:rsidR="00031E22" w:rsidRDefault="00031E22" w:rsidP="006D74A6">
            <w:r w:rsidRPr="006D74A6">
              <w:t>Texas BA II+ family</w:t>
            </w:r>
          </w:p>
        </w:tc>
      </w:tr>
    </w:tbl>
    <w:p w14:paraId="47AB77B4" w14:textId="3FF12DDD" w:rsidR="003E7B3D" w:rsidRPr="003E7B3D" w:rsidRDefault="003E7B3D" w:rsidP="003E7B3D">
      <w:pPr>
        <w:pStyle w:val="ListParagraph"/>
        <w:numPr>
          <w:ilvl w:val="0"/>
          <w:numId w:val="6"/>
        </w:numPr>
        <w:spacing w:before="200" w:after="200" w:line="280" w:lineRule="atLeast"/>
        <w:outlineLvl w:val="1"/>
        <w:rPr>
          <w:rFonts w:ascii="Arial" w:hAnsi="Arial"/>
          <w:i/>
          <w:szCs w:val="32"/>
          <w:lang w:bidi="en-US"/>
        </w:rPr>
      </w:pPr>
      <w:r w:rsidRPr="003E7B3D">
        <w:rPr>
          <w:rFonts w:ascii="Arial" w:hAnsi="Arial"/>
          <w:i/>
          <w:szCs w:val="32"/>
          <w:lang w:bidi="en-US"/>
        </w:rPr>
        <w:t>Only a calculator from approved list B may be used in this examination.</w:t>
      </w:r>
    </w:p>
    <w:p w14:paraId="181C0ED5" w14:textId="77777777" w:rsidR="003E7B3D" w:rsidRPr="002B3ABC" w:rsidRDefault="003E7B3D" w:rsidP="003E7B3D">
      <w:pPr>
        <w:pStyle w:val="Heading2"/>
        <w:rPr>
          <w:rFonts w:ascii="Arial" w:hAnsi="Arial" w:cs="Arial"/>
        </w:rPr>
      </w:pPr>
      <w:r w:rsidRPr="002B3ABC">
        <w:rPr>
          <w:rFonts w:ascii="Arial" w:hAnsi="Arial" w:cs="Arial"/>
        </w:rPr>
        <w:t>List B</w:t>
      </w:r>
    </w:p>
    <w:tbl>
      <w:tblPr>
        <w:tblStyle w:val="TableGrid"/>
        <w:tblW w:w="0" w:type="auto"/>
        <w:tblLook w:val="04A0" w:firstRow="1" w:lastRow="0" w:firstColumn="1" w:lastColumn="0" w:noHBand="0" w:noVBand="1"/>
      </w:tblPr>
      <w:tblGrid>
        <w:gridCol w:w="2719"/>
        <w:gridCol w:w="2788"/>
        <w:gridCol w:w="2789"/>
      </w:tblGrid>
      <w:tr w:rsidR="003E7B3D" w14:paraId="2ACEA6A7" w14:textId="77777777" w:rsidTr="003E7B3D">
        <w:trPr>
          <w:trHeight w:val="1805"/>
        </w:trPr>
        <w:tc>
          <w:tcPr>
            <w:tcW w:w="2719" w:type="dxa"/>
          </w:tcPr>
          <w:p w14:paraId="0771BE13" w14:textId="77777777" w:rsidR="003E7B3D" w:rsidRPr="003E7B3D" w:rsidRDefault="003E7B3D" w:rsidP="00913D2F">
            <w:pPr>
              <w:keepNext/>
              <w:spacing w:before="120"/>
              <w:jc w:val="both"/>
              <w:outlineLvl w:val="2"/>
              <w:rPr>
                <w:rFonts w:cs="Arial"/>
                <w:b/>
                <w:i/>
              </w:rPr>
            </w:pPr>
            <w:r w:rsidRPr="003E7B3D">
              <w:rPr>
                <w:rFonts w:cs="Arial"/>
                <w:b/>
                <w:i/>
              </w:rPr>
              <w:t xml:space="preserve">Basic Models </w:t>
            </w:r>
          </w:p>
          <w:p w14:paraId="31959753" w14:textId="77777777" w:rsidR="003E7B3D" w:rsidRPr="003E7B3D" w:rsidRDefault="003E7B3D" w:rsidP="00913D2F">
            <w:pPr>
              <w:rPr>
                <w:rFonts w:cs="Arial"/>
                <w:color w:val="000000"/>
              </w:rPr>
            </w:pPr>
            <w:r w:rsidRPr="003E7B3D">
              <w:rPr>
                <w:rFonts w:cs="Arial"/>
                <w:color w:val="000000"/>
              </w:rPr>
              <w:t>Aurora HC133</w:t>
            </w:r>
          </w:p>
          <w:p w14:paraId="52DB1C60" w14:textId="77777777" w:rsidR="003E7B3D" w:rsidRPr="003E7B3D" w:rsidRDefault="003E7B3D" w:rsidP="00913D2F">
            <w:pPr>
              <w:rPr>
                <w:rFonts w:cs="Arial"/>
                <w:color w:val="000000"/>
              </w:rPr>
            </w:pPr>
            <w:r w:rsidRPr="003E7B3D">
              <w:rPr>
                <w:rFonts w:cs="Arial"/>
                <w:color w:val="000000"/>
              </w:rPr>
              <w:t>Casio HS-5D</w:t>
            </w:r>
          </w:p>
          <w:p w14:paraId="3ADC64D2" w14:textId="77777777" w:rsidR="003E7B3D" w:rsidRPr="003E7B3D" w:rsidRDefault="003E7B3D" w:rsidP="00913D2F">
            <w:pPr>
              <w:rPr>
                <w:rFonts w:cs="Arial"/>
                <w:color w:val="000000"/>
              </w:rPr>
            </w:pPr>
            <w:r w:rsidRPr="003E7B3D">
              <w:rPr>
                <w:rFonts w:cs="Arial"/>
                <w:color w:val="000000"/>
              </w:rPr>
              <w:t>Deli – DL1654</w:t>
            </w:r>
          </w:p>
          <w:p w14:paraId="34148CE1" w14:textId="77777777" w:rsidR="003E7B3D" w:rsidRPr="003E7B3D" w:rsidRDefault="003E7B3D" w:rsidP="00913D2F">
            <w:r w:rsidRPr="003E7B3D">
              <w:rPr>
                <w:rFonts w:cs="Arial"/>
                <w:color w:val="000000"/>
              </w:rPr>
              <w:t xml:space="preserve">Sharp </w:t>
            </w:r>
            <w:r w:rsidRPr="003E7B3D">
              <w:rPr>
                <w:rFonts w:cs="Arial"/>
              </w:rPr>
              <w:t>EL-233</w:t>
            </w:r>
          </w:p>
        </w:tc>
        <w:tc>
          <w:tcPr>
            <w:tcW w:w="2788" w:type="dxa"/>
          </w:tcPr>
          <w:p w14:paraId="136D5D3F" w14:textId="77777777" w:rsidR="003E7B3D" w:rsidRPr="003E7B3D" w:rsidRDefault="003E7B3D" w:rsidP="00913D2F">
            <w:pPr>
              <w:keepNext/>
              <w:spacing w:before="120"/>
              <w:jc w:val="both"/>
              <w:outlineLvl w:val="2"/>
              <w:rPr>
                <w:rFonts w:cs="Arial"/>
                <w:b/>
                <w:i/>
              </w:rPr>
            </w:pPr>
            <w:r w:rsidRPr="003E7B3D">
              <w:rPr>
                <w:rFonts w:cs="Arial"/>
                <w:b/>
                <w:i/>
              </w:rPr>
              <w:t>Scientific Calculators</w:t>
            </w:r>
          </w:p>
          <w:p w14:paraId="659EF4A1" w14:textId="2125D23C" w:rsidR="003E7B3D" w:rsidRPr="006D74A6" w:rsidRDefault="003E7B3D" w:rsidP="00913D2F">
            <w:r w:rsidRPr="006D74A6">
              <w:t xml:space="preserve">Aurora AX-582 </w:t>
            </w:r>
            <w:r w:rsidR="00031E22" w:rsidRPr="006D74A6">
              <w:br/>
            </w:r>
            <w:r w:rsidR="00031E22" w:rsidRPr="00031E22">
              <w:t>Casio FX82 family</w:t>
            </w:r>
          </w:p>
          <w:p w14:paraId="1E1BADEA" w14:textId="77777777" w:rsidR="003E7B3D" w:rsidRPr="006D74A6" w:rsidRDefault="003E7B3D" w:rsidP="00913D2F">
            <w:r w:rsidRPr="006D74A6">
              <w:t>Casio FX83 family</w:t>
            </w:r>
          </w:p>
          <w:p w14:paraId="40DDDE76" w14:textId="77777777" w:rsidR="00031E22" w:rsidRPr="006D74A6" w:rsidRDefault="003E7B3D" w:rsidP="00031E22">
            <w:r w:rsidRPr="006D74A6">
              <w:t>Casio FX85 family</w:t>
            </w:r>
            <w:r w:rsidR="00031E22" w:rsidRPr="006D74A6">
              <w:br/>
              <w:t>Casio FX350 family</w:t>
            </w:r>
          </w:p>
          <w:p w14:paraId="3B49EA16" w14:textId="77777777" w:rsidR="003E7B3D" w:rsidRPr="006D74A6" w:rsidRDefault="003E7B3D" w:rsidP="00913D2F">
            <w:r w:rsidRPr="006D74A6">
              <w:t>Casio FX570 family</w:t>
            </w:r>
          </w:p>
          <w:p w14:paraId="1DA61D6B" w14:textId="77777777" w:rsidR="003E7B3D" w:rsidRPr="006D74A6" w:rsidRDefault="003E7B3D" w:rsidP="00913D2F">
            <w:r w:rsidRPr="006D74A6">
              <w:t>Casio FX 991 family</w:t>
            </w:r>
          </w:p>
          <w:p w14:paraId="46435856" w14:textId="77777777" w:rsidR="003E7B3D" w:rsidRPr="006D74A6" w:rsidRDefault="003E7B3D" w:rsidP="003E7B3D">
            <w:r w:rsidRPr="006D74A6">
              <w:t>Sharp EL-531 family</w:t>
            </w:r>
          </w:p>
          <w:p w14:paraId="20A0AA4B" w14:textId="77777777" w:rsidR="00031E22" w:rsidRPr="006D74A6" w:rsidRDefault="00031E22" w:rsidP="00031E22">
            <w:r w:rsidRPr="006D74A6">
              <w:t>Texas Instruments TI-30 family</w:t>
            </w:r>
          </w:p>
          <w:p w14:paraId="4EB1CAEC" w14:textId="77777777" w:rsidR="00031E22" w:rsidRPr="006D74A6" w:rsidRDefault="00031E22" w:rsidP="00031E22">
            <w:r w:rsidRPr="006D74A6">
              <w:t>Texas BA II+ family</w:t>
            </w:r>
          </w:p>
          <w:p w14:paraId="4961954F" w14:textId="723DC1DE" w:rsidR="00031E22" w:rsidRPr="003E7B3D" w:rsidRDefault="00031E22" w:rsidP="003E7B3D"/>
        </w:tc>
        <w:tc>
          <w:tcPr>
            <w:tcW w:w="2789" w:type="dxa"/>
          </w:tcPr>
          <w:p w14:paraId="3FA9DE93" w14:textId="77777777" w:rsidR="003E7B3D" w:rsidRPr="003E7B3D" w:rsidRDefault="003E7B3D" w:rsidP="00913D2F">
            <w:pPr>
              <w:keepNext/>
              <w:spacing w:before="120"/>
              <w:jc w:val="both"/>
              <w:outlineLvl w:val="2"/>
              <w:rPr>
                <w:rFonts w:cs="Arial"/>
                <w:b/>
                <w:i/>
              </w:rPr>
            </w:pPr>
            <w:r w:rsidRPr="003E7B3D">
              <w:rPr>
                <w:rFonts w:cs="Arial"/>
                <w:b/>
                <w:i/>
              </w:rPr>
              <w:t>Graphical Calculators</w:t>
            </w:r>
          </w:p>
          <w:p w14:paraId="72CC964D" w14:textId="77777777" w:rsidR="003E7B3D" w:rsidRPr="003E7B3D" w:rsidRDefault="003E7B3D" w:rsidP="00913D2F">
            <w:pPr>
              <w:rPr>
                <w:rFonts w:cs="Arial"/>
                <w:color w:val="000000"/>
              </w:rPr>
            </w:pPr>
            <w:r w:rsidRPr="003E7B3D">
              <w:rPr>
                <w:rFonts w:cs="Arial"/>
                <w:color w:val="000000"/>
              </w:rPr>
              <w:t>Casio FX9750 family</w:t>
            </w:r>
          </w:p>
          <w:p w14:paraId="26C5E1C3" w14:textId="1F905825" w:rsidR="006D74A6" w:rsidRPr="006D74A6" w:rsidRDefault="006D74A6" w:rsidP="006D74A6">
            <w:r w:rsidRPr="006D74A6">
              <w:t>Texas Instruments TI82 family</w:t>
            </w:r>
          </w:p>
          <w:p w14:paraId="2DAEED34" w14:textId="77777777" w:rsidR="003E7B3D" w:rsidRPr="003E7B3D" w:rsidRDefault="003E7B3D" w:rsidP="00913D2F"/>
        </w:tc>
      </w:tr>
    </w:tbl>
    <w:p w14:paraId="54DC2870" w14:textId="45FD7C92" w:rsidR="003E7B3D" w:rsidRDefault="003E7B3D" w:rsidP="003E7B3D">
      <w:pPr>
        <w:rPr>
          <w:rFonts w:ascii="Arial" w:hAnsi="Arial"/>
          <w:color w:val="606060"/>
          <w:szCs w:val="32"/>
          <w:lang w:bidi="en-US"/>
        </w:rPr>
      </w:pPr>
    </w:p>
    <w:p w14:paraId="3D9DF905" w14:textId="287C9998" w:rsidR="003E7B3D" w:rsidRDefault="003E7B3D" w:rsidP="003E7B3D">
      <w:pPr>
        <w:rPr>
          <w:b/>
        </w:rPr>
      </w:pPr>
      <w:r>
        <w:rPr>
          <w:b/>
        </w:rPr>
        <w:lastRenderedPageBreak/>
        <w:t>Interim Arrangements</w:t>
      </w:r>
    </w:p>
    <w:p w14:paraId="706704D6" w14:textId="77777777" w:rsidR="003E7B3D" w:rsidRDefault="003E7B3D" w:rsidP="003E7B3D">
      <w:r>
        <w:t>During the interim periods specified below, invigilators will allow calculators functionally equivalent to those on the lists provided the make &amp; model are entered onto the cover of all answer booklets.</w:t>
      </w:r>
    </w:p>
    <w:p w14:paraId="3B3185A5" w14:textId="77777777" w:rsidR="003E7B3D" w:rsidRDefault="003E7B3D" w:rsidP="003E7B3D"/>
    <w:tbl>
      <w:tblPr>
        <w:tblStyle w:val="TableGrid"/>
        <w:tblW w:w="0" w:type="auto"/>
        <w:tblLook w:val="04A0" w:firstRow="1" w:lastRow="0" w:firstColumn="1" w:lastColumn="0" w:noHBand="0" w:noVBand="1"/>
      </w:tblPr>
      <w:tblGrid>
        <w:gridCol w:w="1799"/>
        <w:gridCol w:w="1788"/>
        <w:gridCol w:w="1788"/>
        <w:gridCol w:w="1087"/>
        <w:gridCol w:w="1087"/>
      </w:tblGrid>
      <w:tr w:rsidR="003E7B3D" w14:paraId="01E39F94" w14:textId="77777777" w:rsidTr="00913D2F">
        <w:tc>
          <w:tcPr>
            <w:tcW w:w="1799" w:type="dxa"/>
          </w:tcPr>
          <w:p w14:paraId="75E0E72D" w14:textId="77777777" w:rsidR="003E7B3D" w:rsidRDefault="003E7B3D" w:rsidP="00913D2F">
            <w:r>
              <w:t>Academic Year</w:t>
            </w:r>
          </w:p>
        </w:tc>
        <w:tc>
          <w:tcPr>
            <w:tcW w:w="1788" w:type="dxa"/>
          </w:tcPr>
          <w:p w14:paraId="50119A30" w14:textId="77777777" w:rsidR="003E7B3D" w:rsidRDefault="003E7B3D" w:rsidP="00913D2F">
            <w:r>
              <w:t>Level 1</w:t>
            </w:r>
          </w:p>
        </w:tc>
        <w:tc>
          <w:tcPr>
            <w:tcW w:w="1788" w:type="dxa"/>
          </w:tcPr>
          <w:p w14:paraId="4E55128E" w14:textId="77777777" w:rsidR="003E7B3D" w:rsidRDefault="003E7B3D" w:rsidP="00913D2F">
            <w:r>
              <w:t>Level 2</w:t>
            </w:r>
          </w:p>
        </w:tc>
        <w:tc>
          <w:tcPr>
            <w:tcW w:w="1087" w:type="dxa"/>
          </w:tcPr>
          <w:p w14:paraId="30B5B9BD" w14:textId="77777777" w:rsidR="003E7B3D" w:rsidRDefault="003E7B3D" w:rsidP="00913D2F">
            <w:r>
              <w:t>Level 3</w:t>
            </w:r>
          </w:p>
        </w:tc>
        <w:tc>
          <w:tcPr>
            <w:tcW w:w="1087" w:type="dxa"/>
          </w:tcPr>
          <w:p w14:paraId="46A34D91" w14:textId="77777777" w:rsidR="003E7B3D" w:rsidRDefault="003E7B3D" w:rsidP="00913D2F">
            <w:r>
              <w:t>Level 4</w:t>
            </w:r>
          </w:p>
        </w:tc>
      </w:tr>
      <w:tr w:rsidR="003E7B3D" w14:paraId="46A82D9C" w14:textId="77777777" w:rsidTr="00913D2F">
        <w:tc>
          <w:tcPr>
            <w:tcW w:w="1799" w:type="dxa"/>
          </w:tcPr>
          <w:p w14:paraId="146D9376" w14:textId="77777777" w:rsidR="003E7B3D" w:rsidRDefault="003E7B3D" w:rsidP="00913D2F">
            <w:r>
              <w:t>2018/19</w:t>
            </w:r>
          </w:p>
        </w:tc>
        <w:tc>
          <w:tcPr>
            <w:tcW w:w="1788" w:type="dxa"/>
          </w:tcPr>
          <w:p w14:paraId="4ABECD2B" w14:textId="77777777" w:rsidR="003E7B3D" w:rsidRDefault="003E7B3D" w:rsidP="00913D2F">
            <w:r>
              <w:t>Interim</w:t>
            </w:r>
          </w:p>
        </w:tc>
        <w:tc>
          <w:tcPr>
            <w:tcW w:w="1788" w:type="dxa"/>
          </w:tcPr>
          <w:p w14:paraId="14D1B70D" w14:textId="77777777" w:rsidR="003E7B3D" w:rsidRDefault="003E7B3D" w:rsidP="00913D2F">
            <w:r>
              <w:t>Interim</w:t>
            </w:r>
          </w:p>
        </w:tc>
        <w:tc>
          <w:tcPr>
            <w:tcW w:w="1087" w:type="dxa"/>
          </w:tcPr>
          <w:p w14:paraId="4C682BB0" w14:textId="77777777" w:rsidR="003E7B3D" w:rsidRDefault="003E7B3D" w:rsidP="00913D2F">
            <w:r>
              <w:t>Interim</w:t>
            </w:r>
          </w:p>
        </w:tc>
        <w:tc>
          <w:tcPr>
            <w:tcW w:w="1087" w:type="dxa"/>
          </w:tcPr>
          <w:p w14:paraId="5360E118" w14:textId="77777777" w:rsidR="003E7B3D" w:rsidRDefault="003E7B3D" w:rsidP="00913D2F">
            <w:r>
              <w:t>Interim</w:t>
            </w:r>
          </w:p>
        </w:tc>
      </w:tr>
      <w:tr w:rsidR="003E7B3D" w14:paraId="62135931" w14:textId="77777777" w:rsidTr="00913D2F">
        <w:tc>
          <w:tcPr>
            <w:tcW w:w="1799" w:type="dxa"/>
          </w:tcPr>
          <w:p w14:paraId="3CEA95FC" w14:textId="77777777" w:rsidR="003E7B3D" w:rsidRDefault="003E7B3D" w:rsidP="00913D2F">
            <w:r>
              <w:t>2019/20</w:t>
            </w:r>
          </w:p>
        </w:tc>
        <w:tc>
          <w:tcPr>
            <w:tcW w:w="1788" w:type="dxa"/>
          </w:tcPr>
          <w:p w14:paraId="0E88B5FF" w14:textId="77777777" w:rsidR="003E7B3D" w:rsidRDefault="003E7B3D" w:rsidP="00913D2F">
            <w:r>
              <w:t>Standard Only</w:t>
            </w:r>
          </w:p>
        </w:tc>
        <w:tc>
          <w:tcPr>
            <w:tcW w:w="1788" w:type="dxa"/>
          </w:tcPr>
          <w:p w14:paraId="2DBABC1F" w14:textId="77777777" w:rsidR="003E7B3D" w:rsidRDefault="003E7B3D" w:rsidP="00913D2F">
            <w:r>
              <w:t>Interim</w:t>
            </w:r>
          </w:p>
        </w:tc>
        <w:tc>
          <w:tcPr>
            <w:tcW w:w="1087" w:type="dxa"/>
          </w:tcPr>
          <w:p w14:paraId="6FCFCBD9" w14:textId="77777777" w:rsidR="003E7B3D" w:rsidRDefault="003E7B3D" w:rsidP="00913D2F">
            <w:r>
              <w:t>Interim</w:t>
            </w:r>
          </w:p>
        </w:tc>
        <w:tc>
          <w:tcPr>
            <w:tcW w:w="1087" w:type="dxa"/>
          </w:tcPr>
          <w:p w14:paraId="11CC34D4" w14:textId="77777777" w:rsidR="003E7B3D" w:rsidRDefault="003E7B3D" w:rsidP="00913D2F">
            <w:r>
              <w:t>Interim</w:t>
            </w:r>
          </w:p>
        </w:tc>
      </w:tr>
      <w:tr w:rsidR="003E7B3D" w14:paraId="48C549B3" w14:textId="77777777" w:rsidTr="00913D2F">
        <w:tc>
          <w:tcPr>
            <w:tcW w:w="1799" w:type="dxa"/>
          </w:tcPr>
          <w:p w14:paraId="1B51A523" w14:textId="77777777" w:rsidR="003E7B3D" w:rsidRDefault="003E7B3D" w:rsidP="00913D2F">
            <w:r>
              <w:t>2020/21</w:t>
            </w:r>
          </w:p>
        </w:tc>
        <w:tc>
          <w:tcPr>
            <w:tcW w:w="1788" w:type="dxa"/>
          </w:tcPr>
          <w:p w14:paraId="2638FE9E" w14:textId="77777777" w:rsidR="003E7B3D" w:rsidRDefault="003E7B3D" w:rsidP="00913D2F">
            <w:r>
              <w:t>Standard Only</w:t>
            </w:r>
          </w:p>
        </w:tc>
        <w:tc>
          <w:tcPr>
            <w:tcW w:w="1788" w:type="dxa"/>
          </w:tcPr>
          <w:p w14:paraId="738CB123" w14:textId="77777777" w:rsidR="003E7B3D" w:rsidRDefault="003E7B3D" w:rsidP="00913D2F">
            <w:r>
              <w:t>Standard Only</w:t>
            </w:r>
          </w:p>
        </w:tc>
        <w:tc>
          <w:tcPr>
            <w:tcW w:w="1087" w:type="dxa"/>
          </w:tcPr>
          <w:p w14:paraId="77747F53" w14:textId="77777777" w:rsidR="003E7B3D" w:rsidRDefault="003E7B3D" w:rsidP="00913D2F">
            <w:r>
              <w:t>Interim</w:t>
            </w:r>
          </w:p>
        </w:tc>
        <w:tc>
          <w:tcPr>
            <w:tcW w:w="1087" w:type="dxa"/>
          </w:tcPr>
          <w:p w14:paraId="4B459DD8" w14:textId="77777777" w:rsidR="003E7B3D" w:rsidRDefault="003E7B3D" w:rsidP="00913D2F">
            <w:r>
              <w:t>Interim</w:t>
            </w:r>
          </w:p>
        </w:tc>
      </w:tr>
    </w:tbl>
    <w:p w14:paraId="53A936E3" w14:textId="77777777" w:rsidR="003E7B3D" w:rsidRDefault="003E7B3D" w:rsidP="003E7B3D"/>
    <w:p w14:paraId="1DAB7AA8" w14:textId="77777777" w:rsidR="003E7B3D" w:rsidRDefault="003E7B3D" w:rsidP="003E7B3D">
      <w:r>
        <w:t>For modules in the relevant interim period, the rubrics will be:</w:t>
      </w:r>
    </w:p>
    <w:p w14:paraId="2FFFC77F" w14:textId="77777777" w:rsidR="003E7B3D" w:rsidRPr="003E7B3D" w:rsidRDefault="003E7B3D" w:rsidP="003E7B3D">
      <w:pPr>
        <w:numPr>
          <w:ilvl w:val="0"/>
          <w:numId w:val="5"/>
        </w:numPr>
        <w:spacing w:before="200" w:after="200"/>
        <w:rPr>
          <w:rFonts w:ascii="Arial" w:hAnsi="Arial" w:cs="Arial"/>
          <w:i/>
        </w:rPr>
      </w:pPr>
      <w:r w:rsidRPr="003E7B3D">
        <w:rPr>
          <w:rFonts w:ascii="Arial" w:hAnsi="Arial" w:cs="Arial"/>
          <w:i/>
        </w:rPr>
        <w:t>No calculators are permitted in this examination.</w:t>
      </w:r>
    </w:p>
    <w:p w14:paraId="5DC189CD" w14:textId="62D211BF" w:rsidR="003E7B3D" w:rsidRPr="003E7B3D" w:rsidRDefault="003E7B3D" w:rsidP="003E7B3D">
      <w:pPr>
        <w:numPr>
          <w:ilvl w:val="0"/>
          <w:numId w:val="5"/>
        </w:numPr>
        <w:spacing w:before="200" w:after="200"/>
        <w:rPr>
          <w:rFonts w:ascii="Arial" w:hAnsi="Arial" w:cs="Arial"/>
          <w:i/>
        </w:rPr>
      </w:pPr>
      <w:r w:rsidRPr="003E7B3D">
        <w:rPr>
          <w:rFonts w:ascii="Arial" w:hAnsi="Arial"/>
          <w:i/>
          <w:szCs w:val="32"/>
          <w:lang w:bidi="en-US"/>
        </w:rPr>
        <w:t>Only a calculator from approved list A (or one functionally equivalent) may be used in this examination.</w:t>
      </w:r>
    </w:p>
    <w:p w14:paraId="64D053B7" w14:textId="77777777" w:rsidR="003E7B3D" w:rsidRPr="002B3ABC" w:rsidRDefault="003E7B3D" w:rsidP="003E7B3D">
      <w:pPr>
        <w:pStyle w:val="Heading2"/>
        <w:spacing w:before="120"/>
        <w:rPr>
          <w:rFonts w:ascii="Arial" w:hAnsi="Arial" w:cs="Arial"/>
        </w:rPr>
      </w:pPr>
      <w:r w:rsidRPr="002B3ABC">
        <w:rPr>
          <w:rFonts w:ascii="Arial" w:hAnsi="Arial" w:cs="Arial"/>
        </w:rPr>
        <w:t>List A</w:t>
      </w:r>
    </w:p>
    <w:tbl>
      <w:tblPr>
        <w:tblStyle w:val="TableGrid"/>
        <w:tblW w:w="0" w:type="auto"/>
        <w:tblLook w:val="04A0" w:firstRow="1" w:lastRow="0" w:firstColumn="1" w:lastColumn="0" w:noHBand="0" w:noVBand="1"/>
      </w:tblPr>
      <w:tblGrid>
        <w:gridCol w:w="4122"/>
        <w:gridCol w:w="4174"/>
      </w:tblGrid>
      <w:tr w:rsidR="003E7B3D" w14:paraId="4D93153F" w14:textId="77777777" w:rsidTr="003E7B3D">
        <w:trPr>
          <w:trHeight w:val="1753"/>
        </w:trPr>
        <w:tc>
          <w:tcPr>
            <w:tcW w:w="4508" w:type="dxa"/>
          </w:tcPr>
          <w:p w14:paraId="27286FF2" w14:textId="77777777" w:rsidR="003E7B3D" w:rsidRPr="002808A3" w:rsidRDefault="003E7B3D" w:rsidP="00913D2F">
            <w:pPr>
              <w:rPr>
                <w:b/>
                <w:i/>
              </w:rPr>
            </w:pPr>
            <w:r w:rsidRPr="002808A3">
              <w:rPr>
                <w:b/>
                <w:i/>
              </w:rPr>
              <w:t xml:space="preserve">Basic Models </w:t>
            </w:r>
          </w:p>
          <w:p w14:paraId="555B4FEF" w14:textId="77777777" w:rsidR="003E7B3D" w:rsidRPr="002808A3" w:rsidRDefault="003E7B3D" w:rsidP="00913D2F">
            <w:r w:rsidRPr="002808A3">
              <w:t>Aurora HC133</w:t>
            </w:r>
          </w:p>
          <w:p w14:paraId="2B16666E" w14:textId="77777777" w:rsidR="003E7B3D" w:rsidRPr="002808A3" w:rsidRDefault="003E7B3D" w:rsidP="00913D2F">
            <w:r w:rsidRPr="002808A3">
              <w:t>Casio HS-5D</w:t>
            </w:r>
          </w:p>
          <w:p w14:paraId="1564654D" w14:textId="77777777" w:rsidR="003E7B3D" w:rsidRPr="002808A3" w:rsidRDefault="003E7B3D" w:rsidP="00913D2F">
            <w:r w:rsidRPr="002808A3">
              <w:t>Deli – DL1654</w:t>
            </w:r>
          </w:p>
          <w:p w14:paraId="478EFE8F" w14:textId="77777777" w:rsidR="003E7B3D" w:rsidRDefault="003E7B3D" w:rsidP="00913D2F">
            <w:r w:rsidRPr="002808A3">
              <w:t>Sharp EL-233</w:t>
            </w:r>
          </w:p>
        </w:tc>
        <w:tc>
          <w:tcPr>
            <w:tcW w:w="4508" w:type="dxa"/>
          </w:tcPr>
          <w:p w14:paraId="53C887A5" w14:textId="77777777" w:rsidR="003E7B3D" w:rsidRPr="002808A3" w:rsidRDefault="003E7B3D" w:rsidP="00913D2F">
            <w:pPr>
              <w:rPr>
                <w:b/>
                <w:i/>
              </w:rPr>
            </w:pPr>
            <w:r w:rsidRPr="002808A3">
              <w:rPr>
                <w:b/>
                <w:i/>
              </w:rPr>
              <w:t>Scientific Calculators</w:t>
            </w:r>
          </w:p>
          <w:p w14:paraId="613D7D22" w14:textId="77777777" w:rsidR="00031E22" w:rsidRPr="006D74A6" w:rsidRDefault="00031E22" w:rsidP="00031E22">
            <w:r>
              <w:t>Aurora AX-582</w:t>
            </w:r>
            <w:r>
              <w:br/>
            </w:r>
            <w:r w:rsidRPr="00031E22">
              <w:t>Casio FX82 family</w:t>
            </w:r>
          </w:p>
          <w:p w14:paraId="0EF65AD2" w14:textId="77777777" w:rsidR="00031E22" w:rsidRPr="002808A3" w:rsidRDefault="00031E22" w:rsidP="00031E22">
            <w:r w:rsidRPr="002808A3">
              <w:t>Casio FX83 family</w:t>
            </w:r>
          </w:p>
          <w:p w14:paraId="1C06D91F" w14:textId="77777777" w:rsidR="00031E22" w:rsidRPr="006D74A6" w:rsidRDefault="00031E22" w:rsidP="00031E22">
            <w:r w:rsidRPr="002808A3">
              <w:t>Casio FX85 family</w:t>
            </w:r>
            <w:r>
              <w:br/>
            </w:r>
            <w:r w:rsidRPr="006D74A6">
              <w:t>Casio FX350 family</w:t>
            </w:r>
          </w:p>
          <w:p w14:paraId="4DC441E5" w14:textId="77777777" w:rsidR="00031E22" w:rsidRPr="002808A3" w:rsidRDefault="00031E22" w:rsidP="00031E22">
            <w:r w:rsidRPr="002808A3">
              <w:t>Casio FX570 family</w:t>
            </w:r>
          </w:p>
          <w:p w14:paraId="7D20BA8A" w14:textId="77777777" w:rsidR="00031E22" w:rsidRPr="002808A3" w:rsidRDefault="00031E22" w:rsidP="00031E22">
            <w:r w:rsidRPr="002808A3">
              <w:t>Casio FX 991 family</w:t>
            </w:r>
          </w:p>
          <w:p w14:paraId="6BA143DB" w14:textId="77777777" w:rsidR="00031E22" w:rsidRDefault="00031E22" w:rsidP="00031E22">
            <w:r w:rsidRPr="002808A3">
              <w:t>Sharp EL-531 family</w:t>
            </w:r>
          </w:p>
          <w:p w14:paraId="24B50EFD" w14:textId="77777777" w:rsidR="00031E22" w:rsidRPr="006D74A6" w:rsidRDefault="00031E22" w:rsidP="00031E22">
            <w:r w:rsidRPr="006D74A6">
              <w:t>Texas Instruments TI-30 family</w:t>
            </w:r>
          </w:p>
          <w:p w14:paraId="3F662B2C" w14:textId="3E2E9004" w:rsidR="003E7B3D" w:rsidRDefault="00031E22" w:rsidP="006D74A6">
            <w:r w:rsidRPr="006D74A6">
              <w:t>Texas BA II+ family</w:t>
            </w:r>
          </w:p>
        </w:tc>
      </w:tr>
    </w:tbl>
    <w:p w14:paraId="1EA2EFB3" w14:textId="77777777" w:rsidR="003E7B3D" w:rsidRDefault="003E7B3D" w:rsidP="003E7B3D"/>
    <w:p w14:paraId="6BD26963" w14:textId="5D6F64BD" w:rsidR="003E7B3D" w:rsidRPr="003E7B3D" w:rsidRDefault="003E7B3D" w:rsidP="003E7B3D">
      <w:pPr>
        <w:pStyle w:val="ListParagraph"/>
        <w:numPr>
          <w:ilvl w:val="0"/>
          <w:numId w:val="5"/>
        </w:numPr>
        <w:spacing w:before="200" w:after="200" w:line="280" w:lineRule="atLeast"/>
        <w:outlineLvl w:val="1"/>
        <w:rPr>
          <w:rFonts w:ascii="Arial" w:hAnsi="Arial"/>
          <w:i/>
          <w:szCs w:val="32"/>
          <w:lang w:bidi="en-US"/>
        </w:rPr>
      </w:pPr>
      <w:r w:rsidRPr="003E7B3D">
        <w:rPr>
          <w:rFonts w:ascii="Arial" w:hAnsi="Arial"/>
          <w:i/>
          <w:szCs w:val="32"/>
          <w:lang w:bidi="en-US"/>
        </w:rPr>
        <w:t>Only a calculator from approved list B (or one functionally equivalent) may be used in this examination.</w:t>
      </w:r>
    </w:p>
    <w:p w14:paraId="0221E01F" w14:textId="77777777" w:rsidR="003E7B3D" w:rsidRPr="002B3ABC" w:rsidRDefault="003E7B3D" w:rsidP="003E7B3D">
      <w:pPr>
        <w:pStyle w:val="Heading2"/>
        <w:rPr>
          <w:rFonts w:ascii="Arial" w:hAnsi="Arial" w:cs="Arial"/>
        </w:rPr>
      </w:pPr>
      <w:r w:rsidRPr="002B3ABC">
        <w:rPr>
          <w:rFonts w:ascii="Arial" w:hAnsi="Arial" w:cs="Arial"/>
        </w:rPr>
        <w:t>List B</w:t>
      </w:r>
    </w:p>
    <w:tbl>
      <w:tblPr>
        <w:tblStyle w:val="TableGrid"/>
        <w:tblW w:w="0" w:type="auto"/>
        <w:tblLook w:val="04A0" w:firstRow="1" w:lastRow="0" w:firstColumn="1" w:lastColumn="0" w:noHBand="0" w:noVBand="1"/>
      </w:tblPr>
      <w:tblGrid>
        <w:gridCol w:w="2721"/>
        <w:gridCol w:w="2787"/>
        <w:gridCol w:w="2788"/>
      </w:tblGrid>
      <w:tr w:rsidR="003E7B3D" w14:paraId="06C4631C" w14:textId="77777777" w:rsidTr="00913D2F">
        <w:tc>
          <w:tcPr>
            <w:tcW w:w="3005" w:type="dxa"/>
          </w:tcPr>
          <w:p w14:paraId="689FC121" w14:textId="77777777" w:rsidR="003E7B3D" w:rsidRPr="003E7B3D" w:rsidRDefault="003E7B3D" w:rsidP="00913D2F">
            <w:pPr>
              <w:keepNext/>
              <w:spacing w:before="120"/>
              <w:jc w:val="both"/>
              <w:outlineLvl w:val="2"/>
              <w:rPr>
                <w:rFonts w:cs="Arial"/>
                <w:b/>
                <w:i/>
              </w:rPr>
            </w:pPr>
            <w:r w:rsidRPr="003E7B3D">
              <w:rPr>
                <w:rFonts w:cs="Arial"/>
                <w:b/>
                <w:i/>
              </w:rPr>
              <w:t xml:space="preserve">Basic Models </w:t>
            </w:r>
          </w:p>
          <w:p w14:paraId="53C0EDD9" w14:textId="77777777" w:rsidR="003E7B3D" w:rsidRPr="003E7B3D" w:rsidRDefault="003E7B3D" w:rsidP="00913D2F">
            <w:pPr>
              <w:rPr>
                <w:rFonts w:cs="Arial"/>
                <w:color w:val="000000"/>
              </w:rPr>
            </w:pPr>
            <w:r w:rsidRPr="003E7B3D">
              <w:rPr>
                <w:rFonts w:cs="Arial"/>
                <w:color w:val="000000"/>
              </w:rPr>
              <w:t>Aurora HC133</w:t>
            </w:r>
          </w:p>
          <w:p w14:paraId="2B718D07" w14:textId="77777777" w:rsidR="003E7B3D" w:rsidRPr="003E7B3D" w:rsidRDefault="003E7B3D" w:rsidP="00913D2F">
            <w:pPr>
              <w:rPr>
                <w:rFonts w:cs="Arial"/>
                <w:color w:val="000000"/>
              </w:rPr>
            </w:pPr>
            <w:r w:rsidRPr="003E7B3D">
              <w:rPr>
                <w:rFonts w:cs="Arial"/>
                <w:color w:val="000000"/>
              </w:rPr>
              <w:t>Casio HS-5D</w:t>
            </w:r>
          </w:p>
          <w:p w14:paraId="3E3C0E4C" w14:textId="77777777" w:rsidR="003E7B3D" w:rsidRPr="003E7B3D" w:rsidRDefault="003E7B3D" w:rsidP="00913D2F">
            <w:pPr>
              <w:rPr>
                <w:rFonts w:cs="Arial"/>
                <w:color w:val="000000"/>
              </w:rPr>
            </w:pPr>
            <w:r w:rsidRPr="003E7B3D">
              <w:rPr>
                <w:rFonts w:cs="Arial"/>
                <w:color w:val="000000"/>
              </w:rPr>
              <w:t>Deli – DL1654</w:t>
            </w:r>
          </w:p>
          <w:p w14:paraId="20FD61C3" w14:textId="77777777" w:rsidR="003E7B3D" w:rsidRPr="003E7B3D" w:rsidRDefault="003E7B3D" w:rsidP="00913D2F">
            <w:r w:rsidRPr="003E7B3D">
              <w:rPr>
                <w:rFonts w:cs="Arial"/>
                <w:color w:val="000000"/>
              </w:rPr>
              <w:t xml:space="preserve">Sharp </w:t>
            </w:r>
            <w:r w:rsidRPr="003E7B3D">
              <w:rPr>
                <w:rFonts w:cs="Arial"/>
              </w:rPr>
              <w:t>EL-233</w:t>
            </w:r>
          </w:p>
        </w:tc>
        <w:tc>
          <w:tcPr>
            <w:tcW w:w="3005" w:type="dxa"/>
          </w:tcPr>
          <w:p w14:paraId="339C3BC0" w14:textId="77777777" w:rsidR="003E7B3D" w:rsidRPr="003E7B3D" w:rsidRDefault="003E7B3D" w:rsidP="00913D2F">
            <w:pPr>
              <w:keepNext/>
              <w:spacing w:before="120"/>
              <w:jc w:val="both"/>
              <w:outlineLvl w:val="2"/>
              <w:rPr>
                <w:rFonts w:cs="Arial"/>
                <w:b/>
                <w:i/>
              </w:rPr>
            </w:pPr>
            <w:r w:rsidRPr="003E7B3D">
              <w:rPr>
                <w:rFonts w:cs="Arial"/>
                <w:b/>
                <w:i/>
              </w:rPr>
              <w:t>Scientific Calculators</w:t>
            </w:r>
          </w:p>
          <w:p w14:paraId="5203038C" w14:textId="77777777" w:rsidR="00031E22" w:rsidRPr="006D74A6" w:rsidRDefault="00031E22" w:rsidP="00031E22">
            <w:r>
              <w:t>Aurora AX-582</w:t>
            </w:r>
            <w:r>
              <w:br/>
            </w:r>
            <w:r w:rsidRPr="00031E22">
              <w:t>Casio FX82 family</w:t>
            </w:r>
          </w:p>
          <w:p w14:paraId="58ABF43D" w14:textId="77777777" w:rsidR="00031E22" w:rsidRPr="002808A3" w:rsidRDefault="00031E22" w:rsidP="00031E22">
            <w:r w:rsidRPr="002808A3">
              <w:t>Casio FX83 family</w:t>
            </w:r>
          </w:p>
          <w:p w14:paraId="57C5B4F4" w14:textId="77777777" w:rsidR="00031E22" w:rsidRPr="006D74A6" w:rsidRDefault="00031E22" w:rsidP="00031E22">
            <w:r w:rsidRPr="002808A3">
              <w:t>Casio FX85 family</w:t>
            </w:r>
            <w:r>
              <w:br/>
            </w:r>
            <w:r w:rsidRPr="006D74A6">
              <w:t>Casio FX350 family</w:t>
            </w:r>
          </w:p>
          <w:p w14:paraId="56BBEAF4" w14:textId="77777777" w:rsidR="00031E22" w:rsidRPr="002808A3" w:rsidRDefault="00031E22" w:rsidP="00031E22">
            <w:r w:rsidRPr="002808A3">
              <w:t>Casio FX570 family</w:t>
            </w:r>
          </w:p>
          <w:p w14:paraId="02316537" w14:textId="77777777" w:rsidR="00031E22" w:rsidRPr="002808A3" w:rsidRDefault="00031E22" w:rsidP="00031E22">
            <w:r w:rsidRPr="002808A3">
              <w:t>Casio FX 991 family</w:t>
            </w:r>
          </w:p>
          <w:p w14:paraId="3C04A8E7" w14:textId="77777777" w:rsidR="00031E22" w:rsidRDefault="00031E22" w:rsidP="00031E22">
            <w:r w:rsidRPr="002808A3">
              <w:t>Sharp EL-531 family</w:t>
            </w:r>
          </w:p>
          <w:p w14:paraId="19D0690F" w14:textId="77777777" w:rsidR="00031E22" w:rsidRPr="006D74A6" w:rsidRDefault="00031E22" w:rsidP="00031E22">
            <w:r w:rsidRPr="006D74A6">
              <w:t>Texas Instruments TI-30 family</w:t>
            </w:r>
          </w:p>
          <w:p w14:paraId="090FBB23" w14:textId="7665E5D2" w:rsidR="003E7B3D" w:rsidRPr="003E7B3D" w:rsidRDefault="00031E22" w:rsidP="006D74A6">
            <w:r w:rsidRPr="006D74A6">
              <w:t>Texas BA II+ family</w:t>
            </w:r>
          </w:p>
        </w:tc>
        <w:tc>
          <w:tcPr>
            <w:tcW w:w="3006" w:type="dxa"/>
          </w:tcPr>
          <w:p w14:paraId="3B8AEAA2" w14:textId="77777777" w:rsidR="003E7B3D" w:rsidRPr="003E7B3D" w:rsidRDefault="003E7B3D" w:rsidP="00913D2F">
            <w:pPr>
              <w:keepNext/>
              <w:spacing w:before="120"/>
              <w:jc w:val="both"/>
              <w:outlineLvl w:val="2"/>
              <w:rPr>
                <w:rFonts w:cs="Arial"/>
                <w:b/>
                <w:i/>
              </w:rPr>
            </w:pPr>
            <w:r w:rsidRPr="003E7B3D">
              <w:rPr>
                <w:rFonts w:cs="Arial"/>
                <w:b/>
                <w:i/>
              </w:rPr>
              <w:t>Graphical Calculators</w:t>
            </w:r>
          </w:p>
          <w:p w14:paraId="3C5BCF65" w14:textId="77777777" w:rsidR="00031E22" w:rsidRPr="006D74A6" w:rsidRDefault="003E7B3D" w:rsidP="00031E22">
            <w:r w:rsidRPr="006D74A6">
              <w:t>Casio FX9750 family</w:t>
            </w:r>
            <w:r w:rsidR="00031E22" w:rsidRPr="006D74A6">
              <w:br/>
              <w:t>Texas Instruments TI82 family</w:t>
            </w:r>
          </w:p>
          <w:p w14:paraId="5B58162D" w14:textId="77135975" w:rsidR="003E7B3D" w:rsidRPr="003E7B3D" w:rsidRDefault="003E7B3D" w:rsidP="00913D2F">
            <w:pPr>
              <w:rPr>
                <w:rFonts w:cs="Arial"/>
                <w:color w:val="000000"/>
              </w:rPr>
            </w:pPr>
          </w:p>
          <w:p w14:paraId="5D57A792" w14:textId="77777777" w:rsidR="003E7B3D" w:rsidRPr="003E7B3D" w:rsidRDefault="003E7B3D" w:rsidP="00913D2F"/>
        </w:tc>
      </w:tr>
    </w:tbl>
    <w:p w14:paraId="371ADF32" w14:textId="77777777" w:rsidR="003E7B3D" w:rsidRDefault="003E7B3D" w:rsidP="003E7B3D"/>
    <w:p w14:paraId="55D5346E" w14:textId="77777777" w:rsidR="009C4F46" w:rsidRDefault="00557002">
      <w:pPr>
        <w:pStyle w:val="Heading5"/>
        <w:rPr>
          <w:rFonts w:ascii="Verdana" w:hAnsi="Verdana"/>
          <w:sz w:val="20"/>
        </w:rPr>
      </w:pPr>
      <w:r>
        <w:rPr>
          <w:rFonts w:ascii="Verdana" w:hAnsi="Verdana"/>
          <w:sz w:val="20"/>
        </w:rPr>
        <w:t>Guidelines</w:t>
      </w:r>
    </w:p>
    <w:p w14:paraId="55D5346F" w14:textId="77777777" w:rsidR="009C4F46" w:rsidRDefault="009C4F46">
      <w:pPr>
        <w:rPr>
          <w:b/>
        </w:rPr>
      </w:pPr>
    </w:p>
    <w:p w14:paraId="4DA81028" w14:textId="7A241798" w:rsidR="00C70DDA" w:rsidRDefault="00557002" w:rsidP="00C70DDA">
      <w:pPr>
        <w:numPr>
          <w:ilvl w:val="0"/>
          <w:numId w:val="2"/>
        </w:numPr>
      </w:pPr>
      <w:r>
        <w:t xml:space="preserve">Candidates may use </w:t>
      </w:r>
      <w:r w:rsidR="00B43A44">
        <w:t xml:space="preserve">an </w:t>
      </w:r>
      <w:r>
        <w:t xml:space="preserve">electronic calculator in module examinations, </w:t>
      </w:r>
      <w:r w:rsidR="00B43A44">
        <w:t>provided it is one of the models specified</w:t>
      </w:r>
      <w:r>
        <w:t xml:space="preserve"> by the rubric</w:t>
      </w:r>
      <w:r w:rsidR="00B43A44">
        <w:t xml:space="preserve"> and has not been modified in any way</w:t>
      </w:r>
      <w:r>
        <w:t xml:space="preserve">. </w:t>
      </w:r>
      <w:r w:rsidR="00EF6B95">
        <w:t>D</w:t>
      </w:r>
      <w:r w:rsidR="00B43A44">
        <w:t>evice</w:t>
      </w:r>
      <w:r w:rsidR="00EF6B95">
        <w:t>s</w:t>
      </w:r>
      <w:r w:rsidR="00B43A44">
        <w:t xml:space="preserve"> with </w:t>
      </w:r>
      <w:r>
        <w:t xml:space="preserve">facilities for storing and retrieving text, personal organisers, dictionaries, thesauruses, language translators and computers, and other devices capable of communicating directly with other similar devices are not permitted in examinations.  Exceptionally students registered </w:t>
      </w:r>
      <w:r>
        <w:lastRenderedPageBreak/>
        <w:t>as dyslexic may use specified electronic dictionaries, if they have been assessed by the University as requiring them.</w:t>
      </w:r>
    </w:p>
    <w:p w14:paraId="55D53471" w14:textId="77777777" w:rsidR="009C4F46" w:rsidRDefault="009C4F46"/>
    <w:p w14:paraId="3C9FE072" w14:textId="680EF849" w:rsidR="00B43A44" w:rsidRDefault="00557002" w:rsidP="00526B42">
      <w:pPr>
        <w:pStyle w:val="ListParagraph"/>
        <w:numPr>
          <w:ilvl w:val="0"/>
          <w:numId w:val="2"/>
        </w:numPr>
      </w:pPr>
      <w:r>
        <w:t xml:space="preserve">The use of an inappropriate calculator will be considered as misconduct.  Visual checks to ensure that calculators </w:t>
      </w:r>
      <w:r w:rsidR="00C70DDA">
        <w:t xml:space="preserve">are on the relevant approved list </w:t>
      </w:r>
      <w:r>
        <w:t xml:space="preserve">will be undertaken by the invigilators during the examination.  </w:t>
      </w:r>
    </w:p>
    <w:p w14:paraId="2CA83465" w14:textId="77FC460F" w:rsidR="00B43A44" w:rsidRDefault="00B43A44" w:rsidP="00526B42"/>
    <w:p w14:paraId="50FFFBF4" w14:textId="77777777" w:rsidR="00C70DDA" w:rsidRDefault="00C70DDA" w:rsidP="00526B42"/>
    <w:p w14:paraId="55D53478" w14:textId="77777777" w:rsidR="00416FD8" w:rsidRDefault="00416FD8" w:rsidP="00416FD8">
      <w:pPr>
        <w:pStyle w:val="Heading1"/>
        <w:rPr>
          <w:rFonts w:ascii="Verdana" w:hAnsi="Verdana"/>
          <w:sz w:val="20"/>
        </w:rPr>
      </w:pPr>
      <w:r>
        <w:rPr>
          <w:rFonts w:ascii="Verdana" w:hAnsi="Verdana"/>
          <w:sz w:val="20"/>
        </w:rPr>
        <w:t>MULTIPLE CHOICE RUBRICS</w:t>
      </w:r>
    </w:p>
    <w:p w14:paraId="55D53479" w14:textId="77777777" w:rsidR="00416FD8" w:rsidRDefault="00416FD8" w:rsidP="00416FD8">
      <w:pPr>
        <w:rPr>
          <w:b/>
          <w:i/>
        </w:rPr>
      </w:pPr>
      <w:r>
        <w:rPr>
          <w:b/>
          <w:i/>
        </w:rPr>
        <w:t>Standard rubrics (updated November 2013)</w:t>
      </w:r>
    </w:p>
    <w:p w14:paraId="55D5347A" w14:textId="2EF9C7FA" w:rsidR="00416FD8" w:rsidRDefault="00416FD8" w:rsidP="00416FD8">
      <w:pPr>
        <w:rPr>
          <w:b/>
          <w:i/>
        </w:rPr>
      </w:pPr>
    </w:p>
    <w:p w14:paraId="32E04769" w14:textId="77777777" w:rsidR="00F3404D" w:rsidRDefault="00F3404D" w:rsidP="00F3404D">
      <w:r>
        <w:t>The form of marking must be indicated on the question paper for all MCQ (ROGO and Written) examinations</w:t>
      </w:r>
    </w:p>
    <w:p w14:paraId="612052F8" w14:textId="77777777" w:rsidR="00F3404D" w:rsidRDefault="00F3404D" w:rsidP="00F3404D"/>
    <w:p w14:paraId="301BED67" w14:textId="77777777" w:rsidR="00F3404D" w:rsidRPr="00F3404D" w:rsidRDefault="00F3404D" w:rsidP="00F3404D">
      <w:pPr>
        <w:rPr>
          <w:iCs/>
          <w:u w:val="single"/>
        </w:rPr>
      </w:pPr>
      <w:r w:rsidRPr="00F3404D">
        <w:rPr>
          <w:iCs/>
          <w:u w:val="single"/>
        </w:rPr>
        <w:t>Ordinary Marking</w:t>
      </w:r>
    </w:p>
    <w:p w14:paraId="3A6F652E" w14:textId="77777777" w:rsidR="00F3404D" w:rsidRDefault="00F3404D" w:rsidP="00F3404D">
      <w:pPr>
        <w:rPr>
          <w:i/>
          <w:iCs/>
        </w:rPr>
      </w:pPr>
      <w:r>
        <w:rPr>
          <w:i/>
          <w:iCs/>
        </w:rPr>
        <w:t>“The number of marks for a correct answer for each question is indicated. Zero marks are applied for each incorrect answer”.</w:t>
      </w:r>
    </w:p>
    <w:p w14:paraId="5E896A9A" w14:textId="77777777" w:rsidR="00F3404D" w:rsidRDefault="00F3404D" w:rsidP="00F3404D">
      <w:pPr>
        <w:rPr>
          <w:i/>
          <w:iCs/>
        </w:rPr>
      </w:pPr>
    </w:p>
    <w:p w14:paraId="58CB8E6E" w14:textId="77777777" w:rsidR="00F3404D" w:rsidRPr="00F3404D" w:rsidRDefault="00F3404D" w:rsidP="00F3404D">
      <w:pPr>
        <w:rPr>
          <w:iCs/>
          <w:u w:val="single"/>
        </w:rPr>
      </w:pPr>
      <w:r w:rsidRPr="00F3404D">
        <w:rPr>
          <w:iCs/>
          <w:u w:val="single"/>
        </w:rPr>
        <w:t>Negative marking</w:t>
      </w:r>
    </w:p>
    <w:p w14:paraId="55D53481" w14:textId="26C8F2D3" w:rsidR="00416FD8" w:rsidRPr="00F3404D" w:rsidRDefault="00F3404D" w:rsidP="00416FD8">
      <w:pPr>
        <w:rPr>
          <w:i/>
          <w:iCs/>
        </w:rPr>
      </w:pPr>
      <w:r>
        <w:rPr>
          <w:i/>
          <w:iCs/>
        </w:rPr>
        <w:t>“Negative marking applies to this MCQ examination. The number of marks for a correct answer for each question is indicated. X mark is deducted for each incorrect answer.  “Abstain” responses are not awarded any marks”.</w:t>
      </w:r>
    </w:p>
    <w:p w14:paraId="55D53482" w14:textId="77777777" w:rsidR="00416FD8" w:rsidRPr="00416FD8" w:rsidRDefault="00416FD8" w:rsidP="00416FD8"/>
    <w:sectPr w:rsidR="00416FD8" w:rsidRPr="00416FD8" w:rsidSect="009C4F4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F2E"/>
    <w:multiLevelType w:val="hybridMultilevel"/>
    <w:tmpl w:val="3064E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C6ADE"/>
    <w:multiLevelType w:val="hybridMultilevel"/>
    <w:tmpl w:val="0EE47C5E"/>
    <w:lvl w:ilvl="0" w:tplc="E1BEFBEA">
      <w:start w:val="1"/>
      <w:numFmt w:val="decimal"/>
      <w:lvlText w:val="%1."/>
      <w:lvlJc w:val="left"/>
      <w:pPr>
        <w:ind w:left="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D5AB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13854D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93518CB"/>
    <w:multiLevelType w:val="hybridMultilevel"/>
    <w:tmpl w:val="A846F08A"/>
    <w:lvl w:ilvl="0" w:tplc="F5349270">
      <w:start w:val="1"/>
      <w:numFmt w:val="decimal"/>
      <w:lvlText w:val="%1."/>
      <w:lvlJc w:val="left"/>
      <w:pPr>
        <w:ind w:left="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659BE"/>
    <w:multiLevelType w:val="hybridMultilevel"/>
    <w:tmpl w:val="9F32A9AE"/>
    <w:lvl w:ilvl="0" w:tplc="0809000F">
      <w:start w:val="1"/>
      <w:numFmt w:val="decimal"/>
      <w:lvlText w:val="%1."/>
      <w:lvlJc w:val="left"/>
      <w:pPr>
        <w:ind w:left="550" w:hanging="360"/>
      </w:pPr>
    </w:lvl>
    <w:lvl w:ilvl="1" w:tplc="6234C582">
      <w:start w:val="1"/>
      <w:numFmt w:val="decimal"/>
      <w:lvlText w:val="%2."/>
      <w:lvlJc w:val="left"/>
      <w:pPr>
        <w:ind w:left="1270" w:hanging="360"/>
      </w:pPr>
      <w:rPr>
        <w:rFonts w:ascii="Arial" w:eastAsia="Times New Roman" w:hAnsi="Arial" w:cs="Times New Roman" w:hint="default"/>
      </w:r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02"/>
    <w:rsid w:val="00015E88"/>
    <w:rsid w:val="00031E22"/>
    <w:rsid w:val="002F08E6"/>
    <w:rsid w:val="003E7B3D"/>
    <w:rsid w:val="00403645"/>
    <w:rsid w:val="00416FD8"/>
    <w:rsid w:val="00526B42"/>
    <w:rsid w:val="00557002"/>
    <w:rsid w:val="006D74A6"/>
    <w:rsid w:val="007575B3"/>
    <w:rsid w:val="00760835"/>
    <w:rsid w:val="009064EF"/>
    <w:rsid w:val="0099035F"/>
    <w:rsid w:val="009C38F3"/>
    <w:rsid w:val="009C4F46"/>
    <w:rsid w:val="009F7BA2"/>
    <w:rsid w:val="00B43A44"/>
    <w:rsid w:val="00B73EAE"/>
    <w:rsid w:val="00C70DDA"/>
    <w:rsid w:val="00EF6B95"/>
    <w:rsid w:val="00F340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3456"/>
  <w15:docId w15:val="{45391DAB-771A-4314-B478-5E646EF8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F46"/>
    <w:rPr>
      <w:rFonts w:ascii="Verdana" w:hAnsi="Verdana"/>
    </w:rPr>
  </w:style>
  <w:style w:type="paragraph" w:styleId="Heading1">
    <w:name w:val="heading 1"/>
    <w:basedOn w:val="Normal"/>
    <w:next w:val="Normal"/>
    <w:qFormat/>
    <w:rsid w:val="009C4F46"/>
    <w:pPr>
      <w:keepNext/>
      <w:outlineLvl w:val="0"/>
    </w:pPr>
    <w:rPr>
      <w:rFonts w:ascii="Times New Roman" w:hAnsi="Times New Roman"/>
      <w:b/>
      <w:sz w:val="28"/>
    </w:rPr>
  </w:style>
  <w:style w:type="paragraph" w:styleId="Heading2">
    <w:name w:val="heading 2"/>
    <w:basedOn w:val="Normal"/>
    <w:next w:val="Normal"/>
    <w:qFormat/>
    <w:rsid w:val="009C4F46"/>
    <w:pPr>
      <w:keepNext/>
      <w:jc w:val="both"/>
      <w:outlineLvl w:val="1"/>
    </w:pPr>
    <w:rPr>
      <w:rFonts w:ascii="Times New Roman" w:hAnsi="Times New Roman"/>
      <w:b/>
      <w:sz w:val="28"/>
    </w:rPr>
  </w:style>
  <w:style w:type="paragraph" w:styleId="Heading3">
    <w:name w:val="heading 3"/>
    <w:basedOn w:val="Normal"/>
    <w:next w:val="Normal"/>
    <w:qFormat/>
    <w:rsid w:val="009C4F46"/>
    <w:pPr>
      <w:keepNext/>
      <w:jc w:val="both"/>
      <w:outlineLvl w:val="2"/>
    </w:pPr>
    <w:rPr>
      <w:rFonts w:ascii="Times New Roman" w:hAnsi="Times New Roman"/>
      <w:b/>
      <w:i/>
      <w:sz w:val="24"/>
    </w:rPr>
  </w:style>
  <w:style w:type="paragraph" w:styleId="Heading4">
    <w:name w:val="heading 4"/>
    <w:basedOn w:val="Normal"/>
    <w:next w:val="Normal"/>
    <w:qFormat/>
    <w:rsid w:val="009C4F46"/>
    <w:pPr>
      <w:keepNext/>
      <w:jc w:val="center"/>
      <w:outlineLvl w:val="3"/>
    </w:pPr>
    <w:rPr>
      <w:rFonts w:ascii="Times New Roman" w:hAnsi="Times New Roman"/>
      <w:b/>
      <w:sz w:val="32"/>
    </w:rPr>
  </w:style>
  <w:style w:type="paragraph" w:styleId="Heading5">
    <w:name w:val="heading 5"/>
    <w:basedOn w:val="Normal"/>
    <w:next w:val="Normal"/>
    <w:qFormat/>
    <w:rsid w:val="009C4F46"/>
    <w:pPr>
      <w:keepNext/>
      <w:outlineLvl w:val="4"/>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F46"/>
    <w:pPr>
      <w:jc w:val="center"/>
    </w:pPr>
    <w:rPr>
      <w:rFonts w:ascii="Times New Roman" w:hAnsi="Times New Roman"/>
      <w:b/>
      <w:sz w:val="28"/>
    </w:rPr>
  </w:style>
  <w:style w:type="paragraph" w:styleId="Subtitle">
    <w:name w:val="Subtitle"/>
    <w:basedOn w:val="Normal"/>
    <w:qFormat/>
    <w:rsid w:val="009C4F46"/>
    <w:pPr>
      <w:jc w:val="center"/>
    </w:pPr>
    <w:rPr>
      <w:rFonts w:ascii="Times New Roman" w:hAnsi="Times New Roman"/>
      <w:b/>
      <w:sz w:val="32"/>
    </w:rPr>
  </w:style>
  <w:style w:type="paragraph" w:styleId="ListParagraph">
    <w:name w:val="List Paragraph"/>
    <w:basedOn w:val="Normal"/>
    <w:uiPriority w:val="34"/>
    <w:qFormat/>
    <w:rsid w:val="00416FD8"/>
    <w:pPr>
      <w:ind w:left="720"/>
      <w:contextualSpacing/>
    </w:pPr>
  </w:style>
  <w:style w:type="paragraph" w:styleId="BalloonText">
    <w:name w:val="Balloon Text"/>
    <w:basedOn w:val="Normal"/>
    <w:link w:val="BalloonTextChar"/>
    <w:uiPriority w:val="99"/>
    <w:semiHidden/>
    <w:unhideWhenUsed/>
    <w:rsid w:val="009C38F3"/>
    <w:rPr>
      <w:rFonts w:ascii="Tahoma" w:hAnsi="Tahoma" w:cs="Tahoma"/>
      <w:sz w:val="16"/>
      <w:szCs w:val="16"/>
    </w:rPr>
  </w:style>
  <w:style w:type="character" w:customStyle="1" w:styleId="BalloonTextChar">
    <w:name w:val="Balloon Text Char"/>
    <w:basedOn w:val="DefaultParagraphFont"/>
    <w:link w:val="BalloonText"/>
    <w:uiPriority w:val="99"/>
    <w:semiHidden/>
    <w:rsid w:val="009C38F3"/>
    <w:rPr>
      <w:rFonts w:ascii="Tahoma" w:hAnsi="Tahoma" w:cs="Tahoma"/>
      <w:sz w:val="16"/>
      <w:szCs w:val="16"/>
    </w:rPr>
  </w:style>
  <w:style w:type="table" w:styleId="TableGrid">
    <w:name w:val="Table Grid"/>
    <w:basedOn w:val="TableNormal"/>
    <w:uiPriority w:val="39"/>
    <w:rsid w:val="00C7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F33-41D3-44B7-99DE-B9750DF4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dictionary-calculator-rubrics</vt:lpstr>
    </vt:vector>
  </TitlesOfParts>
  <Company>The University of Nottingham</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dictionary-calculator-rubrics</dc:title>
  <dc:subject>
  </dc:subject>
  <dc:creator>Undergrad Office</dc:creator>
  <cp:keywords>
  </cp:keywords>
  <dc:description>
  </dc:description>
  <cp:lastModifiedBy>Hayley Robinson</cp:lastModifiedBy>
  <cp:revision>2</cp:revision>
  <cp:lastPrinted>2003-06-17T14:14:00Z</cp:lastPrinted>
  <dcterms:created xsi:type="dcterms:W3CDTF">2019-10-30T10:45:00Z</dcterms:created>
  <dcterms:modified xsi:type="dcterms:W3CDTF">2019-10-30T10:45:00Z</dcterms:modified>
</cp:coreProperties>
</file>