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04362C" w:rsidR="00DF3A79" w:rsidP="001E714F" w:rsidRDefault="00DF3A79">
      <w:pPr>
        <w:rPr>
          <w:rFonts w:cs="Arial"/>
          <w:b/>
          <w:szCs w:val="20"/>
        </w:rPr>
      </w:pPr>
      <w:r w:rsidRPr="0004362C">
        <w:rPr>
          <w:rFonts w:cs="Arial"/>
          <w:b/>
          <w:szCs w:val="20"/>
        </w:rPr>
        <w:t>Policy for Waiving English Language Requirements</w:t>
      </w:r>
      <w:r w:rsidRPr="0004362C" w:rsidR="00871E66">
        <w:rPr>
          <w:rFonts w:cs="Arial"/>
          <w:b/>
          <w:szCs w:val="20"/>
        </w:rPr>
        <w:t xml:space="preserve"> </w:t>
      </w:r>
      <w:r w:rsidRPr="0004362C" w:rsidR="00E351C9">
        <w:rPr>
          <w:rFonts w:cs="Arial"/>
          <w:b/>
          <w:szCs w:val="20"/>
        </w:rPr>
        <w:t>2013 Entry</w:t>
      </w:r>
    </w:p>
    <w:p w:rsidRPr="0004362C" w:rsidR="00CF205E" w:rsidP="001E714F" w:rsidRDefault="00E351C9">
      <w:pPr>
        <w:rPr>
          <w:rFonts w:cs="Arial"/>
          <w:sz w:val="16"/>
          <w:szCs w:val="16"/>
        </w:rPr>
      </w:pPr>
      <w:r w:rsidRPr="0004362C">
        <w:rPr>
          <w:rFonts w:cs="Arial"/>
          <w:sz w:val="16"/>
          <w:szCs w:val="16"/>
        </w:rPr>
        <w:t xml:space="preserve">Last updated </w:t>
      </w:r>
      <w:r w:rsidR="00BF2D26">
        <w:rPr>
          <w:rFonts w:cs="Arial"/>
          <w:sz w:val="16"/>
          <w:szCs w:val="16"/>
        </w:rPr>
        <w:t>August 2013</w:t>
      </w:r>
    </w:p>
    <w:p w:rsidRPr="0004362C" w:rsidR="00DF3A79" w:rsidP="001E714F" w:rsidRDefault="00DF3A79">
      <w:pPr>
        <w:rPr>
          <w:rFonts w:cs="Arial"/>
          <w:b/>
          <w:szCs w:val="20"/>
        </w:rPr>
      </w:pPr>
    </w:p>
    <w:p w:rsidRPr="0004362C" w:rsidR="00DF3A79" w:rsidP="001E714F" w:rsidRDefault="00C34051">
      <w:pPr>
        <w:rPr>
          <w:rFonts w:cs="Arial"/>
          <w:szCs w:val="20"/>
        </w:rPr>
      </w:pPr>
      <w:r w:rsidRPr="0004362C">
        <w:rPr>
          <w:rFonts w:cs="Arial"/>
          <w:szCs w:val="20"/>
        </w:rPr>
        <w:t>S</w:t>
      </w:r>
      <w:r w:rsidRPr="0004362C" w:rsidR="00DF3A79">
        <w:rPr>
          <w:rFonts w:cs="Arial"/>
          <w:szCs w:val="20"/>
        </w:rPr>
        <w:t>tudents whose first language is not English are required to have an appropriate result in an approved examination in English language before they can register on an academic programme. Details of recognised English Language qualifications are available at:</w:t>
      </w:r>
    </w:p>
    <w:p w:rsidRPr="0004362C" w:rsidR="00DF3A79" w:rsidP="001E714F" w:rsidRDefault="00DF3A79">
      <w:pPr>
        <w:rPr>
          <w:rFonts w:cs="Arial"/>
          <w:szCs w:val="20"/>
        </w:rPr>
      </w:pPr>
    </w:p>
    <w:p w:rsidRPr="0004362C" w:rsidR="00DF3A79" w:rsidP="001E714F" w:rsidRDefault="00784975">
      <w:pPr>
        <w:rPr>
          <w:szCs w:val="20"/>
        </w:rPr>
      </w:pPr>
      <w:hyperlink w:history="1" r:id="rId6">
        <w:r w:rsidRPr="0004362C" w:rsidR="001E714F">
          <w:rPr>
            <w:rStyle w:val="Hyperlink"/>
            <w:szCs w:val="20"/>
          </w:rPr>
          <w:t>http://www.nottingham.ac.uk/academicservices/qualitymanual/recruitmentandadmissions/entry-requirements.aspx</w:t>
        </w:r>
      </w:hyperlink>
      <w:r w:rsidRPr="0004362C" w:rsidR="001E714F">
        <w:rPr>
          <w:szCs w:val="20"/>
        </w:rPr>
        <w:t xml:space="preserve"> </w:t>
      </w:r>
    </w:p>
    <w:p w:rsidRPr="0004362C" w:rsidR="00DF3A79" w:rsidP="001E714F" w:rsidRDefault="00DF3A79">
      <w:pPr>
        <w:spacing w:before="100" w:beforeAutospacing="1" w:after="300"/>
        <w:rPr>
          <w:b/>
          <w:i/>
          <w:szCs w:val="20"/>
        </w:rPr>
      </w:pPr>
      <w:r w:rsidRPr="0004362C">
        <w:rPr>
          <w:szCs w:val="20"/>
        </w:rPr>
        <w:t>A number of alternative qualifications are also acceptable and a full list of these qualifications is available</w:t>
      </w:r>
      <w:r w:rsidRPr="0004362C" w:rsidR="001E714F">
        <w:rPr>
          <w:szCs w:val="20"/>
        </w:rPr>
        <w:t xml:space="preserve"> at </w:t>
      </w:r>
      <w:hyperlink w:history="1" r:id="rId7">
        <w:r w:rsidRPr="0004362C" w:rsidR="001E714F">
          <w:rPr>
            <w:rStyle w:val="Hyperlink"/>
            <w:szCs w:val="20"/>
          </w:rPr>
          <w:t>http://www.nottingham.ac.uk/academicservices/qualitymanual/recruitmentandadmissions/minimum-english-language-entry-requirements.aspx</w:t>
        </w:r>
      </w:hyperlink>
      <w:r w:rsidRPr="0004362C" w:rsidR="001E714F">
        <w:rPr>
          <w:szCs w:val="20"/>
        </w:rPr>
        <w:t xml:space="preserve"> </w:t>
      </w:r>
    </w:p>
    <w:p w:rsidRPr="0004362C" w:rsidR="00DF3A79" w:rsidP="001E714F" w:rsidRDefault="00DF3A79">
      <w:pPr>
        <w:rPr>
          <w:szCs w:val="20"/>
        </w:rPr>
      </w:pPr>
      <w:r w:rsidRPr="0004362C">
        <w:rPr>
          <w:szCs w:val="20"/>
        </w:rPr>
        <w:t>Students who have taken their education entirely in the medium of English and can demonstrate that they have completed a recognised degree</w:t>
      </w:r>
      <w:r w:rsidRPr="0004362C" w:rsidR="00606796">
        <w:rPr>
          <w:szCs w:val="20"/>
        </w:rPr>
        <w:t>*</w:t>
      </w:r>
      <w:r w:rsidRPr="0004362C">
        <w:rPr>
          <w:szCs w:val="20"/>
        </w:rPr>
        <w:t xml:space="preserve"> or have successfully completed the whole of their secondary education up to and including the equivalent of year twelve in one of the countries on the following UKBA list of countries will automatically receive an English language waiver.</w:t>
      </w:r>
    </w:p>
    <w:p w:rsidRPr="0004362C" w:rsidR="00EA3099" w:rsidP="001E714F" w:rsidRDefault="00EA3099">
      <w:pPr>
        <w:rPr>
          <w:szCs w:val="20"/>
        </w:rPr>
      </w:pPr>
    </w:p>
    <w:p w:rsidR="00CF205E" w:rsidP="00CF205E" w:rsidRDefault="00E351C9">
      <w:pPr>
        <w:rPr>
          <w:szCs w:val="20"/>
        </w:rPr>
      </w:pPr>
      <w:r w:rsidRPr="0004362C">
        <w:rPr>
          <w:szCs w:val="20"/>
        </w:rPr>
        <w:t xml:space="preserve">* Please note:  </w:t>
      </w:r>
    </w:p>
    <w:p w:rsidRPr="00572236" w:rsidR="003A2335" w:rsidP="003A2335" w:rsidRDefault="003A2335">
      <w:pPr>
        <w:rPr>
          <w:color w:val="FF0000"/>
        </w:rPr>
      </w:pPr>
      <w:r>
        <w:rPr>
          <w:color w:val="FF0000"/>
        </w:rPr>
        <w:t xml:space="preserve">Postgraduate Diplomas (PGDip) and Postgraduate Certificate (PGCert) qualifications obtained from recognised UK universities within the UK are </w:t>
      </w:r>
      <w:r w:rsidRPr="00494835">
        <w:rPr>
          <w:b/>
          <w:color w:val="FF0000"/>
          <w:u w:val="single"/>
        </w:rPr>
        <w:t>NOT ACCEPTABLE</w:t>
      </w:r>
      <w:r>
        <w:rPr>
          <w:color w:val="FF0000"/>
        </w:rPr>
        <w:t xml:space="preserve"> as a SELT alternative.  English Language conditions can only be waived if candidates have been awarded a </w:t>
      </w:r>
      <w:r w:rsidRPr="00C34F9E">
        <w:rPr>
          <w:b/>
          <w:color w:val="FF0000"/>
          <w:u w:val="single"/>
        </w:rPr>
        <w:t>FULL</w:t>
      </w:r>
      <w:r>
        <w:rPr>
          <w:color w:val="FF0000"/>
        </w:rPr>
        <w:t xml:space="preserve"> Masters’ degree from a recognised UK university within the UK.  </w:t>
      </w:r>
    </w:p>
    <w:p w:rsidRPr="0004362C" w:rsidR="003A2335" w:rsidP="00CF205E" w:rsidRDefault="003A2335">
      <w:pPr>
        <w:rPr>
          <w:szCs w:val="20"/>
        </w:rPr>
      </w:pPr>
    </w:p>
    <w:p w:rsidRPr="0004362C" w:rsidR="00CF205E" w:rsidP="00CF205E" w:rsidRDefault="00E351C9">
      <w:pPr>
        <w:rPr>
          <w:szCs w:val="20"/>
        </w:rPr>
      </w:pPr>
      <w:r w:rsidRPr="0004362C">
        <w:rPr>
          <w:szCs w:val="20"/>
        </w:rPr>
        <w:t xml:space="preserve">With the increase in transnational education and split site degree programmes - students who have taken the </w:t>
      </w:r>
      <w:r w:rsidRPr="0004362C">
        <w:rPr>
          <w:b/>
          <w:szCs w:val="20"/>
        </w:rPr>
        <w:t>majority</w:t>
      </w:r>
      <w:r w:rsidRPr="0004362C">
        <w:rPr>
          <w:szCs w:val="20"/>
        </w:rPr>
        <w:t xml:space="preserve"> of their previous degree in the medium of Engl</w:t>
      </w:r>
      <w:r w:rsidR="00725F32">
        <w:rPr>
          <w:szCs w:val="20"/>
        </w:rPr>
        <w:t xml:space="preserve">ish (e.g. 1+3 students) are </w:t>
      </w:r>
      <w:r w:rsidRPr="0004362C">
        <w:rPr>
          <w:szCs w:val="20"/>
        </w:rPr>
        <w:t xml:space="preserve">exempt from SELT as they have an alternative qualification we can vouch for.  Students who have </w:t>
      </w:r>
      <w:r w:rsidRPr="0004362C">
        <w:rPr>
          <w:b/>
          <w:szCs w:val="20"/>
        </w:rPr>
        <w:t>only taken the</w:t>
      </w:r>
      <w:r w:rsidRPr="0004362C">
        <w:rPr>
          <w:szCs w:val="20"/>
        </w:rPr>
        <w:t xml:space="preserve"> </w:t>
      </w:r>
      <w:r w:rsidRPr="0004362C">
        <w:rPr>
          <w:b/>
          <w:szCs w:val="20"/>
        </w:rPr>
        <w:t>minority</w:t>
      </w:r>
      <w:r w:rsidRPr="0004362C">
        <w:rPr>
          <w:szCs w:val="20"/>
        </w:rPr>
        <w:t xml:space="preserve"> of their previous degree in the medium of English, (e.g. 2+1 students) should be asked for an additional English language qualification – either a SELT or a recognised alternative.</w:t>
      </w:r>
    </w:p>
    <w:p w:rsidRPr="0004362C" w:rsidR="00DF3A79" w:rsidP="001E714F" w:rsidRDefault="00DF3A79">
      <w:pPr>
        <w:rPr>
          <w:szCs w:val="20"/>
        </w:rPr>
      </w:pPr>
      <w:bookmarkStart w:name="_GoBack" w:id="0"/>
      <w:bookmarkEnd w:id="0"/>
    </w:p>
    <w:p w:rsidRPr="0004362C" w:rsidR="00DF3A79" w:rsidP="001E714F" w:rsidRDefault="003A6A58">
      <w:pPr>
        <w:rPr>
          <w:rFonts w:cs="Arial"/>
          <w:b/>
          <w:szCs w:val="20"/>
        </w:rPr>
      </w:pPr>
      <w:r>
        <w:rPr>
          <w:rFonts w:cs="Arial"/>
          <w:b/>
          <w:szCs w:val="20"/>
        </w:rPr>
        <w:t>Home Office</w:t>
      </w:r>
      <w:r w:rsidRPr="0004362C" w:rsidR="00DF3A79">
        <w:rPr>
          <w:rFonts w:cs="Arial"/>
          <w:b/>
          <w:szCs w:val="20"/>
        </w:rPr>
        <w:t xml:space="preserve"> List of Countries </w:t>
      </w:r>
    </w:p>
    <w:p w:rsidRPr="0004362C" w:rsidR="00DF3A79" w:rsidP="001E714F" w:rsidRDefault="00DF3A79">
      <w:pPr>
        <w:rPr>
          <w:rFonts w:cs="Arial"/>
          <w:b/>
          <w:szCs w:val="20"/>
        </w:rPr>
      </w:pPr>
    </w:p>
    <w:p w:rsidRPr="0004362C" w:rsidR="00DF3A79" w:rsidP="001E714F" w:rsidRDefault="00DF3A79">
      <w:pPr>
        <w:pStyle w:val="Pa7"/>
        <w:rPr>
          <w:rFonts w:ascii="Verdana" w:hAnsi="Verdana" w:cs="Arial"/>
          <w:color w:val="000000"/>
          <w:sz w:val="20"/>
          <w:szCs w:val="20"/>
        </w:rPr>
      </w:pPr>
      <w:smartTag w:uri="urn:schemas-microsoft-com:office:smarttags" w:element="country-region">
        <w:smartTag w:uri="urn:schemas-microsoft-com:office:smarttags" w:element="place">
          <w:r w:rsidRPr="0004362C">
            <w:rPr>
              <w:rFonts w:ascii="Verdana" w:hAnsi="Verdana" w:cs="Arial"/>
              <w:color w:val="000000"/>
              <w:sz w:val="20"/>
              <w:szCs w:val="20"/>
            </w:rPr>
            <w:t>Antigua and Barbuda</w:t>
          </w:r>
        </w:smartTag>
      </w:smartTag>
      <w:r w:rsidRPr="0004362C">
        <w:rPr>
          <w:rFonts w:ascii="Verdana" w:hAnsi="Verdana" w:cs="Arial"/>
          <w:color w:val="000000"/>
          <w:sz w:val="20"/>
          <w:szCs w:val="20"/>
        </w:rPr>
        <w:t>;</w:t>
      </w:r>
    </w:p>
    <w:p w:rsidRPr="0004362C" w:rsidR="00DF3A79" w:rsidP="001E714F" w:rsidRDefault="00DF3A79">
      <w:pPr>
        <w:pStyle w:val="Pa7"/>
        <w:rPr>
          <w:rFonts w:ascii="Verdana" w:hAnsi="Verdana" w:cs="Arial"/>
          <w:color w:val="000000"/>
          <w:sz w:val="20"/>
          <w:szCs w:val="20"/>
        </w:rPr>
      </w:pPr>
      <w:smartTag w:uri="urn:schemas-microsoft-com:office:smarttags" w:element="country-region">
        <w:smartTag w:uri="urn:schemas-microsoft-com:office:smarttags" w:element="place">
          <w:r w:rsidRPr="0004362C">
            <w:rPr>
              <w:rFonts w:ascii="Verdana" w:hAnsi="Verdana" w:cs="Arial"/>
              <w:color w:val="000000"/>
              <w:sz w:val="20"/>
              <w:szCs w:val="20"/>
            </w:rPr>
            <w:t>Australia</w:t>
          </w:r>
        </w:smartTag>
      </w:smartTag>
      <w:r w:rsidRPr="0004362C">
        <w:rPr>
          <w:rFonts w:ascii="Verdana" w:hAnsi="Verdana" w:cs="Arial"/>
          <w:color w:val="000000"/>
          <w:sz w:val="20"/>
          <w:szCs w:val="20"/>
        </w:rPr>
        <w:t xml:space="preserve">; </w:t>
      </w:r>
    </w:p>
    <w:p w:rsidRPr="0004362C" w:rsidR="00DF3A79" w:rsidP="001E714F" w:rsidRDefault="00DF3A79">
      <w:pPr>
        <w:pStyle w:val="Pa7"/>
        <w:rPr>
          <w:rFonts w:ascii="Verdana" w:hAnsi="Verdana" w:cs="Arial"/>
          <w:color w:val="000000"/>
          <w:sz w:val="20"/>
          <w:szCs w:val="20"/>
        </w:rPr>
      </w:pPr>
      <w:r w:rsidRPr="0004362C">
        <w:rPr>
          <w:rFonts w:ascii="Verdana" w:hAnsi="Verdana" w:cs="Arial"/>
          <w:color w:val="000000"/>
          <w:sz w:val="20"/>
          <w:szCs w:val="20"/>
        </w:rPr>
        <w:t xml:space="preserve">The </w:t>
      </w:r>
      <w:smartTag w:uri="urn:schemas-microsoft-com:office:smarttags" w:element="country-region">
        <w:smartTag w:uri="urn:schemas-microsoft-com:office:smarttags" w:element="place">
          <w:r w:rsidRPr="0004362C">
            <w:rPr>
              <w:rFonts w:ascii="Verdana" w:hAnsi="Verdana" w:cs="Arial"/>
              <w:color w:val="000000"/>
              <w:sz w:val="20"/>
              <w:szCs w:val="20"/>
            </w:rPr>
            <w:t>Bahamas</w:t>
          </w:r>
        </w:smartTag>
      </w:smartTag>
      <w:r w:rsidRPr="0004362C">
        <w:rPr>
          <w:rFonts w:ascii="Verdana" w:hAnsi="Verdana" w:cs="Arial"/>
          <w:color w:val="000000"/>
          <w:sz w:val="20"/>
          <w:szCs w:val="20"/>
        </w:rPr>
        <w:t>;</w:t>
      </w:r>
    </w:p>
    <w:p w:rsidRPr="0004362C" w:rsidR="00DF3A79" w:rsidP="001E714F" w:rsidRDefault="00DF3A79">
      <w:pPr>
        <w:pStyle w:val="Pa7"/>
        <w:rPr>
          <w:rFonts w:ascii="Verdana" w:hAnsi="Verdana" w:cs="Arial"/>
          <w:color w:val="000000"/>
          <w:sz w:val="20"/>
          <w:szCs w:val="20"/>
        </w:rPr>
      </w:pPr>
      <w:smartTag w:uri="urn:schemas-microsoft-com:office:smarttags" w:element="country-region">
        <w:smartTag w:uri="urn:schemas-microsoft-com:office:smarttags" w:element="place">
          <w:r w:rsidRPr="0004362C">
            <w:rPr>
              <w:rFonts w:ascii="Verdana" w:hAnsi="Verdana" w:cs="Arial"/>
              <w:color w:val="000000"/>
              <w:sz w:val="20"/>
              <w:szCs w:val="20"/>
            </w:rPr>
            <w:t>Barbados</w:t>
          </w:r>
        </w:smartTag>
      </w:smartTag>
      <w:r w:rsidRPr="0004362C">
        <w:rPr>
          <w:rFonts w:ascii="Verdana" w:hAnsi="Verdana" w:cs="Arial"/>
          <w:color w:val="000000"/>
          <w:sz w:val="20"/>
          <w:szCs w:val="20"/>
        </w:rPr>
        <w:t xml:space="preserve">; </w:t>
      </w:r>
    </w:p>
    <w:p w:rsidRPr="0004362C" w:rsidR="00DF3A79" w:rsidP="001E714F" w:rsidRDefault="00DF3A79">
      <w:pPr>
        <w:pStyle w:val="Pa7"/>
        <w:rPr>
          <w:rFonts w:ascii="Verdana" w:hAnsi="Verdana" w:cs="Arial"/>
          <w:color w:val="000000"/>
          <w:sz w:val="20"/>
          <w:szCs w:val="20"/>
        </w:rPr>
      </w:pPr>
      <w:smartTag w:uri="urn:schemas-microsoft-com:office:smarttags" w:element="country-region">
        <w:smartTag w:uri="urn:schemas-microsoft-com:office:smarttags" w:element="place">
          <w:r w:rsidRPr="0004362C">
            <w:rPr>
              <w:rFonts w:ascii="Verdana" w:hAnsi="Verdana" w:cs="Arial"/>
              <w:color w:val="000000"/>
              <w:sz w:val="20"/>
              <w:szCs w:val="20"/>
            </w:rPr>
            <w:t>Belize</w:t>
          </w:r>
        </w:smartTag>
      </w:smartTag>
      <w:r w:rsidRPr="0004362C">
        <w:rPr>
          <w:rFonts w:ascii="Verdana" w:hAnsi="Verdana" w:cs="Arial"/>
          <w:color w:val="000000"/>
          <w:sz w:val="20"/>
          <w:szCs w:val="20"/>
        </w:rPr>
        <w:t xml:space="preserve">; </w:t>
      </w:r>
    </w:p>
    <w:p w:rsidRPr="0004362C" w:rsidR="00DF3A79" w:rsidP="001E714F" w:rsidRDefault="00DF3A79">
      <w:pPr>
        <w:pStyle w:val="Pa7"/>
        <w:rPr>
          <w:rFonts w:ascii="Verdana" w:hAnsi="Verdana" w:cs="Arial"/>
          <w:color w:val="000000"/>
          <w:sz w:val="20"/>
          <w:szCs w:val="20"/>
          <w:lang w:val="fr-FR"/>
        </w:rPr>
      </w:pPr>
      <w:r w:rsidRPr="0004362C">
        <w:rPr>
          <w:rFonts w:ascii="Verdana" w:hAnsi="Verdana" w:cs="Arial"/>
          <w:color w:val="000000"/>
          <w:sz w:val="20"/>
          <w:szCs w:val="20"/>
          <w:lang w:val="fr-FR"/>
        </w:rPr>
        <w:t xml:space="preserve">Canada; </w:t>
      </w:r>
    </w:p>
    <w:p w:rsidRPr="0004362C" w:rsidR="00DF3A79" w:rsidP="001E714F" w:rsidRDefault="00DF3A79">
      <w:pPr>
        <w:pStyle w:val="Pa7"/>
        <w:rPr>
          <w:rFonts w:ascii="Verdana" w:hAnsi="Verdana" w:cs="Arial"/>
          <w:color w:val="000000"/>
          <w:sz w:val="20"/>
          <w:szCs w:val="20"/>
          <w:lang w:val="fr-FR"/>
        </w:rPr>
      </w:pPr>
      <w:r w:rsidRPr="0004362C">
        <w:rPr>
          <w:rFonts w:ascii="Verdana" w:hAnsi="Verdana" w:cs="Arial"/>
          <w:color w:val="000000"/>
          <w:sz w:val="20"/>
          <w:szCs w:val="20"/>
          <w:lang w:val="fr-FR"/>
        </w:rPr>
        <w:t xml:space="preserve">Dominica; </w:t>
      </w:r>
    </w:p>
    <w:p w:rsidRPr="0004362C" w:rsidR="00DF3A79" w:rsidP="001E714F" w:rsidRDefault="00DF3A79">
      <w:pPr>
        <w:pStyle w:val="Pa7"/>
        <w:rPr>
          <w:rFonts w:ascii="Verdana" w:hAnsi="Verdana" w:cs="Arial"/>
          <w:color w:val="000000"/>
          <w:sz w:val="20"/>
          <w:szCs w:val="20"/>
          <w:lang w:val="fr-FR"/>
        </w:rPr>
      </w:pPr>
      <w:r w:rsidRPr="0004362C">
        <w:rPr>
          <w:rFonts w:ascii="Verdana" w:hAnsi="Verdana" w:cs="Arial"/>
          <w:color w:val="000000"/>
          <w:sz w:val="20"/>
          <w:szCs w:val="20"/>
          <w:lang w:val="fr-FR"/>
        </w:rPr>
        <w:t>Grenada;</w:t>
      </w:r>
    </w:p>
    <w:p w:rsidRPr="0004362C" w:rsidR="00DF3A79" w:rsidP="001E714F" w:rsidRDefault="00DF3A79">
      <w:pPr>
        <w:pStyle w:val="Pa7"/>
        <w:rPr>
          <w:rFonts w:ascii="Verdana" w:hAnsi="Verdana" w:cs="Arial"/>
          <w:color w:val="000000"/>
          <w:sz w:val="20"/>
          <w:szCs w:val="20"/>
          <w:lang w:val="fr-FR"/>
        </w:rPr>
      </w:pPr>
      <w:r w:rsidRPr="0004362C">
        <w:rPr>
          <w:rFonts w:ascii="Verdana" w:hAnsi="Verdana" w:cs="Arial"/>
          <w:color w:val="000000"/>
          <w:sz w:val="20"/>
          <w:szCs w:val="20"/>
          <w:lang w:val="fr-FR"/>
        </w:rPr>
        <w:t xml:space="preserve">Guyana; </w:t>
      </w:r>
    </w:p>
    <w:p w:rsidRPr="0004362C" w:rsidR="00DF3A79" w:rsidP="001E714F" w:rsidRDefault="00DF3A79">
      <w:pPr>
        <w:pStyle w:val="Pa7"/>
        <w:rPr>
          <w:rFonts w:ascii="Verdana" w:hAnsi="Verdana" w:cs="Arial"/>
          <w:color w:val="000000"/>
          <w:sz w:val="20"/>
          <w:szCs w:val="20"/>
          <w:lang w:val="fr-FR"/>
        </w:rPr>
      </w:pPr>
      <w:r w:rsidRPr="0004362C">
        <w:rPr>
          <w:rFonts w:ascii="Verdana" w:hAnsi="Verdana" w:cs="Arial"/>
          <w:color w:val="000000"/>
          <w:sz w:val="20"/>
          <w:szCs w:val="20"/>
          <w:lang w:val="fr-FR"/>
        </w:rPr>
        <w:t xml:space="preserve">Jamaica; </w:t>
      </w:r>
    </w:p>
    <w:p w:rsidRPr="0004362C" w:rsidR="00DF3A79" w:rsidP="001E714F" w:rsidRDefault="00DF3A79">
      <w:pPr>
        <w:pStyle w:val="Pa7"/>
        <w:rPr>
          <w:rFonts w:ascii="Verdana" w:hAnsi="Verdana" w:cs="Arial"/>
          <w:color w:val="000000"/>
          <w:sz w:val="20"/>
          <w:szCs w:val="20"/>
        </w:rPr>
      </w:pPr>
      <w:smartTag w:uri="urn:schemas-microsoft-com:office:smarttags" w:element="place">
        <w:r w:rsidRPr="0004362C">
          <w:rPr>
            <w:rFonts w:ascii="Verdana" w:hAnsi="Verdana" w:cs="Arial"/>
            <w:color w:val="000000"/>
            <w:sz w:val="20"/>
            <w:szCs w:val="20"/>
          </w:rPr>
          <w:t>New Zealand</w:t>
        </w:r>
      </w:smartTag>
      <w:r w:rsidRPr="0004362C">
        <w:rPr>
          <w:rFonts w:ascii="Verdana" w:hAnsi="Verdana" w:cs="Arial"/>
          <w:color w:val="000000"/>
          <w:sz w:val="20"/>
          <w:szCs w:val="20"/>
        </w:rPr>
        <w:t xml:space="preserve">; </w:t>
      </w:r>
    </w:p>
    <w:p w:rsidRPr="0004362C" w:rsidR="00DF3A79" w:rsidP="001E714F" w:rsidRDefault="00DF3A79">
      <w:pPr>
        <w:pStyle w:val="Pa7"/>
        <w:rPr>
          <w:rFonts w:ascii="Verdana" w:hAnsi="Verdana" w:cs="Arial"/>
          <w:color w:val="000000"/>
          <w:sz w:val="20"/>
          <w:szCs w:val="20"/>
        </w:rPr>
      </w:pPr>
      <w:smartTag w:uri="urn:schemas-microsoft-com:office:smarttags" w:element="place">
        <w:r w:rsidRPr="0004362C">
          <w:rPr>
            <w:rFonts w:ascii="Verdana" w:hAnsi="Verdana" w:cs="Arial"/>
            <w:color w:val="000000"/>
            <w:sz w:val="20"/>
            <w:szCs w:val="20"/>
          </w:rPr>
          <w:t>St Kitts and Nevis</w:t>
        </w:r>
      </w:smartTag>
      <w:r w:rsidRPr="0004362C">
        <w:rPr>
          <w:rFonts w:ascii="Verdana" w:hAnsi="Verdana" w:cs="Arial"/>
          <w:color w:val="000000"/>
          <w:sz w:val="20"/>
          <w:szCs w:val="20"/>
        </w:rPr>
        <w:t xml:space="preserve">; </w:t>
      </w:r>
    </w:p>
    <w:p w:rsidRPr="0004362C" w:rsidR="00DF3A79" w:rsidP="001E714F" w:rsidRDefault="00DF3A79">
      <w:pPr>
        <w:pStyle w:val="Pa7"/>
        <w:rPr>
          <w:rFonts w:ascii="Verdana" w:hAnsi="Verdana" w:cs="Arial"/>
          <w:color w:val="000000"/>
          <w:sz w:val="20"/>
          <w:szCs w:val="20"/>
        </w:rPr>
      </w:pPr>
      <w:smartTag w:uri="urn:schemas-microsoft-com:office:smarttags" w:element="place">
        <w:r w:rsidRPr="0004362C">
          <w:rPr>
            <w:rFonts w:ascii="Verdana" w:hAnsi="Verdana" w:cs="Arial"/>
            <w:color w:val="000000"/>
            <w:sz w:val="20"/>
            <w:szCs w:val="20"/>
          </w:rPr>
          <w:t>St Lucia</w:t>
        </w:r>
      </w:smartTag>
      <w:r w:rsidRPr="0004362C">
        <w:rPr>
          <w:rFonts w:ascii="Verdana" w:hAnsi="Verdana" w:cs="Arial"/>
          <w:color w:val="000000"/>
          <w:sz w:val="20"/>
          <w:szCs w:val="20"/>
        </w:rPr>
        <w:t xml:space="preserve">; </w:t>
      </w:r>
    </w:p>
    <w:p w:rsidRPr="0004362C" w:rsidR="00DF3A79" w:rsidP="001E714F" w:rsidRDefault="00DF3A79">
      <w:pPr>
        <w:pStyle w:val="Pa7"/>
        <w:rPr>
          <w:rFonts w:ascii="Verdana" w:hAnsi="Verdana" w:cs="Arial"/>
          <w:color w:val="000000"/>
          <w:sz w:val="20"/>
          <w:szCs w:val="20"/>
        </w:rPr>
      </w:pPr>
      <w:smartTag w:uri="urn:schemas-microsoft-com:office:smarttags" w:element="place">
        <w:r w:rsidRPr="0004362C">
          <w:rPr>
            <w:rFonts w:ascii="Verdana" w:hAnsi="Verdana" w:cs="Arial"/>
            <w:color w:val="000000"/>
            <w:sz w:val="20"/>
            <w:szCs w:val="20"/>
          </w:rPr>
          <w:t>St Vincent and the Grenadines</w:t>
        </w:r>
      </w:smartTag>
      <w:r w:rsidRPr="0004362C">
        <w:rPr>
          <w:rFonts w:ascii="Verdana" w:hAnsi="Verdana" w:cs="Arial"/>
          <w:color w:val="000000"/>
          <w:sz w:val="20"/>
          <w:szCs w:val="20"/>
        </w:rPr>
        <w:t xml:space="preserve">; </w:t>
      </w:r>
    </w:p>
    <w:p w:rsidRPr="0004362C" w:rsidR="00DF3A79" w:rsidP="001E714F" w:rsidRDefault="00DF3A79">
      <w:pPr>
        <w:pStyle w:val="Pa7"/>
        <w:rPr>
          <w:rFonts w:ascii="Verdana" w:hAnsi="Verdana" w:cs="Arial"/>
          <w:color w:val="000000"/>
          <w:sz w:val="20"/>
          <w:szCs w:val="20"/>
        </w:rPr>
      </w:pPr>
      <w:smartTag w:uri="urn:schemas-microsoft-com:office:smarttags" w:element="place">
        <w:r w:rsidRPr="0004362C">
          <w:rPr>
            <w:rFonts w:ascii="Verdana" w:hAnsi="Verdana" w:cs="Arial"/>
            <w:color w:val="000000"/>
            <w:sz w:val="20"/>
            <w:szCs w:val="20"/>
          </w:rPr>
          <w:t>Trinidad and Tobago</w:t>
        </w:r>
      </w:smartTag>
      <w:r w:rsidRPr="0004362C">
        <w:rPr>
          <w:rFonts w:ascii="Verdana" w:hAnsi="Verdana" w:cs="Arial"/>
          <w:color w:val="000000"/>
          <w:sz w:val="20"/>
          <w:szCs w:val="20"/>
        </w:rPr>
        <w:t>;</w:t>
      </w:r>
    </w:p>
    <w:p w:rsidRPr="0004362C" w:rsidR="00DF3A79" w:rsidP="001E714F" w:rsidRDefault="00DF3A79">
      <w:pPr>
        <w:pStyle w:val="Pa7"/>
        <w:rPr>
          <w:rStyle w:val="A1"/>
          <w:rFonts w:ascii="Verdana" w:hAnsi="Verdana" w:cs="Arial"/>
          <w:sz w:val="20"/>
          <w:szCs w:val="20"/>
        </w:rPr>
      </w:pPr>
      <w:smartTag w:uri="urn:schemas-microsoft-com:office:smarttags" w:element="place">
        <w:r w:rsidRPr="0004362C">
          <w:rPr>
            <w:rFonts w:ascii="Verdana" w:hAnsi="Verdana" w:cs="Arial"/>
            <w:color w:val="000000"/>
            <w:sz w:val="20"/>
            <w:szCs w:val="20"/>
          </w:rPr>
          <w:t>United States of America</w:t>
        </w:r>
      </w:smartTag>
      <w:r w:rsidRPr="0004362C">
        <w:rPr>
          <w:rFonts w:ascii="Verdana" w:hAnsi="Verdana" w:cs="Arial"/>
          <w:color w:val="000000"/>
          <w:sz w:val="20"/>
          <w:szCs w:val="20"/>
        </w:rPr>
        <w:t>.</w:t>
      </w:r>
    </w:p>
    <w:p w:rsidRPr="0004362C" w:rsidR="005D592F" w:rsidP="001E714F" w:rsidRDefault="005D592F">
      <w:pPr>
        <w:rPr>
          <w:rFonts w:cs="Arial"/>
          <w:b/>
          <w:szCs w:val="20"/>
        </w:rPr>
      </w:pPr>
    </w:p>
    <w:p w:rsidR="003A6A58" w:rsidRDefault="003A6A58">
      <w:pPr>
        <w:rPr>
          <w:rFonts w:cs="Arial"/>
          <w:b/>
          <w:szCs w:val="20"/>
        </w:rPr>
      </w:pPr>
      <w:r>
        <w:rPr>
          <w:rFonts w:cs="Arial"/>
          <w:b/>
          <w:szCs w:val="20"/>
        </w:rPr>
        <w:br w:type="page"/>
      </w:r>
    </w:p>
    <w:p w:rsidRPr="0004362C" w:rsidR="00AE450B" w:rsidP="001E714F" w:rsidRDefault="00AE450B">
      <w:pPr>
        <w:rPr>
          <w:rFonts w:cs="Arial"/>
          <w:b/>
          <w:szCs w:val="20"/>
        </w:rPr>
      </w:pPr>
      <w:r w:rsidRPr="0004362C">
        <w:rPr>
          <w:rFonts w:cs="Arial"/>
          <w:b/>
          <w:szCs w:val="20"/>
        </w:rPr>
        <w:lastRenderedPageBreak/>
        <w:t>Degree Level Studies from other English Language Speaking Countries</w:t>
      </w:r>
    </w:p>
    <w:p w:rsidRPr="0004362C" w:rsidR="00AE450B" w:rsidP="001E714F" w:rsidRDefault="00AE450B">
      <w:pPr>
        <w:rPr>
          <w:rFonts w:cs="Arial"/>
          <w:szCs w:val="20"/>
        </w:rPr>
      </w:pPr>
    </w:p>
    <w:p w:rsidRPr="0004362C" w:rsidR="00D976B6" w:rsidP="001E714F" w:rsidRDefault="00AE450B">
      <w:pPr>
        <w:rPr>
          <w:rFonts w:cs="Arial"/>
          <w:szCs w:val="20"/>
        </w:rPr>
      </w:pPr>
      <w:r w:rsidRPr="0004362C">
        <w:rPr>
          <w:rFonts w:cs="Arial"/>
          <w:szCs w:val="20"/>
        </w:rPr>
        <w:t xml:space="preserve">While the </w:t>
      </w:r>
      <w:r w:rsidRPr="0004362C" w:rsidR="00871E66">
        <w:rPr>
          <w:rFonts w:cs="Arial"/>
          <w:szCs w:val="20"/>
        </w:rPr>
        <w:t>following</w:t>
      </w:r>
      <w:r w:rsidRPr="0004362C">
        <w:rPr>
          <w:rFonts w:cs="Arial"/>
          <w:szCs w:val="20"/>
        </w:rPr>
        <w:t xml:space="preserve"> countries are not on the </w:t>
      </w:r>
      <w:r w:rsidR="003A6A58">
        <w:rPr>
          <w:rFonts w:cs="Arial"/>
          <w:szCs w:val="20"/>
        </w:rPr>
        <w:t>Home Office</w:t>
      </w:r>
      <w:r w:rsidRPr="0004362C">
        <w:rPr>
          <w:rFonts w:cs="Arial"/>
          <w:szCs w:val="20"/>
        </w:rPr>
        <w:t xml:space="preserve"> list, the International Office has agreed that degree level qualifications from certain countries (recognised institutions only) are an acceptable </w:t>
      </w:r>
      <w:r w:rsidRPr="0004362C" w:rsidR="005D592F">
        <w:rPr>
          <w:rFonts w:cs="Arial"/>
          <w:szCs w:val="20"/>
        </w:rPr>
        <w:t>alternative to B2 level English.</w:t>
      </w:r>
    </w:p>
    <w:p w:rsidRPr="0004362C" w:rsidR="00D976B6" w:rsidP="001E714F" w:rsidRDefault="00D976B6">
      <w:pPr>
        <w:rPr>
          <w:rFonts w:cs="Arial"/>
          <w:szCs w:val="20"/>
        </w:rPr>
      </w:pPr>
    </w:p>
    <w:p w:rsidR="00AE450B" w:rsidP="001E714F" w:rsidRDefault="00D976B6">
      <w:pPr>
        <w:rPr>
          <w:rFonts w:cs="Arial"/>
          <w:szCs w:val="20"/>
        </w:rPr>
      </w:pPr>
      <w:r w:rsidRPr="0004362C">
        <w:rPr>
          <w:rFonts w:cs="Arial"/>
          <w:b/>
          <w:szCs w:val="20"/>
        </w:rPr>
        <w:t>Candidates who have successfully completed degree level study from the below list of countries are NOT required to submit any further evidence of English language abil</w:t>
      </w:r>
      <w:r w:rsidRPr="0004362C" w:rsidR="005D592F">
        <w:rPr>
          <w:rFonts w:cs="Arial"/>
          <w:b/>
          <w:szCs w:val="20"/>
        </w:rPr>
        <w:t>i</w:t>
      </w:r>
      <w:r w:rsidRPr="0004362C">
        <w:rPr>
          <w:rFonts w:cs="Arial"/>
          <w:b/>
          <w:szCs w:val="20"/>
        </w:rPr>
        <w:t>ty</w:t>
      </w:r>
      <w:r w:rsidRPr="0004362C">
        <w:rPr>
          <w:rFonts w:cs="Arial"/>
          <w:szCs w:val="20"/>
        </w:rPr>
        <w:t xml:space="preserve"> (e.g. no </w:t>
      </w:r>
      <w:r w:rsidRPr="0004362C" w:rsidR="005D592F">
        <w:rPr>
          <w:rFonts w:cs="Arial"/>
          <w:szCs w:val="20"/>
        </w:rPr>
        <w:t xml:space="preserve">SELT, </w:t>
      </w:r>
      <w:r w:rsidRPr="0004362C">
        <w:rPr>
          <w:rFonts w:cs="Arial"/>
          <w:szCs w:val="20"/>
        </w:rPr>
        <w:t>WAEC</w:t>
      </w:r>
      <w:r w:rsidRPr="0004362C" w:rsidR="005D592F">
        <w:rPr>
          <w:rFonts w:cs="Arial"/>
          <w:szCs w:val="20"/>
        </w:rPr>
        <w:t xml:space="preserve"> / </w:t>
      </w:r>
      <w:r w:rsidRPr="0004362C">
        <w:rPr>
          <w:rFonts w:cs="Arial"/>
          <w:szCs w:val="20"/>
        </w:rPr>
        <w:t xml:space="preserve">high school evidence </w:t>
      </w:r>
      <w:r w:rsidRPr="0004362C" w:rsidR="00871E66">
        <w:rPr>
          <w:rFonts w:cs="Arial"/>
          <w:szCs w:val="20"/>
        </w:rPr>
        <w:t>etc.</w:t>
      </w:r>
      <w:r w:rsidRPr="0004362C" w:rsidR="00AD13EC">
        <w:rPr>
          <w:rFonts w:cs="Arial"/>
          <w:szCs w:val="20"/>
        </w:rPr>
        <w:t xml:space="preserve"> </w:t>
      </w:r>
      <w:r w:rsidRPr="0004362C">
        <w:rPr>
          <w:rFonts w:cs="Arial"/>
          <w:szCs w:val="20"/>
        </w:rPr>
        <w:t>required)</w:t>
      </w:r>
      <w:r w:rsidRPr="0004362C" w:rsidR="00AE450B">
        <w:rPr>
          <w:rFonts w:cs="Arial"/>
          <w:szCs w:val="20"/>
        </w:rPr>
        <w:t xml:space="preserve"> </w:t>
      </w:r>
    </w:p>
    <w:p w:rsidR="00BF2D26" w:rsidP="001E714F" w:rsidRDefault="00BF2D26">
      <w:pPr>
        <w:rPr>
          <w:rFonts w:cs="Arial"/>
          <w:szCs w:val="20"/>
        </w:rPr>
      </w:pPr>
    </w:p>
    <w:tbl>
      <w:tblPr>
        <w:tblStyle w:val="TableGrid"/>
        <w:tblW w:w="0" w:type="auto"/>
        <w:tblLayout w:type="fixed"/>
        <w:tblLook w:val="04A0"/>
      </w:tblPr>
      <w:tblGrid>
        <w:gridCol w:w="1668"/>
        <w:gridCol w:w="6854"/>
      </w:tblGrid>
      <w:tr w:rsidR="00BF2D26" w:rsidTr="00BF2D26">
        <w:tc>
          <w:tcPr>
            <w:tcW w:w="1668" w:type="dxa"/>
          </w:tcPr>
          <w:p w:rsidR="00BF2D26" w:rsidP="001E714F" w:rsidRDefault="00BF2D26">
            <w:pPr>
              <w:rPr>
                <w:rFonts w:cs="Arial"/>
                <w:szCs w:val="20"/>
              </w:rPr>
            </w:pPr>
            <w:r>
              <w:rPr>
                <w:rFonts w:cs="Arial"/>
                <w:szCs w:val="20"/>
              </w:rPr>
              <w:t>Country</w:t>
            </w:r>
          </w:p>
        </w:tc>
        <w:tc>
          <w:tcPr>
            <w:tcW w:w="6854" w:type="dxa"/>
          </w:tcPr>
          <w:p w:rsidR="00BF2D26" w:rsidP="001E714F" w:rsidRDefault="00BF2D26">
            <w:pPr>
              <w:rPr>
                <w:rFonts w:cs="Arial"/>
                <w:szCs w:val="20"/>
              </w:rPr>
            </w:pPr>
            <w:r>
              <w:rPr>
                <w:rFonts w:cs="Arial"/>
                <w:szCs w:val="20"/>
              </w:rPr>
              <w:t>Level of ‘vouching’ for English equivalent to B2 level:</w:t>
            </w:r>
          </w:p>
        </w:tc>
      </w:tr>
      <w:tr w:rsidR="00BF2D26" w:rsidTr="00BF2D26">
        <w:tc>
          <w:tcPr>
            <w:tcW w:w="1668" w:type="dxa"/>
          </w:tcPr>
          <w:p w:rsidR="00BF2D26" w:rsidP="001E714F" w:rsidRDefault="00BF2D26">
            <w:pPr>
              <w:rPr>
                <w:rFonts w:cs="Arial"/>
                <w:szCs w:val="20"/>
              </w:rPr>
            </w:pPr>
            <w:r>
              <w:rPr>
                <w:rFonts w:cs="Arial"/>
                <w:szCs w:val="20"/>
              </w:rPr>
              <w:t>Anguilla</w:t>
            </w:r>
          </w:p>
        </w:tc>
        <w:tc>
          <w:tcPr>
            <w:tcW w:w="6854" w:type="dxa"/>
          </w:tcPr>
          <w:p w:rsidR="00BF2D26" w:rsidP="001E714F" w:rsidRDefault="00BF2D26">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BF2D26">
            <w:pPr>
              <w:rPr>
                <w:rFonts w:cs="Arial"/>
                <w:szCs w:val="20"/>
              </w:rPr>
            </w:pPr>
            <w:r>
              <w:rPr>
                <w:rFonts w:cs="Arial"/>
                <w:szCs w:val="20"/>
              </w:rPr>
              <w:t>Barbados</w:t>
            </w:r>
          </w:p>
        </w:tc>
        <w:tc>
          <w:tcPr>
            <w:tcW w:w="6854" w:type="dxa"/>
          </w:tcPr>
          <w:p w:rsidR="00BF2D26" w:rsidP="001E714F" w:rsidRDefault="00BF2D26">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BF2D26">
            <w:pPr>
              <w:rPr>
                <w:rFonts w:cs="Arial"/>
                <w:szCs w:val="20"/>
              </w:rPr>
            </w:pPr>
            <w:r>
              <w:rPr>
                <w:rFonts w:cs="Arial"/>
                <w:szCs w:val="20"/>
              </w:rPr>
              <w:t>Bermuda</w:t>
            </w:r>
          </w:p>
        </w:tc>
        <w:tc>
          <w:tcPr>
            <w:tcW w:w="6854" w:type="dxa"/>
          </w:tcPr>
          <w:p w:rsidR="00BF2D26" w:rsidP="001E714F" w:rsidRDefault="00BF2D26">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BF2D26">
            <w:pPr>
              <w:rPr>
                <w:rFonts w:cs="Arial"/>
                <w:szCs w:val="20"/>
              </w:rPr>
            </w:pPr>
            <w:r>
              <w:rPr>
                <w:rFonts w:cs="Arial"/>
                <w:szCs w:val="20"/>
              </w:rPr>
              <w:t>Botswana</w:t>
            </w:r>
          </w:p>
        </w:tc>
        <w:tc>
          <w:tcPr>
            <w:tcW w:w="6854" w:type="dxa"/>
          </w:tcPr>
          <w:p w:rsidR="00BF2D26" w:rsidP="001E714F" w:rsidRDefault="00BF2D26">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BF2D26">
            <w:pPr>
              <w:rPr>
                <w:rFonts w:cs="Arial"/>
                <w:szCs w:val="20"/>
              </w:rPr>
            </w:pPr>
            <w:r>
              <w:rPr>
                <w:rFonts w:cs="Arial"/>
                <w:szCs w:val="20"/>
              </w:rPr>
              <w:t>Cayman Islands</w:t>
            </w:r>
          </w:p>
        </w:tc>
        <w:tc>
          <w:tcPr>
            <w:tcW w:w="6854" w:type="dxa"/>
          </w:tcPr>
          <w:p w:rsidR="00BF2D26" w:rsidP="001E714F" w:rsidRDefault="00BF2D26">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BF2D26">
            <w:pPr>
              <w:rPr>
                <w:rFonts w:cs="Arial"/>
                <w:szCs w:val="20"/>
              </w:rPr>
            </w:pPr>
            <w:r>
              <w:rPr>
                <w:rFonts w:cs="Arial"/>
                <w:szCs w:val="20"/>
              </w:rPr>
              <w:t>Europe</w:t>
            </w:r>
          </w:p>
        </w:tc>
        <w:tc>
          <w:tcPr>
            <w:tcW w:w="6854" w:type="dxa"/>
          </w:tcPr>
          <w:p w:rsidR="00BF2D26" w:rsidP="001E714F" w:rsidRDefault="00BF2D26">
            <w:pPr>
              <w:rPr>
                <w:rFonts w:cs="Arial"/>
                <w:szCs w:val="20"/>
              </w:rPr>
            </w:pPr>
            <w:r>
              <w:rPr>
                <w:rFonts w:cs="Arial"/>
                <w:szCs w:val="20"/>
              </w:rPr>
              <w:t>See separate document:</w:t>
            </w:r>
          </w:p>
          <w:p w:rsidR="00BF2D26" w:rsidP="001E714F" w:rsidRDefault="00BF2D26">
            <w:pPr>
              <w:rPr>
                <w:rFonts w:cs="Arial"/>
                <w:szCs w:val="20"/>
              </w:rPr>
            </w:pPr>
            <w:hyperlink w:history="1" r:id="rId8">
              <w:r w:rsidRPr="00B01703">
                <w:rPr>
                  <w:rStyle w:val="Hyperlink"/>
                  <w:rFonts w:cs="Arial"/>
                  <w:szCs w:val="20"/>
                </w:rPr>
                <w:t>https://workspace.nottingham.ac.uk/display/IOResources/English+Language+Guidance</w:t>
              </w:r>
            </w:hyperlink>
            <w:r>
              <w:rPr>
                <w:rFonts w:cs="Arial"/>
                <w:szCs w:val="20"/>
              </w:rPr>
              <w:t xml:space="preserve"> </w:t>
            </w:r>
          </w:p>
        </w:tc>
      </w:tr>
      <w:tr w:rsidR="00BF2D26" w:rsidTr="00BF2D26">
        <w:tc>
          <w:tcPr>
            <w:tcW w:w="1668" w:type="dxa"/>
          </w:tcPr>
          <w:p w:rsidR="00BF2D26" w:rsidP="001E714F" w:rsidRDefault="00C52338">
            <w:pPr>
              <w:rPr>
                <w:rFonts w:cs="Arial"/>
                <w:szCs w:val="20"/>
              </w:rPr>
            </w:pPr>
            <w:r>
              <w:rPr>
                <w:rFonts w:cs="Arial"/>
                <w:szCs w:val="20"/>
              </w:rPr>
              <w:t>Gambia</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Ghana</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India</w:t>
            </w:r>
          </w:p>
        </w:tc>
        <w:tc>
          <w:tcPr>
            <w:tcW w:w="6854" w:type="dxa"/>
          </w:tcPr>
          <w:p w:rsidR="00BF2D26" w:rsidP="001E714F" w:rsidRDefault="00C52338">
            <w:pPr>
              <w:rPr>
                <w:rFonts w:cs="Arial"/>
                <w:szCs w:val="20"/>
              </w:rPr>
            </w:pPr>
            <w:r>
              <w:rPr>
                <w:rFonts w:cs="Arial"/>
                <w:szCs w:val="20"/>
              </w:rPr>
              <w:t>Specified institutions only – as detailed on recognised institutions list</w:t>
            </w:r>
          </w:p>
        </w:tc>
      </w:tr>
      <w:tr w:rsidR="00BF2D26" w:rsidTr="00BF2D26">
        <w:tc>
          <w:tcPr>
            <w:tcW w:w="1668" w:type="dxa"/>
          </w:tcPr>
          <w:p w:rsidR="00BF2D26" w:rsidP="001E714F" w:rsidRDefault="00C52338">
            <w:pPr>
              <w:rPr>
                <w:rFonts w:cs="Arial"/>
                <w:szCs w:val="20"/>
              </w:rPr>
            </w:pPr>
            <w:r>
              <w:rPr>
                <w:rFonts w:cs="Arial"/>
                <w:szCs w:val="20"/>
              </w:rPr>
              <w:t>Kenya</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Lesotho</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Liberia</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Mauritius</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Montserrat</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Nigeria</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Pakistan</w:t>
            </w:r>
          </w:p>
        </w:tc>
        <w:tc>
          <w:tcPr>
            <w:tcW w:w="6854" w:type="dxa"/>
          </w:tcPr>
          <w:p w:rsidR="00BF2D26" w:rsidP="001E714F" w:rsidRDefault="00C52338">
            <w:pPr>
              <w:rPr>
                <w:rFonts w:cs="Arial"/>
                <w:szCs w:val="20"/>
              </w:rPr>
            </w:pPr>
            <w:r>
              <w:rPr>
                <w:rFonts w:cs="Arial"/>
                <w:szCs w:val="20"/>
              </w:rPr>
              <w:t>Specified institutions only – as detailed on recognised institutions list</w:t>
            </w:r>
          </w:p>
        </w:tc>
      </w:tr>
      <w:tr w:rsidR="00BF2D26" w:rsidTr="00BF2D26">
        <w:tc>
          <w:tcPr>
            <w:tcW w:w="1668" w:type="dxa"/>
          </w:tcPr>
          <w:p w:rsidR="00BF2D26" w:rsidP="001E714F" w:rsidRDefault="00C52338">
            <w:pPr>
              <w:rPr>
                <w:rFonts w:cs="Arial"/>
                <w:szCs w:val="20"/>
              </w:rPr>
            </w:pPr>
            <w:r>
              <w:rPr>
                <w:rFonts w:cs="Arial"/>
                <w:szCs w:val="20"/>
              </w:rPr>
              <w:t>Seychelles</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Sierra Leone</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Singapore</w:t>
            </w:r>
          </w:p>
        </w:tc>
        <w:tc>
          <w:tcPr>
            <w:tcW w:w="6854" w:type="dxa"/>
          </w:tcPr>
          <w:p w:rsidR="00BF2D26" w:rsidP="001E714F" w:rsidRDefault="00C52338">
            <w:pPr>
              <w:rPr>
                <w:rFonts w:cs="Arial"/>
                <w:szCs w:val="20"/>
              </w:rPr>
            </w:pPr>
            <w:r>
              <w:rPr>
                <w:rFonts w:cs="Arial"/>
                <w:szCs w:val="20"/>
              </w:rPr>
              <w:t>Specified institutions only – as detailed on recognised institutions list</w:t>
            </w:r>
          </w:p>
        </w:tc>
      </w:tr>
      <w:tr w:rsidR="00BF2D26" w:rsidTr="00BF2D26">
        <w:tc>
          <w:tcPr>
            <w:tcW w:w="1668" w:type="dxa"/>
          </w:tcPr>
          <w:p w:rsidR="00BF2D26" w:rsidP="001E714F" w:rsidRDefault="00C52338">
            <w:pPr>
              <w:rPr>
                <w:rFonts w:cs="Arial"/>
                <w:szCs w:val="20"/>
              </w:rPr>
            </w:pPr>
            <w:r>
              <w:rPr>
                <w:rFonts w:cs="Arial"/>
                <w:szCs w:val="20"/>
              </w:rPr>
              <w:t>South Africa</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Tanzania</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Uganda</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Virgin Islands (British &amp; US)</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Zambia</w:t>
            </w:r>
          </w:p>
        </w:tc>
        <w:tc>
          <w:tcPr>
            <w:tcW w:w="6854" w:type="dxa"/>
          </w:tcPr>
          <w:p w:rsidR="00BF2D26" w:rsidP="001E714F" w:rsidRDefault="00C52338">
            <w:pPr>
              <w:rPr>
                <w:rFonts w:cs="Arial"/>
                <w:szCs w:val="20"/>
              </w:rPr>
            </w:pPr>
            <w:r>
              <w:rPr>
                <w:rFonts w:cs="Arial"/>
                <w:szCs w:val="20"/>
              </w:rPr>
              <w:t>All institutions on recognised institutions list</w:t>
            </w:r>
          </w:p>
        </w:tc>
      </w:tr>
      <w:tr w:rsidR="00BF2D26" w:rsidTr="00BF2D26">
        <w:tc>
          <w:tcPr>
            <w:tcW w:w="1668" w:type="dxa"/>
          </w:tcPr>
          <w:p w:rsidR="00BF2D26" w:rsidP="001E714F" w:rsidRDefault="00C52338">
            <w:pPr>
              <w:rPr>
                <w:rFonts w:cs="Arial"/>
                <w:szCs w:val="20"/>
              </w:rPr>
            </w:pPr>
            <w:r>
              <w:rPr>
                <w:rFonts w:cs="Arial"/>
                <w:szCs w:val="20"/>
              </w:rPr>
              <w:t>Zimbabwe</w:t>
            </w:r>
          </w:p>
        </w:tc>
        <w:tc>
          <w:tcPr>
            <w:tcW w:w="6854" w:type="dxa"/>
          </w:tcPr>
          <w:p w:rsidR="00BF2D26" w:rsidP="001E714F" w:rsidRDefault="00C52338">
            <w:pPr>
              <w:rPr>
                <w:rFonts w:cs="Arial"/>
                <w:szCs w:val="20"/>
              </w:rPr>
            </w:pPr>
            <w:r>
              <w:rPr>
                <w:rFonts w:cs="Arial"/>
                <w:szCs w:val="20"/>
              </w:rPr>
              <w:t>All institutions on recognised institutions list</w:t>
            </w:r>
          </w:p>
        </w:tc>
      </w:tr>
    </w:tbl>
    <w:p w:rsidRPr="0004362C" w:rsidR="00BF2D26" w:rsidP="001E714F" w:rsidRDefault="00BF2D26">
      <w:pPr>
        <w:rPr>
          <w:rFonts w:cs="Arial"/>
          <w:szCs w:val="20"/>
        </w:rPr>
      </w:pPr>
    </w:p>
    <w:p w:rsidRPr="0004362C" w:rsidR="005D592F" w:rsidP="001E714F" w:rsidRDefault="005D592F">
      <w:pPr>
        <w:rPr>
          <w:szCs w:val="20"/>
        </w:rPr>
      </w:pPr>
    </w:p>
    <w:p w:rsidRPr="0004362C" w:rsidR="00DF3A79" w:rsidP="001E714F" w:rsidRDefault="00DF3A79">
      <w:pPr>
        <w:rPr>
          <w:rFonts w:cs="Arial"/>
          <w:szCs w:val="20"/>
        </w:rPr>
      </w:pPr>
      <w:r w:rsidRPr="0004362C">
        <w:rPr>
          <w:rFonts w:cs="Arial"/>
          <w:szCs w:val="20"/>
        </w:rPr>
        <w:t>All international applicants for Non-Integrated Foundation programmes in Arts and Social Sciences are required by the UKBA to have taken a SELT and achieve the University’s minimum requirements for the programme.</w:t>
      </w:r>
    </w:p>
    <w:p w:rsidRPr="0004362C" w:rsidR="00DF3A79" w:rsidP="001E714F" w:rsidRDefault="00DF3A79">
      <w:pPr>
        <w:rPr>
          <w:rFonts w:cs="Arial"/>
          <w:szCs w:val="20"/>
        </w:rPr>
      </w:pPr>
    </w:p>
    <w:p w:rsidRPr="0004362C" w:rsidR="00DF3A79" w:rsidP="001E714F" w:rsidRDefault="00DF3A79">
      <w:r w:rsidRPr="0004362C">
        <w:t xml:space="preserve">If you wish to admit an applicant who does not meet the above criteria or the normal minimum requirements for their course but consider that the applicant has the required proficiency in English </w:t>
      </w:r>
      <w:r w:rsidRPr="0004362C" w:rsidR="00C34051">
        <w:t xml:space="preserve">language </w:t>
      </w:r>
      <w:r w:rsidRPr="0004362C">
        <w:t xml:space="preserve">you may submit a </w:t>
      </w:r>
      <w:hyperlink w:history="1" r:id="rId9">
        <w:r w:rsidRPr="0004362C">
          <w:rPr>
            <w:rStyle w:val="Hyperlink"/>
          </w:rPr>
          <w:t>waiver request form</w:t>
        </w:r>
      </w:hyperlink>
      <w:r w:rsidRPr="0004362C">
        <w:t xml:space="preserve"> to the Head of Admissions.</w:t>
      </w:r>
    </w:p>
    <w:p w:rsidRPr="0004362C" w:rsidR="00DF3A79" w:rsidP="001E714F" w:rsidRDefault="00DF3A79"/>
    <w:p w:rsidRPr="0004362C" w:rsidR="00DF3A79" w:rsidP="001E714F" w:rsidRDefault="00DF3A79">
      <w:pPr>
        <w:autoSpaceDE w:val="0"/>
        <w:autoSpaceDN w:val="0"/>
        <w:adjustRightInd w:val="0"/>
        <w:rPr>
          <w:rFonts w:cs="Courier New"/>
          <w:szCs w:val="20"/>
          <w:lang w:eastAsia="en-GB"/>
        </w:rPr>
      </w:pPr>
      <w:r w:rsidRPr="0004362C">
        <w:rPr>
          <w:rFonts w:cs="Courier New"/>
          <w:szCs w:val="20"/>
          <w:lang w:eastAsia="en-GB"/>
        </w:rPr>
        <w:t xml:space="preserve">Such requests will only be considered where there is strong documented evidence that the student has attained the required level of English to meet the published requirements </w:t>
      </w:r>
      <w:r w:rsidRPr="0004362C" w:rsidR="00C34051">
        <w:rPr>
          <w:rFonts w:cs="Courier New"/>
          <w:szCs w:val="20"/>
          <w:lang w:eastAsia="en-GB"/>
        </w:rPr>
        <w:t xml:space="preserve">in all four elements </w:t>
      </w:r>
      <w:r w:rsidRPr="0004362C">
        <w:rPr>
          <w:rFonts w:cs="Courier New"/>
          <w:szCs w:val="20"/>
          <w:lang w:eastAsia="en-GB"/>
        </w:rPr>
        <w:t xml:space="preserve">but has not taken a recognised English </w:t>
      </w:r>
      <w:r w:rsidRPr="0004362C">
        <w:rPr>
          <w:rFonts w:cs="Courier New"/>
          <w:szCs w:val="20"/>
          <w:lang w:eastAsia="en-GB"/>
        </w:rPr>
        <w:lastRenderedPageBreak/>
        <w:t>language qualification.  Performance at interview will not be considered as evidence for waiving the English language requirements. Evidence should demonstrate the applicant’s abilities in the four elements of listening, reading, speaking and writing.</w:t>
      </w:r>
    </w:p>
    <w:p w:rsidRPr="0004362C" w:rsidR="001E714F" w:rsidP="001E714F" w:rsidRDefault="001E714F">
      <w:pPr>
        <w:autoSpaceDE w:val="0"/>
        <w:autoSpaceDN w:val="0"/>
        <w:adjustRightInd w:val="0"/>
        <w:rPr>
          <w:rFonts w:cs="Courier New"/>
          <w:szCs w:val="20"/>
          <w:lang w:eastAsia="en-GB"/>
        </w:rPr>
      </w:pPr>
    </w:p>
    <w:p w:rsidRPr="00270D61" w:rsidR="0004362C" w:rsidRDefault="00BF2D26">
      <w:pPr>
        <w:autoSpaceDE w:val="0"/>
        <w:autoSpaceDN w:val="0"/>
        <w:adjustRightInd w:val="0"/>
      </w:pPr>
      <w:r>
        <w:rPr>
          <w:rFonts w:cs="Courier New"/>
          <w:szCs w:val="20"/>
          <w:lang w:eastAsia="en-GB"/>
        </w:rPr>
        <w:t>August 2013</w:t>
      </w:r>
    </w:p>
    <w:sectPr w:rsidRPr="00270D61" w:rsidR="0004362C" w:rsidSect="003A6A58">
      <w:footerReference w:type="default" r:id="rId10"/>
      <w:pgSz w:w="11906" w:h="16838"/>
      <w:pgMar w:top="1276"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614" w:rsidRDefault="002A6614" w:rsidP="005D592F">
      <w:r>
        <w:separator/>
      </w:r>
    </w:p>
  </w:endnote>
  <w:endnote w:type="continuationSeparator" w:id="0">
    <w:p w:rsidR="002A6614" w:rsidRDefault="002A6614" w:rsidP="005D5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3985"/>
      <w:docPartObj>
        <w:docPartGallery w:val="Page Numbers (Bottom of Page)"/>
        <w:docPartUnique/>
      </w:docPartObj>
    </w:sdtPr>
    <w:sdtContent>
      <w:p w:rsidR="00606796" w:rsidRDefault="00784975">
        <w:pPr>
          <w:pStyle w:val="Footer"/>
          <w:jc w:val="right"/>
        </w:pPr>
        <w:r>
          <w:fldChar w:fldCharType="begin"/>
        </w:r>
        <w:r w:rsidR="003A2335">
          <w:instrText xml:space="preserve"> PAGE   \* MERGEFORMAT </w:instrText>
        </w:r>
        <w:r>
          <w:fldChar w:fldCharType="separate"/>
        </w:r>
        <w:r w:rsidR="003A6A58">
          <w:rPr>
            <w:noProof/>
          </w:rPr>
          <w:t>2</w:t>
        </w:r>
        <w:r>
          <w:rPr>
            <w:noProof/>
          </w:rPr>
          <w:fldChar w:fldCharType="end"/>
        </w:r>
      </w:p>
    </w:sdtContent>
  </w:sdt>
  <w:p w:rsidR="00606796" w:rsidRDefault="00606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614" w:rsidRDefault="002A6614" w:rsidP="005D592F">
      <w:r>
        <w:separator/>
      </w:r>
    </w:p>
  </w:footnote>
  <w:footnote w:type="continuationSeparator" w:id="0">
    <w:p w:rsidR="002A6614" w:rsidRDefault="002A6614" w:rsidP="005D5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0C17E0"/>
    <w:rsid w:val="0004362C"/>
    <w:rsid w:val="00051B34"/>
    <w:rsid w:val="00091A6A"/>
    <w:rsid w:val="000C17E0"/>
    <w:rsid w:val="00173C4B"/>
    <w:rsid w:val="00174914"/>
    <w:rsid w:val="001C2E4C"/>
    <w:rsid w:val="001E714F"/>
    <w:rsid w:val="001F64D0"/>
    <w:rsid w:val="00270D61"/>
    <w:rsid w:val="00296FEE"/>
    <w:rsid w:val="002A09FB"/>
    <w:rsid w:val="002A195A"/>
    <w:rsid w:val="002A6614"/>
    <w:rsid w:val="002A6FC3"/>
    <w:rsid w:val="002D2619"/>
    <w:rsid w:val="002E0E55"/>
    <w:rsid w:val="002F1FD4"/>
    <w:rsid w:val="00386AB5"/>
    <w:rsid w:val="003A2335"/>
    <w:rsid w:val="003A6A58"/>
    <w:rsid w:val="003F3B07"/>
    <w:rsid w:val="00413FEA"/>
    <w:rsid w:val="00415B64"/>
    <w:rsid w:val="00434949"/>
    <w:rsid w:val="00440B8F"/>
    <w:rsid w:val="00446EC6"/>
    <w:rsid w:val="004D260A"/>
    <w:rsid w:val="005432DE"/>
    <w:rsid w:val="00585257"/>
    <w:rsid w:val="005A2E27"/>
    <w:rsid w:val="005D592F"/>
    <w:rsid w:val="00606796"/>
    <w:rsid w:val="00647134"/>
    <w:rsid w:val="00690E90"/>
    <w:rsid w:val="006A7AD3"/>
    <w:rsid w:val="00725F32"/>
    <w:rsid w:val="00730ABF"/>
    <w:rsid w:val="00745A33"/>
    <w:rsid w:val="0077125B"/>
    <w:rsid w:val="00784975"/>
    <w:rsid w:val="007B0C2F"/>
    <w:rsid w:val="007B44AC"/>
    <w:rsid w:val="007B7B6D"/>
    <w:rsid w:val="00800C2C"/>
    <w:rsid w:val="00846ADF"/>
    <w:rsid w:val="008551BF"/>
    <w:rsid w:val="00871E66"/>
    <w:rsid w:val="008832E8"/>
    <w:rsid w:val="008A2B91"/>
    <w:rsid w:val="008B17A3"/>
    <w:rsid w:val="009464F4"/>
    <w:rsid w:val="0098621B"/>
    <w:rsid w:val="00A01B25"/>
    <w:rsid w:val="00A46324"/>
    <w:rsid w:val="00A7611F"/>
    <w:rsid w:val="00A77EDE"/>
    <w:rsid w:val="00A94324"/>
    <w:rsid w:val="00AD13EC"/>
    <w:rsid w:val="00AE116B"/>
    <w:rsid w:val="00AE1260"/>
    <w:rsid w:val="00AE450B"/>
    <w:rsid w:val="00AF7B3D"/>
    <w:rsid w:val="00B1541A"/>
    <w:rsid w:val="00B821BA"/>
    <w:rsid w:val="00B92A0B"/>
    <w:rsid w:val="00BB2690"/>
    <w:rsid w:val="00BF2D26"/>
    <w:rsid w:val="00C220CE"/>
    <w:rsid w:val="00C25BAC"/>
    <w:rsid w:val="00C34051"/>
    <w:rsid w:val="00C52338"/>
    <w:rsid w:val="00C7653F"/>
    <w:rsid w:val="00CA5625"/>
    <w:rsid w:val="00CD7FD9"/>
    <w:rsid w:val="00CF205E"/>
    <w:rsid w:val="00D3027F"/>
    <w:rsid w:val="00D529BD"/>
    <w:rsid w:val="00D9571B"/>
    <w:rsid w:val="00D96F40"/>
    <w:rsid w:val="00D976B6"/>
    <w:rsid w:val="00DA4AD7"/>
    <w:rsid w:val="00DC21B1"/>
    <w:rsid w:val="00DE0A0E"/>
    <w:rsid w:val="00DE5C16"/>
    <w:rsid w:val="00DF3A79"/>
    <w:rsid w:val="00E172CC"/>
    <w:rsid w:val="00E31CB7"/>
    <w:rsid w:val="00E351C9"/>
    <w:rsid w:val="00EA3099"/>
    <w:rsid w:val="00EB3D58"/>
    <w:rsid w:val="00EC1170"/>
    <w:rsid w:val="00ED5F5C"/>
    <w:rsid w:val="00EE2298"/>
    <w:rsid w:val="00F35861"/>
    <w:rsid w:val="00F467B4"/>
    <w:rsid w:val="00F7545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E0"/>
    <w:rPr>
      <w:rFonts w:ascii="Verdana" w:hAnsi="Verdana"/>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21BA"/>
    <w:rPr>
      <w:rFonts w:cs="Times New Roman"/>
      <w:color w:val="0000FF"/>
      <w:u w:val="single"/>
    </w:rPr>
  </w:style>
  <w:style w:type="character" w:styleId="FollowedHyperlink">
    <w:name w:val="FollowedHyperlink"/>
    <w:basedOn w:val="DefaultParagraphFont"/>
    <w:uiPriority w:val="99"/>
    <w:rsid w:val="008832E8"/>
    <w:rPr>
      <w:rFonts w:cs="Times New Roman"/>
      <w:color w:val="800080"/>
      <w:u w:val="single"/>
    </w:rPr>
  </w:style>
  <w:style w:type="character" w:customStyle="1" w:styleId="A1">
    <w:name w:val="A1"/>
    <w:uiPriority w:val="99"/>
    <w:rsid w:val="00174914"/>
    <w:rPr>
      <w:color w:val="000000"/>
    </w:rPr>
  </w:style>
  <w:style w:type="paragraph" w:customStyle="1" w:styleId="Pa7">
    <w:name w:val="Pa7"/>
    <w:basedOn w:val="Normal"/>
    <w:next w:val="Normal"/>
    <w:uiPriority w:val="99"/>
    <w:rsid w:val="00174914"/>
    <w:pPr>
      <w:autoSpaceDE w:val="0"/>
      <w:autoSpaceDN w:val="0"/>
      <w:adjustRightInd w:val="0"/>
      <w:spacing w:line="241" w:lineRule="atLeast"/>
    </w:pPr>
    <w:rPr>
      <w:rFonts w:ascii="Arial" w:hAnsi="Arial"/>
      <w:sz w:val="24"/>
      <w:lang w:eastAsia="en-GB"/>
    </w:rPr>
  </w:style>
  <w:style w:type="character" w:styleId="CommentReference">
    <w:name w:val="annotation reference"/>
    <w:basedOn w:val="DefaultParagraphFont"/>
    <w:uiPriority w:val="99"/>
    <w:semiHidden/>
    <w:rsid w:val="00D96F40"/>
    <w:rPr>
      <w:rFonts w:cs="Times New Roman"/>
      <w:sz w:val="16"/>
      <w:szCs w:val="16"/>
    </w:rPr>
  </w:style>
  <w:style w:type="paragraph" w:styleId="CommentText">
    <w:name w:val="annotation text"/>
    <w:basedOn w:val="Normal"/>
    <w:link w:val="CommentTextChar"/>
    <w:uiPriority w:val="99"/>
    <w:semiHidden/>
    <w:rsid w:val="00D96F40"/>
    <w:rPr>
      <w:szCs w:val="20"/>
    </w:rPr>
  </w:style>
  <w:style w:type="character" w:customStyle="1" w:styleId="CommentTextChar">
    <w:name w:val="Comment Text Char"/>
    <w:basedOn w:val="DefaultParagraphFont"/>
    <w:link w:val="CommentText"/>
    <w:uiPriority w:val="99"/>
    <w:semiHidden/>
    <w:locked/>
    <w:rsid w:val="00D96F40"/>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D96F40"/>
    <w:rPr>
      <w:b/>
      <w:bCs/>
    </w:rPr>
  </w:style>
  <w:style w:type="character" w:customStyle="1" w:styleId="CommentSubjectChar">
    <w:name w:val="Comment Subject Char"/>
    <w:basedOn w:val="CommentTextChar"/>
    <w:link w:val="CommentSubject"/>
    <w:uiPriority w:val="99"/>
    <w:semiHidden/>
    <w:locked/>
    <w:rsid w:val="00D96F40"/>
    <w:rPr>
      <w:rFonts w:ascii="Verdana" w:hAnsi="Verdana" w:cs="Times New Roman"/>
      <w:b/>
      <w:bCs/>
      <w:sz w:val="20"/>
      <w:szCs w:val="20"/>
      <w:lang w:eastAsia="en-US"/>
    </w:rPr>
  </w:style>
  <w:style w:type="paragraph" w:styleId="BalloonText">
    <w:name w:val="Balloon Text"/>
    <w:basedOn w:val="Normal"/>
    <w:link w:val="BalloonTextChar"/>
    <w:uiPriority w:val="99"/>
    <w:semiHidden/>
    <w:rsid w:val="00D96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F40"/>
    <w:rPr>
      <w:rFonts w:ascii="Tahoma" w:hAnsi="Tahoma" w:cs="Tahoma"/>
      <w:sz w:val="16"/>
      <w:szCs w:val="16"/>
      <w:lang w:eastAsia="en-US"/>
    </w:rPr>
  </w:style>
  <w:style w:type="paragraph" w:styleId="Header">
    <w:name w:val="header"/>
    <w:basedOn w:val="Normal"/>
    <w:link w:val="HeaderChar"/>
    <w:uiPriority w:val="99"/>
    <w:semiHidden/>
    <w:unhideWhenUsed/>
    <w:rsid w:val="005D592F"/>
    <w:pPr>
      <w:tabs>
        <w:tab w:val="center" w:pos="4513"/>
        <w:tab w:val="right" w:pos="9026"/>
      </w:tabs>
    </w:pPr>
  </w:style>
  <w:style w:type="character" w:customStyle="1" w:styleId="HeaderChar">
    <w:name w:val="Header Char"/>
    <w:basedOn w:val="DefaultParagraphFont"/>
    <w:link w:val="Header"/>
    <w:uiPriority w:val="99"/>
    <w:semiHidden/>
    <w:rsid w:val="005D592F"/>
    <w:rPr>
      <w:rFonts w:ascii="Verdana" w:hAnsi="Verdana"/>
      <w:sz w:val="20"/>
      <w:szCs w:val="24"/>
      <w:lang w:eastAsia="en-US"/>
    </w:rPr>
  </w:style>
  <w:style w:type="paragraph" w:styleId="Footer">
    <w:name w:val="footer"/>
    <w:basedOn w:val="Normal"/>
    <w:link w:val="FooterChar"/>
    <w:uiPriority w:val="99"/>
    <w:unhideWhenUsed/>
    <w:rsid w:val="005D592F"/>
    <w:pPr>
      <w:tabs>
        <w:tab w:val="center" w:pos="4513"/>
        <w:tab w:val="right" w:pos="9026"/>
      </w:tabs>
    </w:pPr>
  </w:style>
  <w:style w:type="character" w:customStyle="1" w:styleId="FooterChar">
    <w:name w:val="Footer Char"/>
    <w:basedOn w:val="DefaultParagraphFont"/>
    <w:link w:val="Footer"/>
    <w:uiPriority w:val="99"/>
    <w:rsid w:val="005D592F"/>
    <w:rPr>
      <w:rFonts w:ascii="Verdana" w:hAnsi="Verdana"/>
      <w:sz w:val="20"/>
      <w:szCs w:val="24"/>
      <w:lang w:eastAsia="en-US"/>
    </w:rPr>
  </w:style>
  <w:style w:type="paragraph" w:styleId="ListParagraph">
    <w:name w:val="List Paragraph"/>
    <w:basedOn w:val="Normal"/>
    <w:uiPriority w:val="34"/>
    <w:qFormat/>
    <w:rsid w:val="00606796"/>
    <w:pPr>
      <w:ind w:left="720"/>
      <w:contextualSpacing/>
    </w:pPr>
  </w:style>
  <w:style w:type="table" w:styleId="TableGrid">
    <w:name w:val="Table Grid"/>
    <w:basedOn w:val="TableNormal"/>
    <w:locked/>
    <w:rsid w:val="00BF2D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E0"/>
    <w:rPr>
      <w:rFonts w:ascii="Verdana" w:hAnsi="Verdana"/>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821BA"/>
    <w:rPr>
      <w:rFonts w:cs="Times New Roman"/>
      <w:color w:val="0000FF"/>
      <w:u w:val="single"/>
    </w:rPr>
  </w:style>
  <w:style w:type="character" w:styleId="FollowedHyperlink">
    <w:name w:val="FollowedHyperlink"/>
    <w:basedOn w:val="DefaultParagraphFont"/>
    <w:uiPriority w:val="99"/>
    <w:rsid w:val="008832E8"/>
    <w:rPr>
      <w:rFonts w:cs="Times New Roman"/>
      <w:color w:val="800080"/>
      <w:u w:val="single"/>
    </w:rPr>
  </w:style>
  <w:style w:type="character" w:customStyle="1" w:styleId="A1">
    <w:name w:val="A1"/>
    <w:uiPriority w:val="99"/>
    <w:rsid w:val="00174914"/>
    <w:rPr>
      <w:color w:val="000000"/>
    </w:rPr>
  </w:style>
  <w:style w:type="paragraph" w:customStyle="1" w:styleId="Pa7">
    <w:name w:val="Pa7"/>
    <w:basedOn w:val="Normal"/>
    <w:next w:val="Normal"/>
    <w:uiPriority w:val="99"/>
    <w:rsid w:val="00174914"/>
    <w:pPr>
      <w:autoSpaceDE w:val="0"/>
      <w:autoSpaceDN w:val="0"/>
      <w:adjustRightInd w:val="0"/>
      <w:spacing w:line="241" w:lineRule="atLeast"/>
    </w:pPr>
    <w:rPr>
      <w:rFonts w:ascii="Arial" w:hAnsi="Arial"/>
      <w:sz w:val="24"/>
      <w:lang w:eastAsia="en-GB"/>
    </w:rPr>
  </w:style>
  <w:style w:type="character" w:styleId="CommentReference">
    <w:name w:val="annotation reference"/>
    <w:basedOn w:val="DefaultParagraphFont"/>
    <w:uiPriority w:val="99"/>
    <w:semiHidden/>
    <w:rsid w:val="00D96F40"/>
    <w:rPr>
      <w:rFonts w:cs="Times New Roman"/>
      <w:sz w:val="16"/>
      <w:szCs w:val="16"/>
    </w:rPr>
  </w:style>
  <w:style w:type="paragraph" w:styleId="CommentText">
    <w:name w:val="annotation text"/>
    <w:basedOn w:val="Normal"/>
    <w:link w:val="CommentTextChar"/>
    <w:uiPriority w:val="99"/>
    <w:semiHidden/>
    <w:rsid w:val="00D96F40"/>
    <w:rPr>
      <w:szCs w:val="20"/>
    </w:rPr>
  </w:style>
  <w:style w:type="character" w:customStyle="1" w:styleId="CommentTextChar">
    <w:name w:val="Comment Text Char"/>
    <w:basedOn w:val="DefaultParagraphFont"/>
    <w:link w:val="CommentText"/>
    <w:uiPriority w:val="99"/>
    <w:semiHidden/>
    <w:locked/>
    <w:rsid w:val="00D96F40"/>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D96F40"/>
    <w:rPr>
      <w:b/>
      <w:bCs/>
    </w:rPr>
  </w:style>
  <w:style w:type="character" w:customStyle="1" w:styleId="CommentSubjectChar">
    <w:name w:val="Comment Subject Char"/>
    <w:basedOn w:val="CommentTextChar"/>
    <w:link w:val="CommentSubject"/>
    <w:uiPriority w:val="99"/>
    <w:semiHidden/>
    <w:locked/>
    <w:rsid w:val="00D96F40"/>
    <w:rPr>
      <w:rFonts w:ascii="Verdana" w:hAnsi="Verdana" w:cs="Times New Roman"/>
      <w:b/>
      <w:bCs/>
      <w:sz w:val="20"/>
      <w:szCs w:val="20"/>
      <w:lang w:eastAsia="en-US"/>
    </w:rPr>
  </w:style>
  <w:style w:type="paragraph" w:styleId="BalloonText">
    <w:name w:val="Balloon Text"/>
    <w:basedOn w:val="Normal"/>
    <w:link w:val="BalloonTextChar"/>
    <w:uiPriority w:val="99"/>
    <w:semiHidden/>
    <w:rsid w:val="00D96F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F40"/>
    <w:rPr>
      <w:rFonts w:ascii="Tahoma" w:hAnsi="Tahoma" w:cs="Tahoma"/>
      <w:sz w:val="16"/>
      <w:szCs w:val="16"/>
      <w:lang w:eastAsia="en-US"/>
    </w:rPr>
  </w:style>
  <w:style w:type="paragraph" w:styleId="Header">
    <w:name w:val="header"/>
    <w:basedOn w:val="Normal"/>
    <w:link w:val="HeaderChar"/>
    <w:uiPriority w:val="99"/>
    <w:semiHidden/>
    <w:unhideWhenUsed/>
    <w:rsid w:val="005D592F"/>
    <w:pPr>
      <w:tabs>
        <w:tab w:val="center" w:pos="4513"/>
        <w:tab w:val="right" w:pos="9026"/>
      </w:tabs>
    </w:pPr>
  </w:style>
  <w:style w:type="character" w:customStyle="1" w:styleId="HeaderChar">
    <w:name w:val="Header Char"/>
    <w:basedOn w:val="DefaultParagraphFont"/>
    <w:link w:val="Header"/>
    <w:uiPriority w:val="99"/>
    <w:semiHidden/>
    <w:rsid w:val="005D592F"/>
    <w:rPr>
      <w:rFonts w:ascii="Verdana" w:hAnsi="Verdana"/>
      <w:sz w:val="20"/>
      <w:szCs w:val="24"/>
      <w:lang w:eastAsia="en-US"/>
    </w:rPr>
  </w:style>
  <w:style w:type="paragraph" w:styleId="Footer">
    <w:name w:val="footer"/>
    <w:basedOn w:val="Normal"/>
    <w:link w:val="FooterChar"/>
    <w:uiPriority w:val="99"/>
    <w:unhideWhenUsed/>
    <w:rsid w:val="005D592F"/>
    <w:pPr>
      <w:tabs>
        <w:tab w:val="center" w:pos="4513"/>
        <w:tab w:val="right" w:pos="9026"/>
      </w:tabs>
    </w:pPr>
  </w:style>
  <w:style w:type="character" w:customStyle="1" w:styleId="FooterChar">
    <w:name w:val="Footer Char"/>
    <w:basedOn w:val="DefaultParagraphFont"/>
    <w:link w:val="Footer"/>
    <w:uiPriority w:val="99"/>
    <w:rsid w:val="005D592F"/>
    <w:rPr>
      <w:rFonts w:ascii="Verdana" w:hAnsi="Verdana"/>
      <w:sz w:val="20"/>
      <w:szCs w:val="24"/>
      <w:lang w:eastAsia="en-US"/>
    </w:rPr>
  </w:style>
  <w:style w:type="paragraph" w:styleId="ListParagraph">
    <w:name w:val="List Paragraph"/>
    <w:basedOn w:val="Normal"/>
    <w:uiPriority w:val="34"/>
    <w:qFormat/>
    <w:rsid w:val="006067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rkspace.nottingham.ac.uk/display/IOResources/English+Language+Guidance"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nottingham.ac.uk/academicservices/qualitymanual/recruitmentandadmissions/minimum-english-language-entry-requirements.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tingham.ac.uk/academicservices/qualitymanual/recruitmentandadmissions/entry-requirements.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ottingham.ac.uk/academicservices/documents/qmdocuments/english-language-waiver-request-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Policy for Waiving English Language Requirements</vt:lpstr>
    </vt:vector>
  </TitlesOfParts>
  <Company>The University of Nottingham</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Policy-for-Waiving-English-Language-Requirements</dc:title>
  <dc:creator>Admissions</dc:creator>
  <cp:lastModifiedBy>Chris Bexton</cp:lastModifiedBy>
  <cp:revision>2</cp:revision>
  <cp:lastPrinted>2012-10-05T15:50:00Z</cp:lastPrinted>
  <dcterms:created xsi:type="dcterms:W3CDTF">2013-08-19T07:41:00Z</dcterms:created>
  <dcterms:modified xsi:type="dcterms:W3CDTF">2013-08-19T08:57:10Z</dcterms:modified>
  <cp:keywords>
  </cp:keywords>
  <dc:subject>
  </dc:subject>
</cp:coreProperties>
</file>