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23767" w14:textId="77777777" w:rsidR="00EF4528" w:rsidRPr="00527510" w:rsidRDefault="00DB75FC" w:rsidP="006733C1">
      <w:pPr>
        <w:spacing w:after="0"/>
        <w:rPr>
          <w:rFonts w:ascii="Arial" w:hAnsi="Arial" w:cs="Arial"/>
          <w:b/>
        </w:rPr>
      </w:pPr>
      <w:r w:rsidRPr="00527510">
        <w:rPr>
          <w:rFonts w:ascii="Arial" w:hAnsi="Arial" w:cs="Arial"/>
          <w:b/>
        </w:rPr>
        <w:t>Time all</w:t>
      </w:r>
      <w:r w:rsidR="002F6798" w:rsidRPr="00527510">
        <w:rPr>
          <w:rFonts w:ascii="Arial" w:hAnsi="Arial" w:cs="Arial"/>
          <w:b/>
        </w:rPr>
        <w:t xml:space="preserve">ocation </w:t>
      </w:r>
      <w:r w:rsidRPr="00527510">
        <w:rPr>
          <w:rFonts w:ascii="Arial" w:hAnsi="Arial" w:cs="Arial"/>
          <w:b/>
        </w:rPr>
        <w:t>per activity:</w:t>
      </w:r>
    </w:p>
    <w:tbl>
      <w:tblPr>
        <w:tblStyle w:val="TableGrid"/>
        <w:tblW w:w="10485" w:type="dxa"/>
        <w:tblLook w:val="04A0" w:firstRow="1" w:lastRow="0" w:firstColumn="1" w:lastColumn="0" w:noHBand="0" w:noVBand="1"/>
      </w:tblPr>
      <w:tblGrid>
        <w:gridCol w:w="2796"/>
        <w:gridCol w:w="7689"/>
      </w:tblGrid>
      <w:tr w:rsidR="00EF4528" w:rsidRPr="00527510" w14:paraId="03797860" w14:textId="77777777" w:rsidTr="0042180D">
        <w:tc>
          <w:tcPr>
            <w:tcW w:w="10485" w:type="dxa"/>
            <w:gridSpan w:val="2"/>
          </w:tcPr>
          <w:p w14:paraId="5E642D2D" w14:textId="77777777" w:rsidR="00527510" w:rsidRDefault="00527510">
            <w:pPr>
              <w:rPr>
                <w:rFonts w:ascii="Arial" w:hAnsi="Arial" w:cs="Arial"/>
                <w:b/>
              </w:rPr>
            </w:pPr>
          </w:p>
          <w:p w14:paraId="4426117B" w14:textId="77777777" w:rsidR="00EF4528" w:rsidRPr="00527510" w:rsidRDefault="00EF4528">
            <w:pPr>
              <w:rPr>
                <w:rFonts w:ascii="Arial" w:hAnsi="Arial" w:cs="Arial"/>
                <w:b/>
              </w:rPr>
            </w:pPr>
            <w:r w:rsidRPr="00527510">
              <w:rPr>
                <w:rFonts w:ascii="Arial" w:hAnsi="Arial" w:cs="Arial"/>
                <w:b/>
              </w:rPr>
              <w:t>Admin</w:t>
            </w:r>
          </w:p>
        </w:tc>
      </w:tr>
      <w:tr w:rsidR="00EF4528" w:rsidRPr="00527510" w14:paraId="6E231EEC" w14:textId="77777777" w:rsidTr="0042180D">
        <w:tc>
          <w:tcPr>
            <w:tcW w:w="2796" w:type="dxa"/>
          </w:tcPr>
          <w:p w14:paraId="660BA26F" w14:textId="77777777" w:rsidR="00EF4528" w:rsidRPr="00527510" w:rsidRDefault="00EF4528">
            <w:pPr>
              <w:rPr>
                <w:rFonts w:ascii="Arial" w:hAnsi="Arial" w:cs="Arial"/>
              </w:rPr>
            </w:pPr>
            <w:r w:rsidRPr="00527510">
              <w:rPr>
                <w:rFonts w:ascii="Arial" w:hAnsi="Arial" w:cs="Arial"/>
              </w:rPr>
              <w:t>Module convening</w:t>
            </w:r>
          </w:p>
        </w:tc>
        <w:tc>
          <w:tcPr>
            <w:tcW w:w="7689" w:type="dxa"/>
          </w:tcPr>
          <w:p w14:paraId="676378EE" w14:textId="77777777" w:rsidR="00EF4528" w:rsidRPr="00527510" w:rsidRDefault="00316CB8" w:rsidP="008A161E">
            <w:pPr>
              <w:rPr>
                <w:rFonts w:ascii="Arial" w:hAnsi="Arial" w:cs="Arial"/>
                <w:i/>
              </w:rPr>
            </w:pPr>
            <w:r w:rsidRPr="00527510">
              <w:rPr>
                <w:rFonts w:ascii="Arial" w:hAnsi="Arial" w:cs="Arial"/>
              </w:rPr>
              <w:t xml:space="preserve">20 hrs for module 1 to 49 students, 30 hrs for 50 – </w:t>
            </w:r>
            <w:r w:rsidR="008A161E" w:rsidRPr="00527510">
              <w:rPr>
                <w:rFonts w:ascii="Arial" w:hAnsi="Arial" w:cs="Arial"/>
              </w:rPr>
              <w:t>9</w:t>
            </w:r>
            <w:r w:rsidRPr="00527510">
              <w:rPr>
                <w:rFonts w:ascii="Arial" w:hAnsi="Arial" w:cs="Arial"/>
              </w:rPr>
              <w:t xml:space="preserve">9 students, 40 hrs for </w:t>
            </w:r>
            <w:r w:rsidR="008A161E" w:rsidRPr="00527510">
              <w:rPr>
                <w:rFonts w:ascii="Arial" w:hAnsi="Arial" w:cs="Arial"/>
              </w:rPr>
              <w:t>100-</w:t>
            </w:r>
            <w:r w:rsidRPr="00527510">
              <w:rPr>
                <w:rFonts w:ascii="Arial" w:hAnsi="Arial" w:cs="Arial"/>
              </w:rPr>
              <w:t>1</w:t>
            </w:r>
            <w:r w:rsidR="008A161E" w:rsidRPr="00527510">
              <w:rPr>
                <w:rFonts w:ascii="Arial" w:hAnsi="Arial" w:cs="Arial"/>
              </w:rPr>
              <w:t>49, 50 hrs 1</w:t>
            </w:r>
            <w:r w:rsidRPr="00527510">
              <w:rPr>
                <w:rFonts w:ascii="Arial" w:hAnsi="Arial" w:cs="Arial"/>
              </w:rPr>
              <w:t xml:space="preserve">50+ students </w:t>
            </w:r>
            <w:r w:rsidRPr="00527510">
              <w:rPr>
                <w:rFonts w:ascii="Arial" w:hAnsi="Arial" w:cs="Arial"/>
                <w:i/>
              </w:rPr>
              <w:t>per semester</w:t>
            </w:r>
          </w:p>
        </w:tc>
      </w:tr>
      <w:tr w:rsidR="00EF4528" w:rsidRPr="00527510" w14:paraId="4DE1C812" w14:textId="77777777" w:rsidTr="0042180D">
        <w:tc>
          <w:tcPr>
            <w:tcW w:w="2796" w:type="dxa"/>
          </w:tcPr>
          <w:p w14:paraId="5466231E" w14:textId="77777777" w:rsidR="00EF4528" w:rsidRPr="00527510" w:rsidRDefault="00EF4528">
            <w:pPr>
              <w:rPr>
                <w:rFonts w:ascii="Arial" w:hAnsi="Arial" w:cs="Arial"/>
              </w:rPr>
            </w:pPr>
            <w:r w:rsidRPr="00527510">
              <w:rPr>
                <w:rFonts w:ascii="Arial" w:hAnsi="Arial" w:cs="Arial"/>
              </w:rPr>
              <w:t>Office hour</w:t>
            </w:r>
          </w:p>
        </w:tc>
        <w:tc>
          <w:tcPr>
            <w:tcW w:w="7689" w:type="dxa"/>
          </w:tcPr>
          <w:p w14:paraId="6D5E1894" w14:textId="77777777" w:rsidR="00EF4528" w:rsidRPr="00527510" w:rsidRDefault="007E4ABC" w:rsidP="00BF5812">
            <w:pPr>
              <w:rPr>
                <w:rFonts w:ascii="Arial" w:hAnsi="Arial" w:cs="Arial"/>
              </w:rPr>
            </w:pPr>
            <w:r w:rsidRPr="00527510">
              <w:rPr>
                <w:rFonts w:ascii="Arial" w:hAnsi="Arial" w:cs="Arial"/>
              </w:rPr>
              <w:t xml:space="preserve">1 hour per </w:t>
            </w:r>
            <w:r w:rsidR="00BF5812">
              <w:rPr>
                <w:rFonts w:ascii="Arial" w:hAnsi="Arial" w:cs="Arial"/>
              </w:rPr>
              <w:t>week</w:t>
            </w:r>
          </w:p>
        </w:tc>
      </w:tr>
      <w:tr w:rsidR="00EF4528" w:rsidRPr="00527510" w14:paraId="5EB7788A" w14:textId="77777777" w:rsidTr="0042180D">
        <w:tc>
          <w:tcPr>
            <w:tcW w:w="2796" w:type="dxa"/>
          </w:tcPr>
          <w:p w14:paraId="69C5405D" w14:textId="77777777" w:rsidR="00EF4528" w:rsidRPr="00527510" w:rsidRDefault="00EF4528">
            <w:pPr>
              <w:rPr>
                <w:rFonts w:ascii="Arial" w:hAnsi="Arial" w:cs="Arial"/>
              </w:rPr>
            </w:pPr>
            <w:r w:rsidRPr="00527510">
              <w:rPr>
                <w:rFonts w:ascii="Arial" w:hAnsi="Arial" w:cs="Arial"/>
              </w:rPr>
              <w:t>Induction</w:t>
            </w:r>
            <w:r w:rsidR="008A161E" w:rsidRPr="00527510">
              <w:rPr>
                <w:rFonts w:ascii="Arial" w:hAnsi="Arial" w:cs="Arial"/>
              </w:rPr>
              <w:t>, Exam Board and School meeting</w:t>
            </w:r>
          </w:p>
        </w:tc>
        <w:tc>
          <w:tcPr>
            <w:tcW w:w="7689" w:type="dxa"/>
          </w:tcPr>
          <w:p w14:paraId="4F432A38" w14:textId="77777777" w:rsidR="00EF4528" w:rsidRPr="00527510" w:rsidRDefault="001E15CD" w:rsidP="00283919">
            <w:pPr>
              <w:rPr>
                <w:rFonts w:ascii="Arial" w:hAnsi="Arial" w:cs="Arial"/>
              </w:rPr>
            </w:pPr>
            <w:r w:rsidRPr="00527510">
              <w:rPr>
                <w:rFonts w:ascii="Arial" w:hAnsi="Arial" w:cs="Arial"/>
              </w:rPr>
              <w:t>1 hour pe</w:t>
            </w:r>
            <w:r w:rsidR="00EF4528" w:rsidRPr="00527510">
              <w:rPr>
                <w:rFonts w:ascii="Arial" w:hAnsi="Arial" w:cs="Arial"/>
              </w:rPr>
              <w:t xml:space="preserve">r hour </w:t>
            </w:r>
            <w:r w:rsidR="002F6798" w:rsidRPr="00527510">
              <w:rPr>
                <w:rFonts w:ascii="Arial" w:hAnsi="Arial" w:cs="Arial"/>
              </w:rPr>
              <w:t xml:space="preserve">of </w:t>
            </w:r>
            <w:r w:rsidR="00283919" w:rsidRPr="00527510">
              <w:rPr>
                <w:rFonts w:ascii="Arial" w:hAnsi="Arial" w:cs="Arial"/>
              </w:rPr>
              <w:t>attendance</w:t>
            </w:r>
            <w:r w:rsidR="00283919">
              <w:rPr>
                <w:rFonts w:ascii="Arial" w:hAnsi="Arial" w:cs="Arial"/>
              </w:rPr>
              <w:t>,</w:t>
            </w:r>
            <w:r w:rsidR="00283919" w:rsidRPr="00527510">
              <w:rPr>
                <w:rFonts w:ascii="Arial" w:hAnsi="Arial" w:cs="Arial"/>
              </w:rPr>
              <w:t xml:space="preserve"> </w:t>
            </w:r>
            <w:r w:rsidR="00283919">
              <w:rPr>
                <w:rFonts w:ascii="Arial" w:hAnsi="Arial" w:cs="Arial"/>
              </w:rPr>
              <w:t xml:space="preserve">if </w:t>
            </w:r>
            <w:r w:rsidR="00227968" w:rsidRPr="00527510">
              <w:rPr>
                <w:rFonts w:ascii="Arial" w:hAnsi="Arial" w:cs="Arial"/>
              </w:rPr>
              <w:t xml:space="preserve">required </w:t>
            </w:r>
          </w:p>
        </w:tc>
      </w:tr>
      <w:tr w:rsidR="001E15CD" w:rsidRPr="00527510" w14:paraId="163C7FD7" w14:textId="77777777" w:rsidTr="0042180D">
        <w:tc>
          <w:tcPr>
            <w:tcW w:w="10485" w:type="dxa"/>
            <w:gridSpan w:val="2"/>
          </w:tcPr>
          <w:p w14:paraId="3F9829F0" w14:textId="77777777" w:rsidR="00527510" w:rsidRDefault="00527510" w:rsidP="001E15CD">
            <w:pPr>
              <w:rPr>
                <w:rFonts w:ascii="Arial" w:hAnsi="Arial" w:cs="Arial"/>
                <w:b/>
              </w:rPr>
            </w:pPr>
          </w:p>
          <w:p w14:paraId="4B8DB3EE" w14:textId="77777777" w:rsidR="001E15CD" w:rsidRPr="00527510" w:rsidRDefault="001E15CD" w:rsidP="001E15CD">
            <w:pPr>
              <w:rPr>
                <w:rFonts w:ascii="Arial" w:hAnsi="Arial" w:cs="Arial"/>
                <w:b/>
              </w:rPr>
            </w:pPr>
            <w:r w:rsidRPr="00527510">
              <w:rPr>
                <w:rFonts w:ascii="Arial" w:hAnsi="Arial" w:cs="Arial"/>
                <w:b/>
              </w:rPr>
              <w:t>Preparation</w:t>
            </w:r>
          </w:p>
        </w:tc>
      </w:tr>
      <w:tr w:rsidR="001E15CD" w:rsidRPr="00527510" w14:paraId="060B2D16" w14:textId="77777777" w:rsidTr="0042180D">
        <w:tc>
          <w:tcPr>
            <w:tcW w:w="2796" w:type="dxa"/>
          </w:tcPr>
          <w:p w14:paraId="2A010E6F" w14:textId="77777777" w:rsidR="001E15CD" w:rsidRPr="00527510" w:rsidRDefault="001E15CD" w:rsidP="001E15CD">
            <w:pPr>
              <w:rPr>
                <w:rFonts w:ascii="Arial" w:hAnsi="Arial" w:cs="Arial"/>
              </w:rPr>
            </w:pPr>
            <w:r w:rsidRPr="00527510">
              <w:rPr>
                <w:rFonts w:ascii="Arial" w:hAnsi="Arial" w:cs="Arial"/>
              </w:rPr>
              <w:t>Lecture</w:t>
            </w:r>
          </w:p>
        </w:tc>
        <w:tc>
          <w:tcPr>
            <w:tcW w:w="7689" w:type="dxa"/>
          </w:tcPr>
          <w:p w14:paraId="05937C10" w14:textId="77777777" w:rsidR="001E15CD" w:rsidRPr="00527510" w:rsidRDefault="001E15CD" w:rsidP="0042180D">
            <w:pPr>
              <w:rPr>
                <w:rFonts w:ascii="Arial" w:hAnsi="Arial" w:cs="Arial"/>
              </w:rPr>
            </w:pPr>
            <w:r w:rsidRPr="00527510">
              <w:rPr>
                <w:rFonts w:ascii="Arial" w:hAnsi="Arial" w:cs="Arial"/>
              </w:rPr>
              <w:t>2 hours per 1 hour of delivery</w:t>
            </w:r>
            <w:r w:rsidR="0042180D" w:rsidRPr="00527510">
              <w:rPr>
                <w:rFonts w:ascii="Arial" w:hAnsi="Arial" w:cs="Arial"/>
              </w:rPr>
              <w:t xml:space="preserve"> (no preparation for repeat delivery)</w:t>
            </w:r>
          </w:p>
        </w:tc>
      </w:tr>
      <w:tr w:rsidR="0029671C" w:rsidRPr="00527510" w14:paraId="34855B36" w14:textId="77777777" w:rsidTr="0042180D">
        <w:tc>
          <w:tcPr>
            <w:tcW w:w="2796" w:type="dxa"/>
          </w:tcPr>
          <w:p w14:paraId="75CD4C1A" w14:textId="77777777" w:rsidR="0029671C" w:rsidRPr="00527510" w:rsidRDefault="00142F66" w:rsidP="00142F66">
            <w:pPr>
              <w:rPr>
                <w:rFonts w:ascii="Arial" w:hAnsi="Arial" w:cs="Arial"/>
                <w:highlight w:val="yellow"/>
              </w:rPr>
            </w:pPr>
            <w:r w:rsidRPr="00527510">
              <w:rPr>
                <w:rFonts w:ascii="Arial" w:hAnsi="Arial" w:cs="Arial"/>
              </w:rPr>
              <w:t>Seminar: f</w:t>
            </w:r>
            <w:r w:rsidR="0029671C" w:rsidRPr="00527510">
              <w:rPr>
                <w:rFonts w:ascii="Arial" w:hAnsi="Arial" w:cs="Arial"/>
              </w:rPr>
              <w:t>irst</w:t>
            </w:r>
            <w:r w:rsidRPr="00527510">
              <w:rPr>
                <w:rFonts w:ascii="Arial" w:hAnsi="Arial" w:cs="Arial"/>
              </w:rPr>
              <w:t xml:space="preserve"> delivery</w:t>
            </w:r>
          </w:p>
        </w:tc>
        <w:tc>
          <w:tcPr>
            <w:tcW w:w="7689" w:type="dxa"/>
          </w:tcPr>
          <w:p w14:paraId="5FED7A9A" w14:textId="77777777" w:rsidR="0029671C" w:rsidRPr="00527510" w:rsidRDefault="0029671C" w:rsidP="0042180D">
            <w:pPr>
              <w:rPr>
                <w:rFonts w:ascii="Arial" w:hAnsi="Arial" w:cs="Arial"/>
              </w:rPr>
            </w:pPr>
            <w:r w:rsidRPr="00527510">
              <w:rPr>
                <w:rFonts w:ascii="Arial" w:hAnsi="Arial" w:cs="Arial"/>
              </w:rPr>
              <w:t xml:space="preserve">1 hour preparation </w:t>
            </w:r>
            <w:r w:rsidR="0042180D" w:rsidRPr="00527510">
              <w:rPr>
                <w:rFonts w:ascii="Arial" w:hAnsi="Arial" w:cs="Arial"/>
              </w:rPr>
              <w:t>per</w:t>
            </w:r>
            <w:r w:rsidRPr="00527510">
              <w:rPr>
                <w:rFonts w:ascii="Arial" w:hAnsi="Arial" w:cs="Arial"/>
              </w:rPr>
              <w:t xml:space="preserve"> 1 hour delivery</w:t>
            </w:r>
          </w:p>
        </w:tc>
      </w:tr>
      <w:tr w:rsidR="0029671C" w:rsidRPr="00527510" w14:paraId="2C622CD1" w14:textId="77777777" w:rsidTr="0042180D">
        <w:tc>
          <w:tcPr>
            <w:tcW w:w="2796" w:type="dxa"/>
          </w:tcPr>
          <w:p w14:paraId="7B08E45B" w14:textId="77777777" w:rsidR="0029671C" w:rsidRPr="00527510" w:rsidRDefault="0029671C" w:rsidP="00142F66">
            <w:pPr>
              <w:rPr>
                <w:rFonts w:ascii="Arial" w:hAnsi="Arial" w:cs="Arial"/>
                <w:highlight w:val="yellow"/>
              </w:rPr>
            </w:pPr>
            <w:r w:rsidRPr="00527510">
              <w:rPr>
                <w:rFonts w:ascii="Arial" w:hAnsi="Arial" w:cs="Arial"/>
              </w:rPr>
              <w:t>Seminar</w:t>
            </w:r>
            <w:r w:rsidR="00142F66" w:rsidRPr="00527510">
              <w:rPr>
                <w:rFonts w:ascii="Arial" w:hAnsi="Arial" w:cs="Arial"/>
              </w:rPr>
              <w:t>: r</w:t>
            </w:r>
            <w:r w:rsidRPr="00527510">
              <w:rPr>
                <w:rFonts w:ascii="Arial" w:hAnsi="Arial" w:cs="Arial"/>
              </w:rPr>
              <w:t>epeat</w:t>
            </w:r>
            <w:r w:rsidR="00142F66" w:rsidRPr="00527510">
              <w:rPr>
                <w:rFonts w:ascii="Arial" w:hAnsi="Arial" w:cs="Arial"/>
              </w:rPr>
              <w:t xml:space="preserve"> delivery</w:t>
            </w:r>
          </w:p>
        </w:tc>
        <w:tc>
          <w:tcPr>
            <w:tcW w:w="7689" w:type="dxa"/>
          </w:tcPr>
          <w:p w14:paraId="1F2D6AAD" w14:textId="77777777" w:rsidR="0029671C" w:rsidRPr="00527510" w:rsidRDefault="0042180D" w:rsidP="0042180D">
            <w:pPr>
              <w:rPr>
                <w:rFonts w:ascii="Arial" w:hAnsi="Arial" w:cs="Arial"/>
              </w:rPr>
            </w:pPr>
            <w:r w:rsidRPr="00527510">
              <w:rPr>
                <w:rFonts w:ascii="Arial" w:hAnsi="Arial" w:cs="Arial"/>
              </w:rPr>
              <w:t>De</w:t>
            </w:r>
            <w:r w:rsidR="0029671C" w:rsidRPr="00527510">
              <w:rPr>
                <w:rFonts w:ascii="Arial" w:hAnsi="Arial" w:cs="Arial"/>
              </w:rPr>
              <w:t xml:space="preserve">livery </w:t>
            </w:r>
            <w:r w:rsidRPr="00527510">
              <w:rPr>
                <w:rFonts w:ascii="Arial" w:hAnsi="Arial" w:cs="Arial"/>
              </w:rPr>
              <w:t xml:space="preserve">hours paid </w:t>
            </w:r>
            <w:r w:rsidR="0029671C" w:rsidRPr="00527510">
              <w:rPr>
                <w:rFonts w:ascii="Arial" w:hAnsi="Arial" w:cs="Arial"/>
              </w:rPr>
              <w:t xml:space="preserve">only </w:t>
            </w:r>
            <w:r w:rsidRPr="00527510">
              <w:rPr>
                <w:rFonts w:ascii="Arial" w:hAnsi="Arial" w:cs="Arial"/>
              </w:rPr>
              <w:t xml:space="preserve">as </w:t>
            </w:r>
            <w:r w:rsidR="0029671C" w:rsidRPr="00527510">
              <w:rPr>
                <w:rFonts w:ascii="Arial" w:hAnsi="Arial" w:cs="Arial"/>
              </w:rPr>
              <w:t>no preparation involved</w:t>
            </w:r>
          </w:p>
        </w:tc>
      </w:tr>
      <w:tr w:rsidR="001E15CD" w:rsidRPr="00527510" w14:paraId="5B0D9B9B" w14:textId="77777777" w:rsidTr="0042180D">
        <w:tc>
          <w:tcPr>
            <w:tcW w:w="2796" w:type="dxa"/>
          </w:tcPr>
          <w:p w14:paraId="4D5E09B8" w14:textId="77777777" w:rsidR="001E15CD" w:rsidRPr="00527510" w:rsidRDefault="001E15CD" w:rsidP="001E15CD">
            <w:pPr>
              <w:rPr>
                <w:rFonts w:ascii="Arial" w:hAnsi="Arial" w:cs="Arial"/>
              </w:rPr>
            </w:pPr>
            <w:r w:rsidRPr="00527510">
              <w:rPr>
                <w:rFonts w:ascii="Arial" w:hAnsi="Arial" w:cs="Arial"/>
              </w:rPr>
              <w:t>DL module</w:t>
            </w:r>
          </w:p>
        </w:tc>
        <w:tc>
          <w:tcPr>
            <w:tcW w:w="7689" w:type="dxa"/>
          </w:tcPr>
          <w:p w14:paraId="2BA7AFBC" w14:textId="77777777" w:rsidR="001E15CD" w:rsidRPr="00527510" w:rsidRDefault="001E15CD" w:rsidP="001E15CD">
            <w:pPr>
              <w:rPr>
                <w:rFonts w:ascii="Arial" w:hAnsi="Arial" w:cs="Arial"/>
              </w:rPr>
            </w:pPr>
            <w:r w:rsidRPr="00527510">
              <w:rPr>
                <w:rFonts w:ascii="Arial" w:hAnsi="Arial" w:cs="Arial"/>
              </w:rPr>
              <w:t>5 hours per student on completion of module</w:t>
            </w:r>
          </w:p>
        </w:tc>
      </w:tr>
      <w:tr w:rsidR="001E15CD" w:rsidRPr="00527510" w14:paraId="05C3E7FB" w14:textId="77777777" w:rsidTr="0042180D">
        <w:tc>
          <w:tcPr>
            <w:tcW w:w="10485" w:type="dxa"/>
            <w:gridSpan w:val="2"/>
          </w:tcPr>
          <w:p w14:paraId="3417811F" w14:textId="77777777" w:rsidR="00527510" w:rsidRDefault="00527510" w:rsidP="001E15CD">
            <w:pPr>
              <w:rPr>
                <w:rFonts w:ascii="Arial" w:hAnsi="Arial" w:cs="Arial"/>
                <w:b/>
              </w:rPr>
            </w:pPr>
          </w:p>
          <w:p w14:paraId="04C146C0" w14:textId="77777777" w:rsidR="001E15CD" w:rsidRPr="00527510" w:rsidRDefault="001E15CD" w:rsidP="001E15CD">
            <w:pPr>
              <w:rPr>
                <w:rFonts w:ascii="Arial" w:hAnsi="Arial" w:cs="Arial"/>
              </w:rPr>
            </w:pPr>
            <w:r w:rsidRPr="00527510">
              <w:rPr>
                <w:rFonts w:ascii="Arial" w:hAnsi="Arial" w:cs="Arial"/>
                <w:b/>
              </w:rPr>
              <w:t>Delivery</w:t>
            </w:r>
          </w:p>
        </w:tc>
      </w:tr>
      <w:tr w:rsidR="001E15CD" w:rsidRPr="00527510" w14:paraId="6D6F31C2" w14:textId="77777777" w:rsidTr="0042180D">
        <w:tc>
          <w:tcPr>
            <w:tcW w:w="2796" w:type="dxa"/>
          </w:tcPr>
          <w:p w14:paraId="47A72C73" w14:textId="77777777" w:rsidR="001E15CD" w:rsidRPr="00527510" w:rsidRDefault="001E15CD" w:rsidP="001E15CD">
            <w:pPr>
              <w:rPr>
                <w:rFonts w:ascii="Arial" w:hAnsi="Arial" w:cs="Arial"/>
                <w:b/>
              </w:rPr>
            </w:pPr>
            <w:r w:rsidRPr="00527510">
              <w:rPr>
                <w:rFonts w:ascii="Arial" w:hAnsi="Arial" w:cs="Arial"/>
              </w:rPr>
              <w:t>e.g. lectur</w:t>
            </w:r>
            <w:r w:rsidR="008A709B" w:rsidRPr="00527510">
              <w:rPr>
                <w:rFonts w:ascii="Arial" w:hAnsi="Arial" w:cs="Arial"/>
              </w:rPr>
              <w:t>e, seminar</w:t>
            </w:r>
          </w:p>
        </w:tc>
        <w:tc>
          <w:tcPr>
            <w:tcW w:w="7689" w:type="dxa"/>
          </w:tcPr>
          <w:p w14:paraId="73610E51" w14:textId="77777777" w:rsidR="001E15CD" w:rsidRPr="00527510" w:rsidRDefault="008A709B" w:rsidP="008A709B">
            <w:pPr>
              <w:rPr>
                <w:rFonts w:ascii="Arial" w:hAnsi="Arial" w:cs="Arial"/>
              </w:rPr>
            </w:pPr>
            <w:r w:rsidRPr="00527510">
              <w:rPr>
                <w:rFonts w:ascii="Arial" w:hAnsi="Arial" w:cs="Arial"/>
              </w:rPr>
              <w:t>1 hour p</w:t>
            </w:r>
            <w:r w:rsidR="001E15CD" w:rsidRPr="00527510">
              <w:rPr>
                <w:rFonts w:ascii="Arial" w:hAnsi="Arial" w:cs="Arial"/>
              </w:rPr>
              <w:t>er hour of delivery</w:t>
            </w:r>
          </w:p>
        </w:tc>
      </w:tr>
      <w:tr w:rsidR="009E6D00" w:rsidRPr="00527510" w14:paraId="6C54F21B" w14:textId="77777777" w:rsidTr="0042180D">
        <w:tc>
          <w:tcPr>
            <w:tcW w:w="2796" w:type="dxa"/>
          </w:tcPr>
          <w:p w14:paraId="5DD4D4E3" w14:textId="77777777" w:rsidR="009E6D00" w:rsidRPr="00527510" w:rsidRDefault="009D6565" w:rsidP="001E15CD">
            <w:pPr>
              <w:rPr>
                <w:rFonts w:ascii="Arial" w:hAnsi="Arial" w:cs="Arial"/>
              </w:rPr>
            </w:pPr>
            <w:r w:rsidRPr="00527510">
              <w:rPr>
                <w:rFonts w:ascii="Arial" w:hAnsi="Arial" w:cs="Arial"/>
              </w:rPr>
              <w:t xml:space="preserve">Foundation Arts </w:t>
            </w:r>
            <w:r w:rsidR="00F508FE" w:rsidRPr="00527510">
              <w:rPr>
                <w:rFonts w:ascii="Arial" w:hAnsi="Arial" w:cs="Arial"/>
              </w:rPr>
              <w:t>Leminar</w:t>
            </w:r>
          </w:p>
        </w:tc>
        <w:tc>
          <w:tcPr>
            <w:tcW w:w="7689" w:type="dxa"/>
          </w:tcPr>
          <w:p w14:paraId="48F7FA95" w14:textId="77777777" w:rsidR="009E6D00" w:rsidRPr="00527510" w:rsidRDefault="00142F66" w:rsidP="00F508FE">
            <w:pPr>
              <w:rPr>
                <w:rFonts w:ascii="Arial" w:hAnsi="Arial" w:cs="Arial"/>
              </w:rPr>
            </w:pPr>
            <w:r w:rsidRPr="00527510">
              <w:rPr>
                <w:rFonts w:ascii="Arial" w:hAnsi="Arial" w:cs="Arial"/>
              </w:rPr>
              <w:t>4</w:t>
            </w:r>
            <w:r w:rsidR="009E6D00" w:rsidRPr="00527510">
              <w:rPr>
                <w:rFonts w:ascii="Arial" w:hAnsi="Arial" w:cs="Arial"/>
              </w:rPr>
              <w:t xml:space="preserve"> hours</w:t>
            </w:r>
            <w:r w:rsidRPr="00527510">
              <w:rPr>
                <w:rFonts w:ascii="Arial" w:hAnsi="Arial" w:cs="Arial"/>
              </w:rPr>
              <w:t xml:space="preserve"> (cover</w:t>
            </w:r>
            <w:r w:rsidR="00F508FE" w:rsidRPr="00527510">
              <w:rPr>
                <w:rFonts w:ascii="Arial" w:hAnsi="Arial" w:cs="Arial"/>
              </w:rPr>
              <w:t>s both</w:t>
            </w:r>
            <w:r w:rsidRPr="00527510">
              <w:rPr>
                <w:rFonts w:ascii="Arial" w:hAnsi="Arial" w:cs="Arial"/>
              </w:rPr>
              <w:t xml:space="preserve"> prep and delivery)</w:t>
            </w:r>
          </w:p>
        </w:tc>
      </w:tr>
      <w:tr w:rsidR="001E15CD" w:rsidRPr="00527510" w14:paraId="1314E5CE" w14:textId="77777777" w:rsidTr="0042180D">
        <w:tc>
          <w:tcPr>
            <w:tcW w:w="10485" w:type="dxa"/>
            <w:gridSpan w:val="2"/>
          </w:tcPr>
          <w:p w14:paraId="11D8D6B2" w14:textId="77777777" w:rsidR="009D3478" w:rsidRDefault="009D3478" w:rsidP="008A709B">
            <w:pPr>
              <w:rPr>
                <w:rFonts w:ascii="Arial" w:hAnsi="Arial" w:cs="Arial"/>
                <w:b/>
              </w:rPr>
            </w:pPr>
          </w:p>
          <w:p w14:paraId="46B118E5" w14:textId="77777777" w:rsidR="001E15CD" w:rsidRPr="00527510" w:rsidRDefault="001E15CD" w:rsidP="008A709B">
            <w:pPr>
              <w:rPr>
                <w:rFonts w:ascii="Arial" w:hAnsi="Arial" w:cs="Arial"/>
                <w:b/>
              </w:rPr>
            </w:pPr>
            <w:r w:rsidRPr="00527510">
              <w:rPr>
                <w:rFonts w:ascii="Arial" w:hAnsi="Arial" w:cs="Arial"/>
                <w:b/>
              </w:rPr>
              <w:t xml:space="preserve">Assessment (payment is made for summative </w:t>
            </w:r>
            <w:r w:rsidR="008A709B" w:rsidRPr="00527510">
              <w:rPr>
                <w:rFonts w:ascii="Arial" w:hAnsi="Arial" w:cs="Arial"/>
                <w:b/>
              </w:rPr>
              <w:t xml:space="preserve">and </w:t>
            </w:r>
            <w:r w:rsidRPr="00527510">
              <w:rPr>
                <w:rFonts w:ascii="Arial" w:hAnsi="Arial" w:cs="Arial"/>
                <w:b/>
              </w:rPr>
              <w:t xml:space="preserve">formative assessments </w:t>
            </w:r>
            <w:r w:rsidR="008A709B" w:rsidRPr="00527510">
              <w:rPr>
                <w:rFonts w:ascii="Arial" w:hAnsi="Arial" w:cs="Arial"/>
                <w:b/>
              </w:rPr>
              <w:t xml:space="preserve">only where </w:t>
            </w:r>
            <w:r w:rsidRPr="00527510">
              <w:rPr>
                <w:rFonts w:ascii="Arial" w:hAnsi="Arial" w:cs="Arial"/>
                <w:b/>
              </w:rPr>
              <w:t>specified in the course/module specification)</w:t>
            </w:r>
          </w:p>
        </w:tc>
      </w:tr>
      <w:tr w:rsidR="001E15CD" w:rsidRPr="00527510" w14:paraId="00938243" w14:textId="77777777" w:rsidTr="0042180D">
        <w:tc>
          <w:tcPr>
            <w:tcW w:w="2796" w:type="dxa"/>
          </w:tcPr>
          <w:p w14:paraId="23C0D6CC" w14:textId="77777777" w:rsidR="001E15CD" w:rsidRPr="00527510" w:rsidRDefault="001E15CD" w:rsidP="001E15CD">
            <w:pPr>
              <w:rPr>
                <w:rFonts w:ascii="Arial" w:hAnsi="Arial" w:cs="Arial"/>
              </w:rPr>
            </w:pPr>
            <w:r w:rsidRPr="00527510">
              <w:rPr>
                <w:rFonts w:ascii="Arial" w:hAnsi="Arial" w:cs="Arial"/>
              </w:rPr>
              <w:t>Coursework/dissertation marking</w:t>
            </w:r>
          </w:p>
        </w:tc>
        <w:tc>
          <w:tcPr>
            <w:tcW w:w="7689" w:type="dxa"/>
          </w:tcPr>
          <w:p w14:paraId="37FD041C" w14:textId="77777777" w:rsidR="001E15CD" w:rsidRPr="00527510" w:rsidRDefault="001E15CD" w:rsidP="001E15CD">
            <w:pPr>
              <w:rPr>
                <w:rFonts w:ascii="Arial" w:hAnsi="Arial" w:cs="Arial"/>
              </w:rPr>
            </w:pPr>
            <w:r w:rsidRPr="00527510">
              <w:rPr>
                <w:rFonts w:ascii="Arial" w:hAnsi="Arial" w:cs="Arial"/>
              </w:rPr>
              <w:t>Per item: 10 minutes fixed allocation plus 10 minutes per 1,000 words pro rata (i.e. 1 minute per 100 words)</w:t>
            </w:r>
          </w:p>
        </w:tc>
      </w:tr>
      <w:tr w:rsidR="001E15CD" w:rsidRPr="00527510" w14:paraId="1E7B8535" w14:textId="77777777" w:rsidTr="0042180D">
        <w:tc>
          <w:tcPr>
            <w:tcW w:w="2796" w:type="dxa"/>
          </w:tcPr>
          <w:p w14:paraId="35F900E2" w14:textId="77777777" w:rsidR="001E15CD" w:rsidRPr="00527510" w:rsidRDefault="001E15CD" w:rsidP="001E15CD">
            <w:pPr>
              <w:rPr>
                <w:rFonts w:ascii="Arial" w:hAnsi="Arial" w:cs="Arial"/>
              </w:rPr>
            </w:pPr>
            <w:r w:rsidRPr="00527510">
              <w:rPr>
                <w:rFonts w:ascii="Arial" w:hAnsi="Arial" w:cs="Arial"/>
              </w:rPr>
              <w:t>Evening Language Class assessment</w:t>
            </w:r>
          </w:p>
        </w:tc>
        <w:tc>
          <w:tcPr>
            <w:tcW w:w="7689" w:type="dxa"/>
          </w:tcPr>
          <w:p w14:paraId="2CA3AEF4" w14:textId="77777777" w:rsidR="001E15CD" w:rsidRPr="00527510" w:rsidRDefault="001E15CD" w:rsidP="001E15CD">
            <w:pPr>
              <w:rPr>
                <w:rFonts w:ascii="Arial" w:hAnsi="Arial" w:cs="Arial"/>
              </w:rPr>
            </w:pPr>
            <w:r w:rsidRPr="00527510">
              <w:rPr>
                <w:rFonts w:ascii="Arial" w:hAnsi="Arial" w:cs="Arial"/>
              </w:rPr>
              <w:t>One-off payment: 20 minutes (class fewer than 20)/30 minutes (class 20+) per attendee</w:t>
            </w:r>
          </w:p>
        </w:tc>
      </w:tr>
      <w:tr w:rsidR="001E15CD" w:rsidRPr="00527510" w14:paraId="5CD66C32" w14:textId="77777777" w:rsidTr="0042180D">
        <w:tc>
          <w:tcPr>
            <w:tcW w:w="2796" w:type="dxa"/>
          </w:tcPr>
          <w:p w14:paraId="03B20F6F" w14:textId="77777777" w:rsidR="001E15CD" w:rsidRPr="00527510" w:rsidRDefault="001E15CD" w:rsidP="001E15CD">
            <w:pPr>
              <w:rPr>
                <w:rFonts w:ascii="Arial" w:hAnsi="Arial" w:cs="Arial"/>
              </w:rPr>
            </w:pPr>
            <w:r w:rsidRPr="00527510">
              <w:rPr>
                <w:rFonts w:ascii="Arial" w:hAnsi="Arial" w:cs="Arial"/>
              </w:rPr>
              <w:t>Exam marking</w:t>
            </w:r>
          </w:p>
        </w:tc>
        <w:tc>
          <w:tcPr>
            <w:tcW w:w="7689" w:type="dxa"/>
          </w:tcPr>
          <w:p w14:paraId="6106CC3F" w14:textId="77777777" w:rsidR="001E15CD" w:rsidRPr="00527510" w:rsidRDefault="001E15CD" w:rsidP="008A161E">
            <w:pPr>
              <w:rPr>
                <w:rFonts w:ascii="Arial" w:hAnsi="Arial" w:cs="Arial"/>
              </w:rPr>
            </w:pPr>
            <w:r w:rsidRPr="00527510">
              <w:rPr>
                <w:rFonts w:ascii="Arial" w:hAnsi="Arial" w:cs="Arial"/>
              </w:rPr>
              <w:t>Per exam: 5 minutes fixed allocation plus 10 minutes pro rata per hr of exam</w:t>
            </w:r>
          </w:p>
        </w:tc>
      </w:tr>
      <w:tr w:rsidR="001E15CD" w:rsidRPr="00527510" w14:paraId="7AAF6C08" w14:textId="77777777" w:rsidTr="0042180D">
        <w:tc>
          <w:tcPr>
            <w:tcW w:w="2796" w:type="dxa"/>
          </w:tcPr>
          <w:p w14:paraId="290195CE" w14:textId="77777777" w:rsidR="001E15CD" w:rsidRPr="00527510" w:rsidRDefault="001E15CD" w:rsidP="001E15CD">
            <w:pPr>
              <w:rPr>
                <w:rFonts w:ascii="Arial" w:hAnsi="Arial" w:cs="Arial"/>
              </w:rPr>
            </w:pPr>
            <w:r w:rsidRPr="00527510">
              <w:rPr>
                <w:rFonts w:ascii="Arial" w:hAnsi="Arial" w:cs="Arial"/>
              </w:rPr>
              <w:t>In-class exam</w:t>
            </w:r>
          </w:p>
        </w:tc>
        <w:tc>
          <w:tcPr>
            <w:tcW w:w="7689" w:type="dxa"/>
          </w:tcPr>
          <w:p w14:paraId="3CDCB8EF" w14:textId="77777777" w:rsidR="001E15CD" w:rsidRPr="00527510" w:rsidRDefault="001E15CD" w:rsidP="001E15CD">
            <w:pPr>
              <w:rPr>
                <w:rFonts w:ascii="Arial" w:hAnsi="Arial" w:cs="Arial"/>
              </w:rPr>
            </w:pPr>
            <w:r w:rsidRPr="00527510">
              <w:rPr>
                <w:rFonts w:ascii="Arial" w:hAnsi="Arial" w:cs="Arial"/>
              </w:rPr>
              <w:t>10 minutes per student</w:t>
            </w:r>
          </w:p>
        </w:tc>
      </w:tr>
      <w:tr w:rsidR="001E15CD" w:rsidRPr="00527510" w14:paraId="1FC6FBB0" w14:textId="77777777" w:rsidTr="0042180D">
        <w:tc>
          <w:tcPr>
            <w:tcW w:w="2796" w:type="dxa"/>
          </w:tcPr>
          <w:p w14:paraId="36D06C7D" w14:textId="77777777" w:rsidR="001E15CD" w:rsidRPr="00527510" w:rsidRDefault="001E15CD" w:rsidP="001E15CD">
            <w:pPr>
              <w:rPr>
                <w:rFonts w:ascii="Arial" w:hAnsi="Arial" w:cs="Arial"/>
              </w:rPr>
            </w:pPr>
            <w:r w:rsidRPr="00527510">
              <w:rPr>
                <w:rFonts w:ascii="Arial" w:hAnsi="Arial" w:cs="Arial"/>
              </w:rPr>
              <w:t>Language in-class test</w:t>
            </w:r>
          </w:p>
        </w:tc>
        <w:tc>
          <w:tcPr>
            <w:tcW w:w="7689" w:type="dxa"/>
          </w:tcPr>
          <w:p w14:paraId="74DEBB5E" w14:textId="77777777" w:rsidR="001E15CD" w:rsidRPr="00527510" w:rsidRDefault="001E15CD" w:rsidP="001E15CD">
            <w:pPr>
              <w:rPr>
                <w:rFonts w:ascii="Arial" w:hAnsi="Arial" w:cs="Arial"/>
              </w:rPr>
            </w:pPr>
            <w:r w:rsidRPr="00527510">
              <w:rPr>
                <w:rFonts w:ascii="Arial" w:hAnsi="Arial" w:cs="Arial"/>
              </w:rPr>
              <w:t>10 minutes per test</w:t>
            </w:r>
          </w:p>
        </w:tc>
      </w:tr>
      <w:tr w:rsidR="001E15CD" w:rsidRPr="00527510" w14:paraId="1CC2FCFB" w14:textId="77777777" w:rsidTr="0042180D">
        <w:tc>
          <w:tcPr>
            <w:tcW w:w="2796" w:type="dxa"/>
          </w:tcPr>
          <w:p w14:paraId="2FB25034" w14:textId="77777777" w:rsidR="001E15CD" w:rsidRPr="00527510" w:rsidRDefault="001E15CD" w:rsidP="001E15CD">
            <w:pPr>
              <w:rPr>
                <w:rFonts w:ascii="Arial" w:hAnsi="Arial" w:cs="Arial"/>
              </w:rPr>
            </w:pPr>
            <w:r w:rsidRPr="00527510">
              <w:rPr>
                <w:rFonts w:ascii="Arial" w:hAnsi="Arial" w:cs="Arial"/>
              </w:rPr>
              <w:t>Oral exam (individual and group)</w:t>
            </w:r>
          </w:p>
        </w:tc>
        <w:tc>
          <w:tcPr>
            <w:tcW w:w="7689" w:type="dxa"/>
          </w:tcPr>
          <w:p w14:paraId="66BB9662" w14:textId="77777777" w:rsidR="001E15CD" w:rsidRPr="00527510" w:rsidRDefault="001E15CD" w:rsidP="001E15CD">
            <w:pPr>
              <w:rPr>
                <w:rFonts w:ascii="Arial" w:hAnsi="Arial" w:cs="Arial"/>
              </w:rPr>
            </w:pPr>
            <w:r w:rsidRPr="00527510">
              <w:rPr>
                <w:rFonts w:ascii="Arial" w:hAnsi="Arial" w:cs="Arial"/>
              </w:rPr>
              <w:t>Outside timetabled teaching time: no. hrs attendance required + (10 mins per listening x no. students)</w:t>
            </w:r>
          </w:p>
          <w:p w14:paraId="45850FFB" w14:textId="77777777" w:rsidR="001E15CD" w:rsidRPr="00527510" w:rsidRDefault="001E15CD" w:rsidP="001E15CD">
            <w:pPr>
              <w:rPr>
                <w:rFonts w:ascii="Arial" w:hAnsi="Arial" w:cs="Arial"/>
              </w:rPr>
            </w:pPr>
            <w:r w:rsidRPr="00527510">
              <w:rPr>
                <w:rFonts w:ascii="Arial" w:hAnsi="Arial" w:cs="Arial"/>
              </w:rPr>
              <w:t>During timetabled teaching time: 10 mins per listening x no. students</w:t>
            </w:r>
          </w:p>
        </w:tc>
      </w:tr>
      <w:tr w:rsidR="001E15CD" w:rsidRPr="00527510" w14:paraId="1A2DC12B" w14:textId="77777777" w:rsidTr="0042180D">
        <w:tc>
          <w:tcPr>
            <w:tcW w:w="2796" w:type="dxa"/>
          </w:tcPr>
          <w:p w14:paraId="7F6FF921" w14:textId="77777777" w:rsidR="001E15CD" w:rsidRPr="00527510" w:rsidRDefault="001E15CD" w:rsidP="001E15CD">
            <w:pPr>
              <w:rPr>
                <w:rFonts w:ascii="Arial" w:hAnsi="Arial" w:cs="Arial"/>
              </w:rPr>
            </w:pPr>
            <w:r w:rsidRPr="00527510">
              <w:rPr>
                <w:rFonts w:ascii="Arial" w:hAnsi="Arial" w:cs="Arial"/>
              </w:rPr>
              <w:t>Presentation (solo)</w:t>
            </w:r>
          </w:p>
        </w:tc>
        <w:tc>
          <w:tcPr>
            <w:tcW w:w="7689" w:type="dxa"/>
          </w:tcPr>
          <w:p w14:paraId="05B55FED" w14:textId="77777777" w:rsidR="001E15CD" w:rsidRPr="00527510" w:rsidRDefault="001E15CD" w:rsidP="001E15CD">
            <w:pPr>
              <w:rPr>
                <w:rFonts w:ascii="Arial" w:hAnsi="Arial" w:cs="Arial"/>
              </w:rPr>
            </w:pPr>
            <w:r w:rsidRPr="00527510">
              <w:rPr>
                <w:rFonts w:ascii="Arial" w:hAnsi="Arial" w:cs="Arial"/>
              </w:rPr>
              <w:t>15 minutes per presentation</w:t>
            </w:r>
          </w:p>
        </w:tc>
      </w:tr>
      <w:tr w:rsidR="001E15CD" w:rsidRPr="00527510" w14:paraId="60394A50" w14:textId="77777777" w:rsidTr="0042180D">
        <w:tc>
          <w:tcPr>
            <w:tcW w:w="2796" w:type="dxa"/>
          </w:tcPr>
          <w:p w14:paraId="68585FB1" w14:textId="77777777" w:rsidR="001E15CD" w:rsidRPr="00527510" w:rsidRDefault="001E15CD" w:rsidP="001E15CD">
            <w:pPr>
              <w:rPr>
                <w:rFonts w:ascii="Arial" w:hAnsi="Arial" w:cs="Arial"/>
              </w:rPr>
            </w:pPr>
            <w:r w:rsidRPr="00527510">
              <w:rPr>
                <w:rFonts w:ascii="Arial" w:hAnsi="Arial" w:cs="Arial"/>
              </w:rPr>
              <w:t>Presentation (group)</w:t>
            </w:r>
          </w:p>
        </w:tc>
        <w:tc>
          <w:tcPr>
            <w:tcW w:w="7689" w:type="dxa"/>
          </w:tcPr>
          <w:p w14:paraId="215BF7AC" w14:textId="77777777" w:rsidR="001E15CD" w:rsidRPr="00527510" w:rsidRDefault="001E15CD" w:rsidP="001E15CD">
            <w:pPr>
              <w:rPr>
                <w:rFonts w:ascii="Arial" w:hAnsi="Arial" w:cs="Arial"/>
              </w:rPr>
            </w:pPr>
            <w:r w:rsidRPr="00527510">
              <w:rPr>
                <w:rFonts w:ascii="Arial" w:hAnsi="Arial" w:cs="Arial"/>
              </w:rPr>
              <w:t>20 minutes per presentation</w:t>
            </w:r>
          </w:p>
        </w:tc>
      </w:tr>
      <w:tr w:rsidR="001E15CD" w:rsidRPr="00527510" w14:paraId="4362BE32" w14:textId="77777777" w:rsidTr="0042180D">
        <w:tc>
          <w:tcPr>
            <w:tcW w:w="10485" w:type="dxa"/>
            <w:gridSpan w:val="2"/>
          </w:tcPr>
          <w:p w14:paraId="10E4CE2F" w14:textId="77777777" w:rsidR="00527510" w:rsidRDefault="00527510" w:rsidP="001E15CD">
            <w:pPr>
              <w:rPr>
                <w:rFonts w:ascii="Arial" w:hAnsi="Arial" w:cs="Arial"/>
                <w:b/>
              </w:rPr>
            </w:pPr>
          </w:p>
          <w:p w14:paraId="34C6A2DD" w14:textId="77777777" w:rsidR="001E15CD" w:rsidRPr="00527510" w:rsidRDefault="001E15CD" w:rsidP="001E15CD">
            <w:pPr>
              <w:rPr>
                <w:rFonts w:ascii="Arial" w:hAnsi="Arial" w:cs="Arial"/>
                <w:b/>
              </w:rPr>
            </w:pPr>
            <w:r w:rsidRPr="00527510">
              <w:rPr>
                <w:rFonts w:ascii="Arial" w:hAnsi="Arial" w:cs="Arial"/>
                <w:b/>
              </w:rPr>
              <w:t>Supervision</w:t>
            </w:r>
          </w:p>
        </w:tc>
      </w:tr>
      <w:tr w:rsidR="001E15CD" w:rsidRPr="00527510" w14:paraId="1E59004B" w14:textId="77777777" w:rsidTr="0042180D">
        <w:tc>
          <w:tcPr>
            <w:tcW w:w="2796" w:type="dxa"/>
          </w:tcPr>
          <w:p w14:paraId="3E2749B3" w14:textId="77777777" w:rsidR="001E15CD" w:rsidRPr="00527510" w:rsidRDefault="001E15CD" w:rsidP="001E15CD">
            <w:pPr>
              <w:rPr>
                <w:rFonts w:ascii="Arial" w:hAnsi="Arial" w:cs="Arial"/>
              </w:rPr>
            </w:pPr>
            <w:r w:rsidRPr="00527510">
              <w:rPr>
                <w:rFonts w:ascii="Arial" w:hAnsi="Arial" w:cs="Arial"/>
              </w:rPr>
              <w:t>MA/MSc dissertation</w:t>
            </w:r>
          </w:p>
        </w:tc>
        <w:tc>
          <w:tcPr>
            <w:tcW w:w="7689" w:type="dxa"/>
          </w:tcPr>
          <w:p w14:paraId="04432116" w14:textId="77777777" w:rsidR="001E15CD" w:rsidRPr="00527510" w:rsidRDefault="008A161E" w:rsidP="008A161E">
            <w:pPr>
              <w:rPr>
                <w:rFonts w:ascii="Arial" w:hAnsi="Arial" w:cs="Arial"/>
              </w:rPr>
            </w:pPr>
            <w:r w:rsidRPr="00527510">
              <w:rPr>
                <w:rFonts w:ascii="Arial" w:hAnsi="Arial" w:cs="Arial"/>
              </w:rPr>
              <w:t>12</w:t>
            </w:r>
            <w:r w:rsidR="001E15CD" w:rsidRPr="00527510">
              <w:rPr>
                <w:rFonts w:ascii="Arial" w:hAnsi="Arial" w:cs="Arial"/>
              </w:rPr>
              <w:t xml:space="preserve"> hrs per student fte pro rata supervisor %</w:t>
            </w:r>
          </w:p>
        </w:tc>
      </w:tr>
      <w:tr w:rsidR="001E15CD" w:rsidRPr="00527510" w14:paraId="5243E449" w14:textId="77777777" w:rsidTr="0042180D">
        <w:tc>
          <w:tcPr>
            <w:tcW w:w="2796" w:type="dxa"/>
          </w:tcPr>
          <w:p w14:paraId="576CF2AB" w14:textId="77777777" w:rsidR="001E15CD" w:rsidRPr="00527510" w:rsidRDefault="001E15CD" w:rsidP="001E15CD">
            <w:pPr>
              <w:rPr>
                <w:rFonts w:ascii="Arial" w:hAnsi="Arial" w:cs="Arial"/>
              </w:rPr>
            </w:pPr>
            <w:r w:rsidRPr="00527510">
              <w:rPr>
                <w:rFonts w:ascii="Arial" w:hAnsi="Arial" w:cs="Arial"/>
              </w:rPr>
              <w:t>MRes</w:t>
            </w:r>
          </w:p>
        </w:tc>
        <w:tc>
          <w:tcPr>
            <w:tcW w:w="7689" w:type="dxa"/>
          </w:tcPr>
          <w:p w14:paraId="09A67785" w14:textId="77777777" w:rsidR="001E15CD" w:rsidRPr="00527510" w:rsidRDefault="008A161E" w:rsidP="008A161E">
            <w:pPr>
              <w:rPr>
                <w:rFonts w:ascii="Arial" w:hAnsi="Arial" w:cs="Arial"/>
              </w:rPr>
            </w:pPr>
            <w:r w:rsidRPr="00527510">
              <w:rPr>
                <w:rFonts w:ascii="Arial" w:hAnsi="Arial" w:cs="Arial"/>
              </w:rPr>
              <w:t>40</w:t>
            </w:r>
            <w:r w:rsidR="001E15CD" w:rsidRPr="00527510">
              <w:rPr>
                <w:rFonts w:ascii="Arial" w:hAnsi="Arial" w:cs="Arial"/>
              </w:rPr>
              <w:t xml:space="preserve"> hours per student fte pro rata supervisor %</w:t>
            </w:r>
          </w:p>
        </w:tc>
      </w:tr>
      <w:tr w:rsidR="001E15CD" w:rsidRPr="00527510" w14:paraId="3F1F77D8" w14:textId="77777777" w:rsidTr="0042180D">
        <w:tc>
          <w:tcPr>
            <w:tcW w:w="2796" w:type="dxa"/>
          </w:tcPr>
          <w:p w14:paraId="11999C7D" w14:textId="77777777" w:rsidR="001E15CD" w:rsidRPr="00527510" w:rsidRDefault="001E15CD" w:rsidP="001E15CD">
            <w:pPr>
              <w:rPr>
                <w:rFonts w:ascii="Arial" w:hAnsi="Arial" w:cs="Arial"/>
              </w:rPr>
            </w:pPr>
            <w:r w:rsidRPr="00527510">
              <w:rPr>
                <w:rFonts w:ascii="Arial" w:hAnsi="Arial" w:cs="Arial"/>
              </w:rPr>
              <w:t xml:space="preserve">PhD </w:t>
            </w:r>
          </w:p>
        </w:tc>
        <w:tc>
          <w:tcPr>
            <w:tcW w:w="7689" w:type="dxa"/>
          </w:tcPr>
          <w:p w14:paraId="4D152454" w14:textId="77777777" w:rsidR="001E15CD" w:rsidRPr="00527510" w:rsidRDefault="001E15CD" w:rsidP="001E15CD">
            <w:pPr>
              <w:rPr>
                <w:rFonts w:ascii="Arial" w:hAnsi="Arial" w:cs="Arial"/>
              </w:rPr>
            </w:pPr>
            <w:r w:rsidRPr="00527510">
              <w:rPr>
                <w:rFonts w:ascii="Arial" w:hAnsi="Arial" w:cs="Arial"/>
              </w:rPr>
              <w:t>80 hours per student fte pro rata supervisor %</w:t>
            </w:r>
          </w:p>
        </w:tc>
      </w:tr>
      <w:tr w:rsidR="001E15CD" w:rsidRPr="00527510" w14:paraId="656A9783" w14:textId="77777777" w:rsidTr="0042180D">
        <w:tc>
          <w:tcPr>
            <w:tcW w:w="2796" w:type="dxa"/>
          </w:tcPr>
          <w:p w14:paraId="35455E54" w14:textId="77777777" w:rsidR="001E15CD" w:rsidRPr="00527510" w:rsidRDefault="001E15CD" w:rsidP="001E15CD">
            <w:pPr>
              <w:rPr>
                <w:rFonts w:ascii="Arial" w:hAnsi="Arial" w:cs="Arial"/>
              </w:rPr>
            </w:pPr>
            <w:r w:rsidRPr="00527510">
              <w:rPr>
                <w:rFonts w:ascii="Arial" w:hAnsi="Arial" w:cs="Arial"/>
              </w:rPr>
              <w:t>PhD (thesis pending)</w:t>
            </w:r>
          </w:p>
        </w:tc>
        <w:tc>
          <w:tcPr>
            <w:tcW w:w="7689" w:type="dxa"/>
          </w:tcPr>
          <w:p w14:paraId="41409395" w14:textId="77777777" w:rsidR="001E15CD" w:rsidRPr="00527510" w:rsidRDefault="001E15CD" w:rsidP="001E15CD">
            <w:pPr>
              <w:rPr>
                <w:rFonts w:ascii="Arial" w:hAnsi="Arial" w:cs="Arial"/>
              </w:rPr>
            </w:pPr>
            <w:r w:rsidRPr="00527510">
              <w:rPr>
                <w:rFonts w:ascii="Arial" w:hAnsi="Arial" w:cs="Arial"/>
              </w:rPr>
              <w:t>40 hours per student fte pro rata supervisor %</w:t>
            </w:r>
          </w:p>
        </w:tc>
      </w:tr>
      <w:tr w:rsidR="001E15CD" w:rsidRPr="00527510" w14:paraId="6E2E8B56" w14:textId="77777777" w:rsidTr="0042180D">
        <w:tc>
          <w:tcPr>
            <w:tcW w:w="2796" w:type="dxa"/>
          </w:tcPr>
          <w:p w14:paraId="45437B5E" w14:textId="77777777" w:rsidR="001E15CD" w:rsidRPr="00527510" w:rsidRDefault="001E15CD" w:rsidP="001E15CD">
            <w:pPr>
              <w:rPr>
                <w:rFonts w:ascii="Arial" w:hAnsi="Arial" w:cs="Arial"/>
              </w:rPr>
            </w:pPr>
            <w:r w:rsidRPr="00527510">
              <w:rPr>
                <w:rFonts w:ascii="Arial" w:hAnsi="Arial" w:cs="Arial"/>
              </w:rPr>
              <w:t xml:space="preserve">UG dissertation </w:t>
            </w:r>
          </w:p>
        </w:tc>
        <w:tc>
          <w:tcPr>
            <w:tcW w:w="7689" w:type="dxa"/>
          </w:tcPr>
          <w:p w14:paraId="48E0ABE0" w14:textId="77777777" w:rsidR="001E15CD" w:rsidRPr="00527510" w:rsidRDefault="001E15CD" w:rsidP="001E15CD">
            <w:pPr>
              <w:rPr>
                <w:rFonts w:ascii="Arial" w:hAnsi="Arial" w:cs="Arial"/>
              </w:rPr>
            </w:pPr>
            <w:r w:rsidRPr="00527510">
              <w:rPr>
                <w:rFonts w:ascii="Arial" w:hAnsi="Arial" w:cs="Arial"/>
              </w:rPr>
              <w:t>5 hrs per student fte pro rata supervisor %</w:t>
            </w:r>
          </w:p>
        </w:tc>
      </w:tr>
      <w:tr w:rsidR="001E15CD" w:rsidRPr="00527510" w14:paraId="09E17997" w14:textId="77777777" w:rsidTr="0042180D">
        <w:tc>
          <w:tcPr>
            <w:tcW w:w="10485" w:type="dxa"/>
            <w:gridSpan w:val="2"/>
          </w:tcPr>
          <w:p w14:paraId="0AA44FB7" w14:textId="77777777" w:rsidR="00527510" w:rsidRDefault="00527510" w:rsidP="001E15CD">
            <w:pPr>
              <w:rPr>
                <w:rFonts w:ascii="Arial" w:hAnsi="Arial" w:cs="Arial"/>
                <w:b/>
              </w:rPr>
            </w:pPr>
          </w:p>
          <w:p w14:paraId="5C92E17E" w14:textId="77777777" w:rsidR="001E15CD" w:rsidRPr="00527510" w:rsidRDefault="001E15CD" w:rsidP="001E15CD">
            <w:pPr>
              <w:rPr>
                <w:rFonts w:ascii="Arial" w:hAnsi="Arial" w:cs="Arial"/>
                <w:b/>
              </w:rPr>
            </w:pPr>
            <w:r w:rsidRPr="00527510">
              <w:rPr>
                <w:rFonts w:ascii="Arial" w:hAnsi="Arial" w:cs="Arial"/>
                <w:b/>
              </w:rPr>
              <w:t>Other</w:t>
            </w:r>
          </w:p>
        </w:tc>
      </w:tr>
      <w:tr w:rsidR="005E5020" w:rsidRPr="00527510" w14:paraId="1E16514E" w14:textId="77777777" w:rsidTr="0042180D">
        <w:tc>
          <w:tcPr>
            <w:tcW w:w="2796" w:type="dxa"/>
          </w:tcPr>
          <w:p w14:paraId="2A024F07" w14:textId="77777777" w:rsidR="005E5020" w:rsidRPr="0049400B" w:rsidRDefault="00D169C6" w:rsidP="005E5020">
            <w:pPr>
              <w:rPr>
                <w:rFonts w:ascii="Arial" w:hAnsi="Arial" w:cs="Arial"/>
              </w:rPr>
            </w:pPr>
            <w:r w:rsidRPr="0049400B">
              <w:rPr>
                <w:rFonts w:ascii="Arial" w:hAnsi="Arial" w:cs="Arial"/>
              </w:rPr>
              <w:t>Conducting Tutors</w:t>
            </w:r>
          </w:p>
        </w:tc>
        <w:tc>
          <w:tcPr>
            <w:tcW w:w="7689" w:type="dxa"/>
          </w:tcPr>
          <w:p w14:paraId="359E89B9" w14:textId="0FAB4171" w:rsidR="005E5020" w:rsidRPr="00527510" w:rsidRDefault="00D169C6" w:rsidP="0049400B">
            <w:pPr>
              <w:rPr>
                <w:rFonts w:ascii="Arial" w:hAnsi="Arial" w:cs="Arial"/>
              </w:rPr>
            </w:pPr>
            <w:r w:rsidRPr="0049400B">
              <w:rPr>
                <w:rFonts w:ascii="Arial" w:hAnsi="Arial" w:cs="Arial"/>
              </w:rPr>
              <w:t>One hour per hour of contact</w:t>
            </w:r>
            <w:r w:rsidR="0049400B">
              <w:rPr>
                <w:rFonts w:ascii="Arial" w:hAnsi="Arial" w:cs="Arial"/>
              </w:rPr>
              <w:t xml:space="preserve"> (</w:t>
            </w:r>
            <w:r w:rsidRPr="0049400B">
              <w:rPr>
                <w:rFonts w:ascii="Arial" w:hAnsi="Arial" w:cs="Arial"/>
              </w:rPr>
              <w:t>no preparation</w:t>
            </w:r>
            <w:r w:rsidR="0049400B">
              <w:rPr>
                <w:rFonts w:ascii="Arial" w:hAnsi="Arial" w:cs="Arial"/>
              </w:rPr>
              <w:t xml:space="preserve"> allocation).</w:t>
            </w:r>
          </w:p>
        </w:tc>
      </w:tr>
      <w:tr w:rsidR="00D169C6" w:rsidRPr="00527510" w14:paraId="5A762196" w14:textId="77777777" w:rsidTr="0042180D">
        <w:tc>
          <w:tcPr>
            <w:tcW w:w="2796" w:type="dxa"/>
          </w:tcPr>
          <w:p w14:paraId="5939E1AB" w14:textId="77777777" w:rsidR="00D169C6" w:rsidRPr="00527510" w:rsidRDefault="00D169C6" w:rsidP="00D169C6">
            <w:pPr>
              <w:rPr>
                <w:rFonts w:ascii="Arial" w:hAnsi="Arial" w:cs="Arial"/>
              </w:rPr>
            </w:pPr>
            <w:r w:rsidRPr="00527510">
              <w:rPr>
                <w:rFonts w:ascii="Arial" w:hAnsi="Arial" w:cs="Arial"/>
              </w:rPr>
              <w:t>Developing new content for lectures</w:t>
            </w:r>
          </w:p>
        </w:tc>
        <w:tc>
          <w:tcPr>
            <w:tcW w:w="7689" w:type="dxa"/>
          </w:tcPr>
          <w:p w14:paraId="1C935023" w14:textId="77777777" w:rsidR="00D169C6" w:rsidRPr="00527510" w:rsidRDefault="00D169C6" w:rsidP="00D169C6">
            <w:pPr>
              <w:rPr>
                <w:rFonts w:ascii="Arial" w:hAnsi="Arial" w:cs="Arial"/>
              </w:rPr>
            </w:pPr>
            <w:r w:rsidRPr="00527510">
              <w:rPr>
                <w:rFonts w:ascii="Arial" w:hAnsi="Arial" w:cs="Arial"/>
              </w:rPr>
              <w:t>One-off payment equivalent to 4 hours per 1 hour of delivery. Head of School authorisation required for this payment before work commences.</w:t>
            </w:r>
          </w:p>
        </w:tc>
      </w:tr>
      <w:tr w:rsidR="00D169C6" w:rsidRPr="00527510" w14:paraId="4C7BD384" w14:textId="77777777" w:rsidTr="0042180D">
        <w:tc>
          <w:tcPr>
            <w:tcW w:w="2796" w:type="dxa"/>
          </w:tcPr>
          <w:p w14:paraId="00F34D4A" w14:textId="77777777" w:rsidR="00D169C6" w:rsidRPr="0049400B" w:rsidRDefault="00D169C6" w:rsidP="00D169C6">
            <w:pPr>
              <w:rPr>
                <w:rFonts w:ascii="Arial" w:hAnsi="Arial" w:cs="Arial"/>
              </w:rPr>
            </w:pPr>
            <w:r w:rsidRPr="0049400B">
              <w:rPr>
                <w:rFonts w:ascii="Arial" w:hAnsi="Arial" w:cs="Arial"/>
              </w:rPr>
              <w:t>Instrument Tutors</w:t>
            </w:r>
          </w:p>
        </w:tc>
        <w:tc>
          <w:tcPr>
            <w:tcW w:w="7689" w:type="dxa"/>
          </w:tcPr>
          <w:p w14:paraId="10E8C28A" w14:textId="7B844657" w:rsidR="00D169C6" w:rsidRPr="00527510" w:rsidRDefault="00D169C6" w:rsidP="0049400B">
            <w:pPr>
              <w:rPr>
                <w:rFonts w:ascii="Arial" w:hAnsi="Arial" w:cs="Arial"/>
              </w:rPr>
            </w:pPr>
            <w:r w:rsidRPr="0049400B">
              <w:rPr>
                <w:rFonts w:ascii="Arial" w:hAnsi="Arial" w:cs="Arial"/>
              </w:rPr>
              <w:t>One hour per hour of contact</w:t>
            </w:r>
            <w:r w:rsidR="0049400B">
              <w:rPr>
                <w:rFonts w:ascii="Arial" w:hAnsi="Arial" w:cs="Arial"/>
              </w:rPr>
              <w:t xml:space="preserve"> (</w:t>
            </w:r>
            <w:r w:rsidRPr="0049400B">
              <w:rPr>
                <w:rFonts w:ascii="Arial" w:hAnsi="Arial" w:cs="Arial"/>
              </w:rPr>
              <w:t>no preparation</w:t>
            </w:r>
            <w:r w:rsidR="0049400B">
              <w:rPr>
                <w:rFonts w:ascii="Arial" w:hAnsi="Arial" w:cs="Arial"/>
              </w:rPr>
              <w:t xml:space="preserve"> allocation)</w:t>
            </w:r>
            <w:bookmarkStart w:id="0" w:name="_GoBack"/>
            <w:bookmarkEnd w:id="0"/>
            <w:r w:rsidR="0049400B">
              <w:rPr>
                <w:rFonts w:ascii="Arial" w:hAnsi="Arial" w:cs="Arial"/>
              </w:rPr>
              <w:t>.</w:t>
            </w:r>
          </w:p>
        </w:tc>
      </w:tr>
      <w:tr w:rsidR="00D169C6" w:rsidRPr="00527510" w14:paraId="24C39E08" w14:textId="77777777" w:rsidTr="0042180D">
        <w:tc>
          <w:tcPr>
            <w:tcW w:w="2796" w:type="dxa"/>
          </w:tcPr>
          <w:p w14:paraId="456E5AD0" w14:textId="77777777" w:rsidR="00D169C6" w:rsidRPr="00527510" w:rsidRDefault="00D169C6" w:rsidP="00D169C6">
            <w:pPr>
              <w:rPr>
                <w:rFonts w:ascii="Arial" w:hAnsi="Arial" w:cs="Arial"/>
              </w:rPr>
            </w:pPr>
            <w:r w:rsidRPr="00527510">
              <w:rPr>
                <w:rFonts w:ascii="Arial" w:hAnsi="Arial" w:cs="Arial"/>
              </w:rPr>
              <w:t>Language grammar &amp; writing teaching</w:t>
            </w:r>
          </w:p>
        </w:tc>
        <w:tc>
          <w:tcPr>
            <w:tcW w:w="7689" w:type="dxa"/>
          </w:tcPr>
          <w:p w14:paraId="359EB647" w14:textId="77777777" w:rsidR="00D169C6" w:rsidRPr="00527510" w:rsidRDefault="00D169C6" w:rsidP="00D169C6">
            <w:pPr>
              <w:rPr>
                <w:rFonts w:ascii="Arial" w:hAnsi="Arial" w:cs="Arial"/>
              </w:rPr>
            </w:pPr>
            <w:r w:rsidRPr="00527510">
              <w:rPr>
                <w:rFonts w:ascii="Arial" w:hAnsi="Arial" w:cs="Arial"/>
              </w:rPr>
              <w:t>1 hour per hour of teaching requiring regular assessment activity (please see policy document)</w:t>
            </w:r>
          </w:p>
        </w:tc>
      </w:tr>
      <w:tr w:rsidR="00D169C6" w:rsidRPr="00527510" w14:paraId="27A5DC54" w14:textId="77777777" w:rsidTr="0042180D">
        <w:tc>
          <w:tcPr>
            <w:tcW w:w="2796" w:type="dxa"/>
          </w:tcPr>
          <w:p w14:paraId="7F926362" w14:textId="77777777" w:rsidR="00D169C6" w:rsidRPr="00527510" w:rsidRDefault="00D169C6" w:rsidP="00D169C6">
            <w:pPr>
              <w:rPr>
                <w:rFonts w:ascii="Arial" w:hAnsi="Arial" w:cs="Arial"/>
              </w:rPr>
            </w:pPr>
            <w:r w:rsidRPr="00527510">
              <w:rPr>
                <w:rFonts w:ascii="Arial" w:hAnsi="Arial" w:cs="Arial"/>
              </w:rPr>
              <w:t>Transcriber</w:t>
            </w:r>
          </w:p>
        </w:tc>
        <w:tc>
          <w:tcPr>
            <w:tcW w:w="7689" w:type="dxa"/>
          </w:tcPr>
          <w:p w14:paraId="2DFB9592" w14:textId="77777777" w:rsidR="00D169C6" w:rsidRPr="00527510" w:rsidRDefault="00D169C6" w:rsidP="00D169C6">
            <w:pPr>
              <w:rPr>
                <w:rFonts w:ascii="Arial" w:hAnsi="Arial" w:cs="Arial"/>
              </w:rPr>
            </w:pPr>
            <w:r w:rsidRPr="00527510">
              <w:rPr>
                <w:rFonts w:ascii="Arial" w:hAnsi="Arial" w:cs="Arial"/>
              </w:rPr>
              <w:t>5 hours per 1 hour of recorded</w:t>
            </w:r>
            <w:r>
              <w:rPr>
                <w:rFonts w:ascii="Arial" w:hAnsi="Arial" w:cs="Arial"/>
              </w:rPr>
              <w:t xml:space="preserve"> material</w:t>
            </w:r>
          </w:p>
        </w:tc>
      </w:tr>
    </w:tbl>
    <w:p w14:paraId="210257A3" w14:textId="77777777" w:rsidR="0042180D" w:rsidRPr="00527510" w:rsidRDefault="0042180D" w:rsidP="0042180D">
      <w:pPr>
        <w:spacing w:after="0"/>
        <w:rPr>
          <w:rFonts w:ascii="Arial" w:hAnsi="Arial" w:cs="Arial"/>
        </w:rPr>
      </w:pPr>
    </w:p>
    <w:p w14:paraId="71E8C8E0" w14:textId="77777777" w:rsidR="00C60689" w:rsidRPr="00015AFC" w:rsidRDefault="00C60689" w:rsidP="00C60689">
      <w:pPr>
        <w:spacing w:after="0"/>
        <w:rPr>
          <w:rFonts w:ascii="Arial" w:hAnsi="Arial" w:cs="Arial"/>
        </w:rPr>
      </w:pPr>
      <w:r>
        <w:rPr>
          <w:rFonts w:ascii="Arial" w:hAnsi="Arial" w:cs="Arial"/>
        </w:rPr>
        <w:t>*</w:t>
      </w:r>
      <w:r w:rsidR="00A63B28">
        <w:rPr>
          <w:rFonts w:ascii="Arial" w:hAnsi="Arial" w:cs="Arial"/>
        </w:rPr>
        <w:t xml:space="preserve">Normally </w:t>
      </w:r>
      <w:r w:rsidRPr="00015AFC">
        <w:rPr>
          <w:rFonts w:ascii="Arial" w:hAnsi="Arial" w:cs="Arial"/>
        </w:rPr>
        <w:t>T</w:t>
      </w:r>
      <w:r>
        <w:rPr>
          <w:rFonts w:ascii="Arial" w:hAnsi="Arial" w:cs="Arial"/>
        </w:rPr>
        <w:t>As</w:t>
      </w:r>
      <w:r w:rsidRPr="00015AFC">
        <w:rPr>
          <w:rFonts w:ascii="Arial" w:hAnsi="Arial" w:cs="Arial"/>
        </w:rPr>
        <w:t xml:space="preserve"> are not </w:t>
      </w:r>
      <w:r>
        <w:rPr>
          <w:rFonts w:ascii="Arial" w:hAnsi="Arial" w:cs="Arial"/>
        </w:rPr>
        <w:t>required to attend lectures in preparation for a module</w:t>
      </w:r>
      <w:r w:rsidR="00A82367">
        <w:rPr>
          <w:rFonts w:ascii="Arial" w:hAnsi="Arial" w:cs="Arial"/>
        </w:rPr>
        <w:t xml:space="preserve"> (for example to deliver seminars)</w:t>
      </w:r>
      <w:r>
        <w:rPr>
          <w:rFonts w:ascii="Arial" w:hAnsi="Arial" w:cs="Arial"/>
        </w:rPr>
        <w:t xml:space="preserve">. Exceptionally this may be required but a </w:t>
      </w:r>
      <w:r w:rsidRPr="00015AFC">
        <w:rPr>
          <w:rFonts w:ascii="Arial" w:hAnsi="Arial" w:cs="Arial"/>
        </w:rPr>
        <w:t>Module Convenor</w:t>
      </w:r>
      <w:r>
        <w:rPr>
          <w:rFonts w:ascii="Arial" w:hAnsi="Arial" w:cs="Arial"/>
        </w:rPr>
        <w:t xml:space="preserve"> must first have this approved</w:t>
      </w:r>
      <w:r w:rsidRPr="00015AFC">
        <w:rPr>
          <w:rFonts w:ascii="Arial" w:hAnsi="Arial" w:cs="Arial"/>
        </w:rPr>
        <w:t xml:space="preserve"> </w:t>
      </w:r>
      <w:r>
        <w:rPr>
          <w:rFonts w:ascii="Arial" w:hAnsi="Arial" w:cs="Arial"/>
        </w:rPr>
        <w:t>by</w:t>
      </w:r>
      <w:r w:rsidRPr="00015AFC">
        <w:rPr>
          <w:rFonts w:ascii="Arial" w:hAnsi="Arial" w:cs="Arial"/>
        </w:rPr>
        <w:t xml:space="preserve"> the Head of School</w:t>
      </w:r>
      <w:r>
        <w:rPr>
          <w:rFonts w:ascii="Arial" w:hAnsi="Arial" w:cs="Arial"/>
        </w:rPr>
        <w:t xml:space="preserve">. Where </w:t>
      </w:r>
      <w:r w:rsidR="00A63B28">
        <w:rPr>
          <w:rFonts w:ascii="Arial" w:hAnsi="Arial" w:cs="Arial"/>
        </w:rPr>
        <w:t xml:space="preserve">the attendance is approved </w:t>
      </w:r>
      <w:r>
        <w:rPr>
          <w:rFonts w:ascii="Arial" w:hAnsi="Arial" w:cs="Arial"/>
        </w:rPr>
        <w:t>this will be specified in the</w:t>
      </w:r>
      <w:r w:rsidR="00A63B28">
        <w:rPr>
          <w:rFonts w:ascii="Arial" w:hAnsi="Arial" w:cs="Arial"/>
        </w:rPr>
        <w:t xml:space="preserve"> TA’s</w:t>
      </w:r>
      <w:r>
        <w:rPr>
          <w:rFonts w:ascii="Arial" w:hAnsi="Arial" w:cs="Arial"/>
        </w:rPr>
        <w:t xml:space="preserve"> </w:t>
      </w:r>
      <w:r w:rsidRPr="00283919">
        <w:rPr>
          <w:rFonts w:ascii="Arial" w:hAnsi="Arial" w:cs="Arial"/>
        </w:rPr>
        <w:t>letter of engagement</w:t>
      </w:r>
      <w:r>
        <w:rPr>
          <w:rFonts w:ascii="Arial" w:hAnsi="Arial" w:cs="Arial"/>
        </w:rPr>
        <w:t xml:space="preserve"> and payment will be 1 hour per hour of attendance. </w:t>
      </w:r>
    </w:p>
    <w:p w14:paraId="0A6F3037" w14:textId="77777777" w:rsidR="00C60689" w:rsidRPr="00EC4704" w:rsidRDefault="00C60689" w:rsidP="00C60689">
      <w:pPr>
        <w:spacing w:after="0"/>
        <w:rPr>
          <w:rFonts w:ascii="Arial" w:hAnsi="Arial" w:cs="Arial"/>
        </w:rPr>
      </w:pPr>
    </w:p>
    <w:p w14:paraId="669964C0" w14:textId="77777777" w:rsidR="00C60689" w:rsidRPr="00EC4704" w:rsidRDefault="00C60689" w:rsidP="00C60689">
      <w:pPr>
        <w:spacing w:after="0"/>
        <w:rPr>
          <w:rFonts w:ascii="Arial" w:hAnsi="Arial" w:cs="Arial"/>
        </w:rPr>
      </w:pPr>
      <w:r w:rsidRPr="00EC4704">
        <w:rPr>
          <w:rFonts w:ascii="Arial" w:hAnsi="Arial" w:cs="Arial"/>
        </w:rPr>
        <w:t>Exceptions from staff WLP norms</w:t>
      </w:r>
    </w:p>
    <w:p w14:paraId="25BB117D" w14:textId="77777777" w:rsidR="00C60689" w:rsidRPr="00EC4704" w:rsidRDefault="00C60689" w:rsidP="00C60689">
      <w:pPr>
        <w:spacing w:after="0"/>
        <w:rPr>
          <w:rFonts w:ascii="Arial" w:hAnsi="Arial" w:cs="Arial"/>
        </w:rPr>
      </w:pPr>
      <w:r w:rsidRPr="00EC4704">
        <w:rPr>
          <w:rFonts w:ascii="Arial" w:hAnsi="Arial" w:cs="Arial"/>
        </w:rPr>
        <w:lastRenderedPageBreak/>
        <w:t>Staff in the Faculty of Arts in the first three years of their first appointment are given a workload adjustment for training and mentoring needs.</w:t>
      </w:r>
    </w:p>
    <w:p w14:paraId="149AA5EE" w14:textId="77777777" w:rsidR="00C60689" w:rsidRDefault="00C60689" w:rsidP="00C60689">
      <w:pPr>
        <w:spacing w:after="0"/>
        <w:rPr>
          <w:rFonts w:ascii="Arial" w:hAnsi="Arial" w:cs="Arial"/>
        </w:rPr>
      </w:pPr>
      <w:r w:rsidRPr="00EC4704">
        <w:rPr>
          <w:rFonts w:ascii="Arial" w:hAnsi="Arial" w:cs="Arial"/>
        </w:rPr>
        <w:t>New Teaching Affiliates are invited to and paid to attend an induction. All TAs are assigned a mentor in addition to working alongside their module convenor.</w:t>
      </w:r>
    </w:p>
    <w:p w14:paraId="0BDC53CF" w14:textId="77777777" w:rsidR="00C60689" w:rsidRDefault="00C60689" w:rsidP="00C60689">
      <w:pPr>
        <w:spacing w:after="0"/>
        <w:rPr>
          <w:rFonts w:ascii="Arial" w:hAnsi="Arial" w:cs="Arial"/>
        </w:rPr>
      </w:pPr>
    </w:p>
    <w:p w14:paraId="1E87F675" w14:textId="77777777" w:rsidR="00C60689" w:rsidRDefault="00C60689" w:rsidP="00C60689">
      <w:pPr>
        <w:spacing w:after="0"/>
        <w:rPr>
          <w:rFonts w:ascii="Arial" w:hAnsi="Arial" w:cs="Arial"/>
        </w:rPr>
      </w:pPr>
      <w:r w:rsidRPr="668A1F7F">
        <w:rPr>
          <w:rFonts w:ascii="Arial" w:hAnsi="Arial" w:cs="Arial"/>
        </w:rPr>
        <w:t>Assessment allocation</w:t>
      </w:r>
      <w:r>
        <w:rPr>
          <w:rFonts w:ascii="Arial" w:hAnsi="Arial" w:cs="Arial"/>
        </w:rPr>
        <w:t xml:space="preserve"> -</w:t>
      </w:r>
      <w:r w:rsidRPr="668A1F7F">
        <w:rPr>
          <w:rFonts w:ascii="Arial" w:hAnsi="Arial" w:cs="Arial"/>
        </w:rPr>
        <w:t xml:space="preserve"> staff are allocated a single allocation per student per module to cover all assessment activity associated with that module e.g. </w:t>
      </w:r>
      <w:r>
        <w:rPr>
          <w:rFonts w:ascii="Arial" w:hAnsi="Arial" w:cs="Arial"/>
        </w:rPr>
        <w:t xml:space="preserve">formative and summative, </w:t>
      </w:r>
      <w:r w:rsidRPr="668A1F7F">
        <w:rPr>
          <w:rFonts w:ascii="Arial" w:hAnsi="Arial" w:cs="Arial"/>
        </w:rPr>
        <w:t xml:space="preserve">coursework, presentations, exam marking, feedback sessions and </w:t>
      </w:r>
      <w:r>
        <w:rPr>
          <w:rFonts w:ascii="Arial" w:hAnsi="Arial" w:cs="Arial"/>
        </w:rPr>
        <w:t>so on</w:t>
      </w:r>
      <w:r w:rsidRPr="668A1F7F">
        <w:rPr>
          <w:rFonts w:ascii="Arial" w:hAnsi="Arial" w:cs="Arial"/>
        </w:rPr>
        <w:t xml:space="preserve"> (1 hour for 20 credit module, 30 mins for 10 credit module). TAs are undertaking specific aspects of the assessment associated with a module so a different methodology needs to be used.</w:t>
      </w:r>
    </w:p>
    <w:p w14:paraId="61069A34" w14:textId="77777777" w:rsidR="00C60689" w:rsidRPr="00EC4704" w:rsidRDefault="00C60689" w:rsidP="00C60689">
      <w:pPr>
        <w:spacing w:after="0"/>
        <w:rPr>
          <w:rFonts w:ascii="Arial" w:hAnsi="Arial" w:cs="Arial"/>
        </w:rPr>
      </w:pPr>
    </w:p>
    <w:p w14:paraId="5556A377" w14:textId="77777777" w:rsidR="00C60689" w:rsidRDefault="00C60689" w:rsidP="00C60689">
      <w:pPr>
        <w:spacing w:after="0"/>
        <w:rPr>
          <w:rFonts w:ascii="Arial" w:hAnsi="Arial" w:cs="Arial"/>
        </w:rPr>
      </w:pPr>
      <w:r w:rsidRPr="00EC4704">
        <w:rPr>
          <w:rFonts w:ascii="Arial" w:hAnsi="Arial" w:cs="Arial"/>
        </w:rPr>
        <w:t>Preparation</w:t>
      </w:r>
      <w:r w:rsidR="00985098">
        <w:rPr>
          <w:rFonts w:ascii="Arial" w:hAnsi="Arial" w:cs="Arial"/>
        </w:rPr>
        <w:t xml:space="preserve"> - </w:t>
      </w:r>
      <w:r w:rsidR="00C721C1">
        <w:rPr>
          <w:rFonts w:ascii="Arial" w:hAnsi="Arial" w:cs="Arial"/>
        </w:rPr>
        <w:t>semi</w:t>
      </w:r>
      <w:r w:rsidR="00985098">
        <w:rPr>
          <w:rFonts w:ascii="Arial" w:hAnsi="Arial" w:cs="Arial"/>
        </w:rPr>
        <w:t>n</w:t>
      </w:r>
      <w:r w:rsidR="00C721C1">
        <w:rPr>
          <w:rFonts w:ascii="Arial" w:hAnsi="Arial" w:cs="Arial"/>
        </w:rPr>
        <w:t xml:space="preserve">ar </w:t>
      </w:r>
      <w:r w:rsidRPr="00EC4704">
        <w:rPr>
          <w:rFonts w:ascii="Arial" w:hAnsi="Arial" w:cs="Arial"/>
        </w:rPr>
        <w:t>first delivery allocation</w:t>
      </w:r>
      <w:r>
        <w:rPr>
          <w:rFonts w:ascii="Arial" w:hAnsi="Arial" w:cs="Arial"/>
        </w:rPr>
        <w:t xml:space="preserve"> </w:t>
      </w:r>
      <w:r w:rsidRPr="00EC4704">
        <w:rPr>
          <w:rFonts w:ascii="Arial" w:hAnsi="Arial" w:cs="Arial"/>
        </w:rPr>
        <w:t>ratio is 1:1 (rather than 2:1)</w:t>
      </w:r>
      <w:r>
        <w:rPr>
          <w:rFonts w:ascii="Arial" w:hAnsi="Arial" w:cs="Arial"/>
        </w:rPr>
        <w:t xml:space="preserve"> as TAs are given content and </w:t>
      </w:r>
      <w:r w:rsidRPr="00EC4704">
        <w:rPr>
          <w:rFonts w:ascii="Arial" w:hAnsi="Arial" w:cs="Arial"/>
        </w:rPr>
        <w:t>clear</w:t>
      </w:r>
      <w:r>
        <w:rPr>
          <w:rFonts w:ascii="Arial" w:hAnsi="Arial" w:cs="Arial"/>
        </w:rPr>
        <w:t>/</w:t>
      </w:r>
      <w:r w:rsidRPr="00EC4704">
        <w:rPr>
          <w:rFonts w:ascii="Arial" w:hAnsi="Arial" w:cs="Arial"/>
        </w:rPr>
        <w:t>full guidance</w:t>
      </w:r>
      <w:r>
        <w:rPr>
          <w:rFonts w:ascii="Arial" w:hAnsi="Arial" w:cs="Arial"/>
        </w:rPr>
        <w:t xml:space="preserve"> by module convenors </w:t>
      </w:r>
      <w:r w:rsidR="00A26AFF">
        <w:rPr>
          <w:rFonts w:ascii="Arial" w:hAnsi="Arial" w:cs="Arial"/>
        </w:rPr>
        <w:t xml:space="preserve">that enable the TA to deliver seminar teaching </w:t>
      </w:r>
      <w:r w:rsidRPr="00EC4704">
        <w:rPr>
          <w:rFonts w:ascii="Arial" w:hAnsi="Arial" w:cs="Arial"/>
        </w:rPr>
        <w:t xml:space="preserve">(e.g. </w:t>
      </w:r>
      <w:r w:rsidR="00A26AFF">
        <w:rPr>
          <w:rFonts w:ascii="Arial" w:hAnsi="Arial" w:cs="Arial"/>
        </w:rPr>
        <w:t xml:space="preserve">for lectures this would be </w:t>
      </w:r>
      <w:r w:rsidRPr="00EC4704">
        <w:rPr>
          <w:rFonts w:ascii="Arial" w:hAnsi="Arial" w:cs="Arial"/>
        </w:rPr>
        <w:t xml:space="preserve">learning outcomes, PowerPoint slides and lecture notes; for seminars this would be learning outcomes, lists of key points, specific reading, sources, visual material, </w:t>
      </w:r>
      <w:r w:rsidR="00A26AFF">
        <w:rPr>
          <w:rFonts w:ascii="Arial" w:hAnsi="Arial" w:cs="Arial"/>
        </w:rPr>
        <w:t xml:space="preserve">guidance notes </w:t>
      </w:r>
      <w:r w:rsidRPr="00EC4704">
        <w:rPr>
          <w:rFonts w:ascii="Arial" w:hAnsi="Arial" w:cs="Arial"/>
        </w:rPr>
        <w:t>etc.)</w:t>
      </w:r>
      <w:r>
        <w:rPr>
          <w:rFonts w:ascii="Arial" w:hAnsi="Arial" w:cs="Arial"/>
        </w:rPr>
        <w:t xml:space="preserve"> rather than being </w:t>
      </w:r>
      <w:r w:rsidRPr="00EC4704">
        <w:rPr>
          <w:rFonts w:ascii="Arial" w:hAnsi="Arial" w:cs="Arial"/>
        </w:rPr>
        <w:t>required to create or find new material</w:t>
      </w:r>
      <w:r>
        <w:rPr>
          <w:rFonts w:ascii="Arial" w:hAnsi="Arial" w:cs="Arial"/>
        </w:rPr>
        <w:t>.</w:t>
      </w:r>
      <w:r w:rsidRPr="00EC4704">
        <w:rPr>
          <w:rFonts w:ascii="Arial" w:hAnsi="Arial" w:cs="Arial"/>
        </w:rPr>
        <w:t xml:space="preserve"> Beyond th</w:t>
      </w:r>
      <w:r>
        <w:rPr>
          <w:rFonts w:ascii="Arial" w:hAnsi="Arial" w:cs="Arial"/>
        </w:rPr>
        <w:t>is</w:t>
      </w:r>
      <w:r w:rsidRPr="00EC4704">
        <w:rPr>
          <w:rFonts w:ascii="Arial" w:hAnsi="Arial" w:cs="Arial"/>
        </w:rPr>
        <w:t xml:space="preserve"> TAs </w:t>
      </w:r>
      <w:r>
        <w:rPr>
          <w:rFonts w:ascii="Arial" w:hAnsi="Arial" w:cs="Arial"/>
        </w:rPr>
        <w:t xml:space="preserve">are </w:t>
      </w:r>
      <w:r w:rsidRPr="00EC4704">
        <w:rPr>
          <w:rFonts w:ascii="Arial" w:hAnsi="Arial" w:cs="Arial"/>
        </w:rPr>
        <w:t>free to experiment with different methods of delivery.</w:t>
      </w:r>
      <w:r>
        <w:rPr>
          <w:rFonts w:ascii="Arial" w:hAnsi="Arial" w:cs="Arial"/>
        </w:rPr>
        <w:t xml:space="preserve"> Where a TA is the module convenor, the 2:1 ratio applies.</w:t>
      </w:r>
    </w:p>
    <w:p w14:paraId="77C9FF9E" w14:textId="77777777" w:rsidR="00C60689" w:rsidRDefault="00C60689" w:rsidP="00C60689">
      <w:pPr>
        <w:spacing w:after="0"/>
        <w:rPr>
          <w:rFonts w:ascii="Arial" w:hAnsi="Arial" w:cs="Arial"/>
        </w:rPr>
      </w:pPr>
    </w:p>
    <w:p w14:paraId="1B60461D" w14:textId="77777777" w:rsidR="00C60689" w:rsidRDefault="00C60689" w:rsidP="00C60689">
      <w:pPr>
        <w:spacing w:after="0"/>
        <w:rPr>
          <w:rFonts w:ascii="Arial" w:hAnsi="Arial" w:cs="Arial"/>
        </w:rPr>
      </w:pPr>
      <w:r>
        <w:rPr>
          <w:rFonts w:ascii="Arial" w:hAnsi="Arial" w:cs="Arial"/>
        </w:rPr>
        <w:t>PhD thesis pending - there is a TA norm but no staff WLP norm.</w:t>
      </w:r>
    </w:p>
    <w:p w14:paraId="576E87CC" w14:textId="77777777" w:rsidR="00C60689" w:rsidRDefault="00C60689" w:rsidP="00C60689">
      <w:pPr>
        <w:spacing w:after="0"/>
        <w:rPr>
          <w:rFonts w:ascii="Arial" w:hAnsi="Arial" w:cs="Arial"/>
        </w:rPr>
      </w:pPr>
    </w:p>
    <w:p w14:paraId="465C7EF7" w14:textId="77777777" w:rsidR="00C60689" w:rsidRDefault="00C60689" w:rsidP="00C60689">
      <w:pPr>
        <w:spacing w:after="0"/>
        <w:rPr>
          <w:rFonts w:ascii="Arial" w:hAnsi="Arial" w:cs="Arial"/>
        </w:rPr>
      </w:pPr>
      <w:r>
        <w:rPr>
          <w:rFonts w:ascii="Arial" w:hAnsi="Arial" w:cs="Arial"/>
        </w:rPr>
        <w:t>Queries</w:t>
      </w:r>
    </w:p>
    <w:p w14:paraId="657FAC1C" w14:textId="77777777" w:rsidR="00C60689" w:rsidRDefault="00C60689" w:rsidP="00C60689">
      <w:pPr>
        <w:spacing w:after="0"/>
        <w:rPr>
          <w:rFonts w:ascii="Arial" w:hAnsi="Arial" w:cs="Arial"/>
        </w:rPr>
      </w:pPr>
      <w:r w:rsidRPr="668A1F7F">
        <w:rPr>
          <w:rFonts w:ascii="Arial" w:hAnsi="Arial" w:cs="Arial"/>
        </w:rPr>
        <w:t xml:space="preserve">Academic and workload-type queries should be addressed by the Faculty Code of Practice which outlines the responsibilities of academic staff working with Teaching Affiliates. If a TA has further concerns they should be directed to the Module Convenor, Teaching Affiliate Coordinator (English), Departmental Director of Teaching or Head of Department in the first instance. If this does not result in resolution, they should contact the Head of School or School Director of Teaching. The School of Humanities also </w:t>
      </w:r>
      <w:r>
        <w:rPr>
          <w:rFonts w:ascii="Arial" w:hAnsi="Arial" w:cs="Arial"/>
        </w:rPr>
        <w:t xml:space="preserve">holds a TA forum </w:t>
      </w:r>
      <w:r w:rsidR="00802F61">
        <w:rPr>
          <w:rFonts w:ascii="Arial" w:hAnsi="Arial" w:cs="Arial"/>
        </w:rPr>
        <w:t xml:space="preserve">which </w:t>
      </w:r>
      <w:r>
        <w:rPr>
          <w:rFonts w:ascii="Arial" w:hAnsi="Arial" w:cs="Arial"/>
        </w:rPr>
        <w:t>TAs may choose to attend.</w:t>
      </w:r>
    </w:p>
    <w:p w14:paraId="6DFA9AF7" w14:textId="77777777" w:rsidR="00C60689" w:rsidRDefault="00C60689" w:rsidP="00C60689">
      <w:pPr>
        <w:spacing w:after="0"/>
        <w:rPr>
          <w:rFonts w:ascii="Arial" w:hAnsi="Arial" w:cs="Arial"/>
        </w:rPr>
      </w:pPr>
    </w:p>
    <w:p w14:paraId="4217EC0B" w14:textId="77777777" w:rsidR="00C60689" w:rsidRPr="00EC4704" w:rsidRDefault="00C60689" w:rsidP="00C60689">
      <w:pPr>
        <w:spacing w:after="0"/>
        <w:rPr>
          <w:rFonts w:ascii="Arial" w:hAnsi="Arial" w:cs="Arial"/>
        </w:rPr>
      </w:pPr>
      <w:r w:rsidRPr="00EC4704">
        <w:rPr>
          <w:rFonts w:ascii="Arial" w:hAnsi="Arial" w:cs="Arial"/>
        </w:rPr>
        <w:t>Queries from TAs regarding admin-type issues (such as timing of payments, how to claim payment, inaccuracies in the workload letter) should be directed to the School Management and Research Office in the first instance.</w:t>
      </w:r>
    </w:p>
    <w:p w14:paraId="2AC734A5" w14:textId="77777777" w:rsidR="00B4412D" w:rsidRPr="00EC4704" w:rsidRDefault="00B4412D" w:rsidP="00C60689">
      <w:pPr>
        <w:spacing w:after="0"/>
        <w:rPr>
          <w:rFonts w:ascii="Arial" w:hAnsi="Arial" w:cs="Arial"/>
        </w:rPr>
      </w:pPr>
    </w:p>
    <w:sectPr w:rsidR="00B4412D" w:rsidRPr="00EC4704" w:rsidSect="0042180D">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F2118" w14:textId="77777777" w:rsidR="00102C02" w:rsidRDefault="00102C02" w:rsidP="00102C02">
      <w:pPr>
        <w:spacing w:after="0" w:line="240" w:lineRule="auto"/>
      </w:pPr>
      <w:r>
        <w:separator/>
      </w:r>
    </w:p>
  </w:endnote>
  <w:endnote w:type="continuationSeparator" w:id="0">
    <w:p w14:paraId="1764C560" w14:textId="77777777" w:rsidR="00102C02" w:rsidRDefault="00102C02" w:rsidP="0010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99438"/>
      <w:docPartObj>
        <w:docPartGallery w:val="Page Numbers (Bottom of Page)"/>
        <w:docPartUnique/>
      </w:docPartObj>
    </w:sdtPr>
    <w:sdtEndPr>
      <w:rPr>
        <w:noProof/>
      </w:rPr>
    </w:sdtEndPr>
    <w:sdtContent>
      <w:p w14:paraId="79455F98" w14:textId="77777777" w:rsidR="00102C02" w:rsidRDefault="00102C02">
        <w:pPr>
          <w:pStyle w:val="Footer"/>
          <w:jc w:val="right"/>
        </w:pPr>
        <w:r>
          <w:fldChar w:fldCharType="begin"/>
        </w:r>
        <w:r>
          <w:instrText xml:space="preserve"> PAGE   \* MERGEFORMAT </w:instrText>
        </w:r>
        <w:r>
          <w:fldChar w:fldCharType="separate"/>
        </w:r>
        <w:r w:rsidR="0049400B">
          <w:rPr>
            <w:noProof/>
          </w:rPr>
          <w:t>2</w:t>
        </w:r>
        <w:r>
          <w:rPr>
            <w:noProof/>
          </w:rPr>
          <w:fldChar w:fldCharType="end"/>
        </w:r>
      </w:p>
    </w:sdtContent>
  </w:sdt>
  <w:p w14:paraId="75715103" w14:textId="77777777" w:rsidR="00102C02" w:rsidRDefault="00102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77CAC" w14:textId="77777777" w:rsidR="00102C02" w:rsidRDefault="00102C02" w:rsidP="00102C02">
      <w:pPr>
        <w:spacing w:after="0" w:line="240" w:lineRule="auto"/>
      </w:pPr>
      <w:r>
        <w:separator/>
      </w:r>
    </w:p>
  </w:footnote>
  <w:footnote w:type="continuationSeparator" w:id="0">
    <w:p w14:paraId="75A73515" w14:textId="77777777" w:rsidR="00102C02" w:rsidRDefault="00102C02" w:rsidP="00102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09"/>
    </w:tblGrid>
    <w:tr w:rsidR="00252E92" w14:paraId="225E834A" w14:textId="77777777" w:rsidTr="0042180D">
      <w:tc>
        <w:tcPr>
          <w:tcW w:w="3681" w:type="dxa"/>
        </w:tcPr>
        <w:p w14:paraId="3B03B3FE" w14:textId="77777777" w:rsidR="00252E92" w:rsidRDefault="00252E92" w:rsidP="00252E92">
          <w:pPr>
            <w:pStyle w:val="Header"/>
          </w:pPr>
          <w:r>
            <w:rPr>
              <w:noProof/>
              <w:lang w:eastAsia="en-GB"/>
            </w:rPr>
            <w:drawing>
              <wp:inline distT="0" distB="0" distL="0" distR="0" wp14:anchorId="1B10EB51" wp14:editId="7320476F">
                <wp:extent cx="141487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04" cy="529627"/>
                        </a:xfrm>
                        <a:prstGeom prst="rect">
                          <a:avLst/>
                        </a:prstGeom>
                      </pic:spPr>
                    </pic:pic>
                  </a:graphicData>
                </a:graphic>
              </wp:inline>
            </w:drawing>
          </w:r>
        </w:p>
      </w:tc>
      <w:tc>
        <w:tcPr>
          <w:tcW w:w="6809" w:type="dxa"/>
        </w:tcPr>
        <w:p w14:paraId="181CEEF1" w14:textId="77777777" w:rsidR="00252E92" w:rsidRPr="009D3478" w:rsidRDefault="00252E92" w:rsidP="00252E92">
          <w:pPr>
            <w:pStyle w:val="Header"/>
            <w:jc w:val="right"/>
            <w:rPr>
              <w:rFonts w:ascii="Arial" w:hAnsi="Arial" w:cs="Arial"/>
            </w:rPr>
          </w:pPr>
          <w:r w:rsidRPr="009D3478">
            <w:rPr>
              <w:rFonts w:ascii="Arial" w:hAnsi="Arial" w:cs="Arial"/>
            </w:rPr>
            <w:t>Faculty of Arts</w:t>
          </w:r>
        </w:p>
        <w:p w14:paraId="29075AF6" w14:textId="77777777" w:rsidR="00252E92" w:rsidRPr="009D3478" w:rsidRDefault="00252E92" w:rsidP="00252E92">
          <w:pPr>
            <w:pStyle w:val="Header"/>
            <w:jc w:val="right"/>
            <w:rPr>
              <w:rFonts w:ascii="Arial" w:hAnsi="Arial" w:cs="Arial"/>
            </w:rPr>
          </w:pPr>
          <w:r w:rsidRPr="009D3478">
            <w:rPr>
              <w:rFonts w:ascii="Arial" w:hAnsi="Arial" w:cs="Arial"/>
            </w:rPr>
            <w:t>Teaching Affiliate – Teaching Norms</w:t>
          </w:r>
        </w:p>
        <w:p w14:paraId="1A3946D1" w14:textId="15D325F3" w:rsidR="00252E92" w:rsidRDefault="0049400B" w:rsidP="0049400B">
          <w:pPr>
            <w:pStyle w:val="Header"/>
            <w:jc w:val="right"/>
          </w:pPr>
          <w:r>
            <w:rPr>
              <w:rFonts w:ascii="Arial" w:hAnsi="Arial" w:cs="Arial"/>
            </w:rPr>
            <w:t>Version 1.4</w:t>
          </w:r>
          <w:r w:rsidR="00F508FE" w:rsidRPr="009D3478">
            <w:rPr>
              <w:rFonts w:ascii="Arial" w:hAnsi="Arial" w:cs="Arial"/>
            </w:rPr>
            <w:t xml:space="preserve">; updated : </w:t>
          </w:r>
          <w:r>
            <w:rPr>
              <w:rFonts w:ascii="Arial" w:hAnsi="Arial" w:cs="Arial"/>
            </w:rPr>
            <w:t>27/8</w:t>
          </w:r>
          <w:r w:rsidR="00316CB8" w:rsidRPr="009D3478">
            <w:rPr>
              <w:rFonts w:ascii="Arial" w:hAnsi="Arial" w:cs="Arial"/>
            </w:rPr>
            <w:t>/201</w:t>
          </w:r>
          <w:r w:rsidR="008A161E" w:rsidRPr="009D3478">
            <w:rPr>
              <w:rFonts w:ascii="Arial" w:hAnsi="Arial" w:cs="Arial"/>
            </w:rPr>
            <w:t>9</w:t>
          </w:r>
        </w:p>
      </w:tc>
    </w:tr>
  </w:tbl>
  <w:p w14:paraId="1EDF6CAD" w14:textId="77777777" w:rsidR="00102C02" w:rsidRDefault="00102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28"/>
    <w:rsid w:val="00005B19"/>
    <w:rsid w:val="00065E24"/>
    <w:rsid w:val="00077F01"/>
    <w:rsid w:val="000B4373"/>
    <w:rsid w:val="000B648D"/>
    <w:rsid w:val="000F6A5C"/>
    <w:rsid w:val="00102C02"/>
    <w:rsid w:val="00125F3B"/>
    <w:rsid w:val="00142F66"/>
    <w:rsid w:val="00185ABB"/>
    <w:rsid w:val="001A27F9"/>
    <w:rsid w:val="001E15CD"/>
    <w:rsid w:val="00227968"/>
    <w:rsid w:val="00242937"/>
    <w:rsid w:val="00244E8C"/>
    <w:rsid w:val="00246376"/>
    <w:rsid w:val="00252E92"/>
    <w:rsid w:val="00277728"/>
    <w:rsid w:val="00283919"/>
    <w:rsid w:val="00294D66"/>
    <w:rsid w:val="0029671C"/>
    <w:rsid w:val="002C2782"/>
    <w:rsid w:val="002F6798"/>
    <w:rsid w:val="003049D5"/>
    <w:rsid w:val="00316CB8"/>
    <w:rsid w:val="0033326C"/>
    <w:rsid w:val="00365A2B"/>
    <w:rsid w:val="003E3374"/>
    <w:rsid w:val="0042180D"/>
    <w:rsid w:val="004541FB"/>
    <w:rsid w:val="0049400B"/>
    <w:rsid w:val="004A68EF"/>
    <w:rsid w:val="004F20E1"/>
    <w:rsid w:val="00501D66"/>
    <w:rsid w:val="00510CF3"/>
    <w:rsid w:val="00527510"/>
    <w:rsid w:val="00530A46"/>
    <w:rsid w:val="005A7A11"/>
    <w:rsid w:val="005E5020"/>
    <w:rsid w:val="005F4EB1"/>
    <w:rsid w:val="00605E5F"/>
    <w:rsid w:val="00670113"/>
    <w:rsid w:val="006733C1"/>
    <w:rsid w:val="0068085A"/>
    <w:rsid w:val="006E67C6"/>
    <w:rsid w:val="007348B9"/>
    <w:rsid w:val="007838B9"/>
    <w:rsid w:val="007B4B50"/>
    <w:rsid w:val="007C36A6"/>
    <w:rsid w:val="007E4ABC"/>
    <w:rsid w:val="00802F61"/>
    <w:rsid w:val="008058F7"/>
    <w:rsid w:val="008116AB"/>
    <w:rsid w:val="00824908"/>
    <w:rsid w:val="008407C9"/>
    <w:rsid w:val="00886699"/>
    <w:rsid w:val="00887D50"/>
    <w:rsid w:val="008A161E"/>
    <w:rsid w:val="008A709B"/>
    <w:rsid w:val="008B5B1B"/>
    <w:rsid w:val="008C24DC"/>
    <w:rsid w:val="00946D4D"/>
    <w:rsid w:val="00973DFC"/>
    <w:rsid w:val="00985098"/>
    <w:rsid w:val="009D3478"/>
    <w:rsid w:val="009D6565"/>
    <w:rsid w:val="009E6D00"/>
    <w:rsid w:val="00A26AFF"/>
    <w:rsid w:val="00A63B28"/>
    <w:rsid w:val="00A82367"/>
    <w:rsid w:val="00B435DE"/>
    <w:rsid w:val="00B4412D"/>
    <w:rsid w:val="00B855AA"/>
    <w:rsid w:val="00B976A5"/>
    <w:rsid w:val="00BC3E8E"/>
    <w:rsid w:val="00BF5812"/>
    <w:rsid w:val="00C60640"/>
    <w:rsid w:val="00C60689"/>
    <w:rsid w:val="00C721C1"/>
    <w:rsid w:val="00CD5E38"/>
    <w:rsid w:val="00CD640E"/>
    <w:rsid w:val="00D1434E"/>
    <w:rsid w:val="00D169C6"/>
    <w:rsid w:val="00D71199"/>
    <w:rsid w:val="00D866DA"/>
    <w:rsid w:val="00DB75FC"/>
    <w:rsid w:val="00E8736A"/>
    <w:rsid w:val="00EC4704"/>
    <w:rsid w:val="00EC7F16"/>
    <w:rsid w:val="00ED6DC0"/>
    <w:rsid w:val="00EF4528"/>
    <w:rsid w:val="00F16C4E"/>
    <w:rsid w:val="00F508FE"/>
    <w:rsid w:val="00FB717A"/>
    <w:rsid w:val="00FF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34AA"/>
  <w15:docId w15:val="{81E2987E-298D-4358-A941-B58B304D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28"/>
    <w:rPr>
      <w:rFonts w:ascii="Verdana" w:hAnsi="Verdana"/>
      <w:sz w:val="20"/>
      <w:szCs w:val="20"/>
    </w:rPr>
  </w:style>
  <w:style w:type="paragraph" w:styleId="Heading1">
    <w:name w:val="heading 1"/>
    <w:basedOn w:val="Normal"/>
    <w:next w:val="Normal"/>
    <w:link w:val="Heading1Char"/>
    <w:uiPriority w:val="9"/>
    <w:qFormat/>
    <w:rsid w:val="00973DFC"/>
    <w:pPr>
      <w:outlineLvl w:val="0"/>
    </w:pPr>
    <w:rPr>
      <w:b/>
    </w:rPr>
  </w:style>
  <w:style w:type="paragraph" w:styleId="Heading2">
    <w:name w:val="heading 2"/>
    <w:basedOn w:val="Heading1"/>
    <w:next w:val="Normal"/>
    <w:link w:val="Heading2Char"/>
    <w:uiPriority w:val="9"/>
    <w:unhideWhenUsed/>
    <w:qFormat/>
    <w:rsid w:val="00973DFC"/>
    <w:pPr>
      <w:outlineLvl w:val="1"/>
    </w:pPr>
    <w:rPr>
      <w:b w:val="0"/>
      <w:i/>
    </w:rPr>
  </w:style>
  <w:style w:type="paragraph" w:styleId="Heading3">
    <w:name w:val="heading 3"/>
    <w:basedOn w:val="Heading2"/>
    <w:next w:val="Normal"/>
    <w:link w:val="Heading3Char"/>
    <w:uiPriority w:val="9"/>
    <w:unhideWhenUsed/>
    <w:qFormat/>
    <w:rsid w:val="00973DFC"/>
    <w:pPr>
      <w:outlineLvl w:val="2"/>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FC"/>
    <w:rPr>
      <w:rFonts w:ascii="Verdana" w:hAnsi="Verdana"/>
      <w:b/>
      <w:sz w:val="20"/>
      <w:szCs w:val="20"/>
    </w:rPr>
  </w:style>
  <w:style w:type="character" w:customStyle="1" w:styleId="Heading2Char">
    <w:name w:val="Heading 2 Char"/>
    <w:basedOn w:val="DefaultParagraphFont"/>
    <w:link w:val="Heading2"/>
    <w:uiPriority w:val="9"/>
    <w:rsid w:val="00973DFC"/>
    <w:rPr>
      <w:rFonts w:ascii="Verdana" w:hAnsi="Verdana"/>
      <w:i/>
      <w:sz w:val="20"/>
      <w:szCs w:val="20"/>
    </w:rPr>
  </w:style>
  <w:style w:type="character" w:customStyle="1" w:styleId="Heading3Char">
    <w:name w:val="Heading 3 Char"/>
    <w:basedOn w:val="DefaultParagraphFont"/>
    <w:link w:val="Heading3"/>
    <w:uiPriority w:val="9"/>
    <w:rsid w:val="00973DFC"/>
    <w:rPr>
      <w:rFonts w:ascii="Verdana" w:hAnsi="Verdana"/>
      <w:b/>
      <w:sz w:val="20"/>
      <w:szCs w:val="20"/>
    </w:rPr>
  </w:style>
  <w:style w:type="paragraph" w:styleId="Title">
    <w:name w:val="Title"/>
    <w:basedOn w:val="Heading3"/>
    <w:next w:val="Normal"/>
    <w:link w:val="TitleChar"/>
    <w:uiPriority w:val="10"/>
    <w:qFormat/>
    <w:rsid w:val="00973DFC"/>
    <w:rPr>
      <w:sz w:val="28"/>
    </w:rPr>
  </w:style>
  <w:style w:type="character" w:customStyle="1" w:styleId="TitleChar">
    <w:name w:val="Title Char"/>
    <w:basedOn w:val="DefaultParagraphFont"/>
    <w:link w:val="Title"/>
    <w:uiPriority w:val="10"/>
    <w:rsid w:val="00973DFC"/>
    <w:rPr>
      <w:rFonts w:ascii="Verdana" w:hAnsi="Verdana"/>
      <w:b/>
      <w:sz w:val="28"/>
      <w:szCs w:val="20"/>
    </w:rPr>
  </w:style>
  <w:style w:type="paragraph" w:styleId="Quote">
    <w:name w:val="Quote"/>
    <w:basedOn w:val="Normal"/>
    <w:next w:val="Normal"/>
    <w:link w:val="QuoteChar"/>
    <w:uiPriority w:val="29"/>
    <w:qFormat/>
    <w:rsid w:val="00973DFC"/>
    <w:rPr>
      <w:i/>
      <w:iCs/>
      <w:color w:val="000000" w:themeColor="text1"/>
    </w:rPr>
  </w:style>
  <w:style w:type="character" w:customStyle="1" w:styleId="QuoteChar">
    <w:name w:val="Quote Char"/>
    <w:basedOn w:val="DefaultParagraphFont"/>
    <w:link w:val="Quote"/>
    <w:uiPriority w:val="29"/>
    <w:rsid w:val="00973DFC"/>
    <w:rPr>
      <w:rFonts w:ascii="Verdana" w:hAnsi="Verdana"/>
      <w:i/>
      <w:iCs/>
      <w:color w:val="000000" w:themeColor="text1"/>
      <w:sz w:val="20"/>
      <w:szCs w:val="20"/>
    </w:rPr>
  </w:style>
  <w:style w:type="table" w:styleId="TableGrid">
    <w:name w:val="Table Grid"/>
    <w:basedOn w:val="TableNormal"/>
    <w:uiPriority w:val="59"/>
    <w:rsid w:val="00EF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02"/>
    <w:rPr>
      <w:rFonts w:ascii="Verdana" w:hAnsi="Verdana"/>
      <w:sz w:val="20"/>
      <w:szCs w:val="20"/>
    </w:rPr>
  </w:style>
  <w:style w:type="paragraph" w:styleId="Footer">
    <w:name w:val="footer"/>
    <w:basedOn w:val="Normal"/>
    <w:link w:val="FooterChar"/>
    <w:uiPriority w:val="99"/>
    <w:unhideWhenUsed/>
    <w:rsid w:val="0010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02"/>
    <w:rPr>
      <w:rFonts w:ascii="Verdana" w:hAnsi="Verdana"/>
      <w:sz w:val="20"/>
      <w:szCs w:val="20"/>
    </w:rPr>
  </w:style>
  <w:style w:type="paragraph" w:styleId="BalloonText">
    <w:name w:val="Balloon Text"/>
    <w:basedOn w:val="Normal"/>
    <w:link w:val="BalloonTextChar"/>
    <w:uiPriority w:val="99"/>
    <w:semiHidden/>
    <w:unhideWhenUsed/>
    <w:rsid w:val="0010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C02"/>
    <w:rPr>
      <w:rFonts w:ascii="Tahoma" w:hAnsi="Tahoma" w:cs="Tahoma"/>
      <w:sz w:val="16"/>
      <w:szCs w:val="16"/>
    </w:rPr>
  </w:style>
  <w:style w:type="character" w:styleId="CommentReference">
    <w:name w:val="annotation reference"/>
    <w:basedOn w:val="DefaultParagraphFont"/>
    <w:uiPriority w:val="99"/>
    <w:semiHidden/>
    <w:unhideWhenUsed/>
    <w:rsid w:val="000F6A5C"/>
    <w:rPr>
      <w:sz w:val="16"/>
      <w:szCs w:val="16"/>
    </w:rPr>
  </w:style>
  <w:style w:type="paragraph" w:styleId="CommentText">
    <w:name w:val="annotation text"/>
    <w:basedOn w:val="Normal"/>
    <w:link w:val="CommentTextChar"/>
    <w:uiPriority w:val="99"/>
    <w:semiHidden/>
    <w:unhideWhenUsed/>
    <w:rsid w:val="000F6A5C"/>
    <w:pPr>
      <w:spacing w:line="240" w:lineRule="auto"/>
    </w:pPr>
  </w:style>
  <w:style w:type="character" w:customStyle="1" w:styleId="CommentTextChar">
    <w:name w:val="Comment Text Char"/>
    <w:basedOn w:val="DefaultParagraphFont"/>
    <w:link w:val="CommentText"/>
    <w:uiPriority w:val="99"/>
    <w:semiHidden/>
    <w:rsid w:val="000F6A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F6A5C"/>
    <w:rPr>
      <w:b/>
      <w:bCs/>
    </w:rPr>
  </w:style>
  <w:style w:type="character" w:customStyle="1" w:styleId="CommentSubjectChar">
    <w:name w:val="Comment Subject Char"/>
    <w:basedOn w:val="CommentTextChar"/>
    <w:link w:val="CommentSubject"/>
    <w:uiPriority w:val="99"/>
    <w:semiHidden/>
    <w:rsid w:val="000F6A5C"/>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Zoe</dc:creator>
  <cp:lastModifiedBy>Booler Debra</cp:lastModifiedBy>
  <cp:revision>4</cp:revision>
  <cp:lastPrinted>2019-07-05T08:53:00Z</cp:lastPrinted>
  <dcterms:created xsi:type="dcterms:W3CDTF">2019-08-28T09:17:00Z</dcterms:created>
  <dcterms:modified xsi:type="dcterms:W3CDTF">2019-08-28T15:14:00Z</dcterms:modified>
</cp:coreProperties>
</file>