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3FEBB" w14:textId="5DDBA45C" w:rsidR="002F4F70" w:rsidRPr="005E7FF9" w:rsidRDefault="00C174C4" w:rsidP="00C174C4">
      <w:pPr>
        <w:jc w:val="center"/>
        <w:rPr>
          <w:b/>
          <w:bCs/>
          <w:sz w:val="28"/>
          <w:szCs w:val="24"/>
        </w:rPr>
      </w:pPr>
      <w:r w:rsidRPr="005E7FF9">
        <w:rPr>
          <w:b/>
          <w:bCs/>
          <w:sz w:val="28"/>
          <w:szCs w:val="24"/>
        </w:rPr>
        <w:t>P</w:t>
      </w:r>
      <w:r w:rsidR="00675F1C" w:rsidRPr="005E7FF9">
        <w:rPr>
          <w:b/>
          <w:bCs/>
          <w:sz w:val="28"/>
          <w:szCs w:val="24"/>
        </w:rPr>
        <w:t>ump-prime grant invitation for clinical trials development</w:t>
      </w:r>
    </w:p>
    <w:p w14:paraId="23B1F18F" w14:textId="77777777" w:rsidR="001E79D0" w:rsidRDefault="001E79D0" w:rsidP="005E45FF">
      <w:pPr>
        <w:spacing w:after="0" w:line="240" w:lineRule="auto"/>
      </w:pPr>
    </w:p>
    <w:p w14:paraId="53BB315A" w14:textId="124C291D" w:rsidR="001E79D0" w:rsidRDefault="001E79D0" w:rsidP="006B7881">
      <w:pPr>
        <w:spacing w:after="0"/>
      </w:pPr>
      <w:r>
        <w:t xml:space="preserve">The Children’s Brain Tumour Drug Delivery Consortium (CBTDDC) will open a Pump Prime funding call at their Workshop on </w:t>
      </w:r>
      <w:r w:rsidR="00442B20">
        <w:t>Clinical Trial Readiness for CNS Delivery</w:t>
      </w:r>
      <w:r>
        <w:t xml:space="preserve">, </w:t>
      </w:r>
      <w:r w:rsidR="00442B20">
        <w:t>8-9</w:t>
      </w:r>
      <w:r>
        <w:t xml:space="preserve"> </w:t>
      </w:r>
      <w:r w:rsidR="00442B20">
        <w:t>November 2021</w:t>
      </w:r>
      <w:r>
        <w:t xml:space="preserve">, </w:t>
      </w:r>
      <w:r w:rsidR="00442B20">
        <w:t>Nottingham</w:t>
      </w:r>
      <w:r>
        <w:t xml:space="preserve">. </w:t>
      </w:r>
    </w:p>
    <w:p w14:paraId="0ED207A4" w14:textId="77777777" w:rsidR="005E45FF" w:rsidRDefault="005E45FF" w:rsidP="006B7881">
      <w:pPr>
        <w:spacing w:after="0"/>
      </w:pPr>
    </w:p>
    <w:p w14:paraId="7129B3C2" w14:textId="4DAD7BA9" w:rsidR="00263570" w:rsidRDefault="00FE7BF9" w:rsidP="006B7881">
      <w:pPr>
        <w:spacing w:after="0"/>
      </w:pPr>
      <w:r>
        <w:t>I</w:t>
      </w:r>
      <w:r w:rsidR="00263570">
        <w:t xml:space="preserve">n March, we launched the Clinical Trials Working Group for CNS Drug Delivery. </w:t>
      </w:r>
      <w:r>
        <w:t>This group</w:t>
      </w:r>
      <w:r w:rsidR="00263570">
        <w:t xml:space="preserve"> identified the main challenges in preclinical to clinical translation of paediatric CNS drug delivery devices as:</w:t>
      </w:r>
    </w:p>
    <w:p w14:paraId="3E7394D3" w14:textId="77777777" w:rsidR="006B7881" w:rsidRPr="006B7881" w:rsidRDefault="006B7881" w:rsidP="006B7881">
      <w:pPr>
        <w:spacing w:after="0"/>
        <w:rPr>
          <w:sz w:val="12"/>
          <w:szCs w:val="12"/>
        </w:rPr>
      </w:pPr>
    </w:p>
    <w:p w14:paraId="67E20BAA" w14:textId="77777777" w:rsidR="00263570" w:rsidRDefault="00263570" w:rsidP="006B7881">
      <w:pPr>
        <w:spacing w:after="0"/>
      </w:pPr>
      <w:r>
        <w:t xml:space="preserve">(1) a lack of specific funding for prototype development and/or scale-up for clinical trials; </w:t>
      </w:r>
    </w:p>
    <w:p w14:paraId="239042AF" w14:textId="77777777" w:rsidR="006B7881" w:rsidRPr="007A7A22" w:rsidRDefault="006B7881" w:rsidP="006B7881">
      <w:pPr>
        <w:spacing w:after="0"/>
        <w:rPr>
          <w:sz w:val="2"/>
          <w:szCs w:val="2"/>
        </w:rPr>
      </w:pPr>
    </w:p>
    <w:p w14:paraId="65E67211" w14:textId="3FB1D048" w:rsidR="00263570" w:rsidRDefault="00263570" w:rsidP="006B7881">
      <w:pPr>
        <w:spacing w:after="0"/>
      </w:pPr>
      <w:r>
        <w:t xml:space="preserve">(2) difficulties in navigating the regulatory landscape; </w:t>
      </w:r>
    </w:p>
    <w:p w14:paraId="6C9AB5A8" w14:textId="77777777" w:rsidR="006B7881" w:rsidRPr="007A7A22" w:rsidRDefault="006B7881" w:rsidP="006B7881">
      <w:pPr>
        <w:spacing w:after="0"/>
        <w:rPr>
          <w:sz w:val="2"/>
          <w:szCs w:val="2"/>
        </w:rPr>
      </w:pPr>
    </w:p>
    <w:p w14:paraId="54B2D2F0" w14:textId="34182484" w:rsidR="00263570" w:rsidRDefault="00263570" w:rsidP="006B7881">
      <w:pPr>
        <w:spacing w:after="0"/>
      </w:pPr>
      <w:r>
        <w:t xml:space="preserve">(3) </w:t>
      </w:r>
      <w:r w:rsidR="006B7881">
        <w:t xml:space="preserve">a </w:t>
      </w:r>
      <w:r>
        <w:t xml:space="preserve">lack of accurate preclinical models; and </w:t>
      </w:r>
    </w:p>
    <w:p w14:paraId="28821F27" w14:textId="77777777" w:rsidR="006B7881" w:rsidRPr="007A7A22" w:rsidRDefault="006B7881" w:rsidP="006B7881">
      <w:pPr>
        <w:spacing w:after="0"/>
        <w:rPr>
          <w:sz w:val="2"/>
          <w:szCs w:val="2"/>
        </w:rPr>
      </w:pPr>
    </w:p>
    <w:p w14:paraId="6B531614" w14:textId="2A7BEAB5" w:rsidR="00263570" w:rsidRDefault="00263570" w:rsidP="006B7881">
      <w:pPr>
        <w:spacing w:after="0"/>
      </w:pPr>
      <w:r>
        <w:t>(4) increased need for multicentric working.</w:t>
      </w:r>
    </w:p>
    <w:p w14:paraId="6EE7EA35" w14:textId="77777777" w:rsidR="005E45FF" w:rsidRPr="007A7A22" w:rsidRDefault="005E45FF" w:rsidP="006B7881">
      <w:pPr>
        <w:spacing w:after="0"/>
        <w:rPr>
          <w:sz w:val="16"/>
          <w:szCs w:val="16"/>
        </w:rPr>
      </w:pPr>
    </w:p>
    <w:p w14:paraId="5368325D" w14:textId="27B5B7DF" w:rsidR="00C174C4" w:rsidRPr="007A7A22" w:rsidRDefault="00C174C4" w:rsidP="00C174C4">
      <w:pPr>
        <w:rPr>
          <w:sz w:val="2"/>
          <w:szCs w:val="2"/>
        </w:rPr>
      </w:pPr>
    </w:p>
    <w:p w14:paraId="6804819C" w14:textId="13F7CB1E" w:rsidR="00F9602A" w:rsidRPr="002D17FB" w:rsidRDefault="006D77DA" w:rsidP="00A31CE2">
      <w:pPr>
        <w:spacing w:after="0"/>
        <w:rPr>
          <w:b/>
        </w:rPr>
      </w:pPr>
      <w:r>
        <w:rPr>
          <w:b/>
        </w:rPr>
        <w:t>‘</w:t>
      </w:r>
      <w:r w:rsidR="00F9602A" w:rsidRPr="002D17FB">
        <w:rPr>
          <w:b/>
        </w:rPr>
        <w:t>State of readiness</w:t>
      </w:r>
      <w:r>
        <w:rPr>
          <w:b/>
        </w:rPr>
        <w:t>’</w:t>
      </w:r>
      <w:r w:rsidR="00F9602A" w:rsidRPr="002D17FB">
        <w:rPr>
          <w:b/>
        </w:rPr>
        <w:t xml:space="preserve"> planning</w:t>
      </w:r>
    </w:p>
    <w:p w14:paraId="1CE1611B" w14:textId="1D3D057C" w:rsidR="00ED36A4" w:rsidRPr="00891E1A" w:rsidRDefault="00CF137B" w:rsidP="00C174C4">
      <w:pPr>
        <w:rPr>
          <w:rFonts w:cstheme="minorHAnsi"/>
          <w:b/>
          <w:bCs/>
        </w:rPr>
      </w:pPr>
      <w:r>
        <w:t xml:space="preserve">This initial meeting has </w:t>
      </w:r>
      <w:r w:rsidR="007A7A22">
        <w:t>l</w:t>
      </w:r>
      <w:r>
        <w:t xml:space="preserve">ed </w:t>
      </w:r>
      <w:r w:rsidR="007A7A22">
        <w:t>to</w:t>
      </w:r>
      <w:r>
        <w:t xml:space="preserve"> our November</w:t>
      </w:r>
      <w:r w:rsidR="00ED36A4" w:rsidRPr="002D17FB">
        <w:t xml:space="preserve"> </w:t>
      </w:r>
      <w:r w:rsidR="00083834">
        <w:t>w</w:t>
      </w:r>
      <w:r>
        <w:t xml:space="preserve">orkshop on Clinical Trial Readiness for CNS </w:t>
      </w:r>
      <w:r w:rsidR="007A7A22">
        <w:t xml:space="preserve">Drug </w:t>
      </w:r>
      <w:r>
        <w:t>Delivery</w:t>
      </w:r>
      <w:r w:rsidR="00A54341">
        <w:t>.</w:t>
      </w:r>
      <w:r w:rsidR="00ED36A4" w:rsidRPr="002D17FB">
        <w:t xml:space="preserve"> </w:t>
      </w:r>
      <w:r>
        <w:t>Linked to this workshop,</w:t>
      </w:r>
      <w:r w:rsidR="00ED36A4" w:rsidRPr="002D17FB">
        <w:t xml:space="preserve"> </w:t>
      </w:r>
      <w:r w:rsidR="00083834">
        <w:t>we are</w:t>
      </w:r>
      <w:r w:rsidR="00ED36A4" w:rsidRPr="002D17FB">
        <w:t xml:space="preserve"> offer</w:t>
      </w:r>
      <w:r w:rsidR="00A54341">
        <w:t>ing</w:t>
      </w:r>
      <w:r w:rsidR="00ED36A4" w:rsidRPr="002D17FB">
        <w:t xml:space="preserve"> </w:t>
      </w:r>
      <w:r w:rsidR="00442B20">
        <w:t xml:space="preserve">£30k </w:t>
      </w:r>
      <w:r w:rsidR="00ED36A4" w:rsidRPr="002D17FB">
        <w:t xml:space="preserve">pump prime funding </w:t>
      </w:r>
      <w:r w:rsidR="00F7175D" w:rsidRPr="002D17FB">
        <w:t>for projects</w:t>
      </w:r>
      <w:r w:rsidR="003F2016">
        <w:t xml:space="preserve"> </w:t>
      </w:r>
      <w:r w:rsidR="003F2016" w:rsidRPr="00083834">
        <w:rPr>
          <w:b/>
        </w:rPr>
        <w:t>(</w:t>
      </w:r>
      <w:r w:rsidR="003F2016">
        <w:rPr>
          <w:b/>
          <w:bCs/>
        </w:rPr>
        <w:t>up to £10k each)</w:t>
      </w:r>
      <w:r w:rsidR="00F7175D" w:rsidRPr="002D17FB">
        <w:t xml:space="preserve"> that will address challenges along the preclinical to clinical pathway to move trial proposals into an </w:t>
      </w:r>
      <w:r w:rsidR="00A54341">
        <w:t xml:space="preserve">‘advanced state of </w:t>
      </w:r>
      <w:r w:rsidR="00A54341" w:rsidRPr="00891E1A">
        <w:rPr>
          <w:rFonts w:cstheme="minorHAnsi"/>
        </w:rPr>
        <w:t>readiness’</w:t>
      </w:r>
      <w:r w:rsidR="00ED36A4" w:rsidRPr="00891E1A">
        <w:rPr>
          <w:rFonts w:cstheme="minorHAnsi"/>
        </w:rPr>
        <w:t>.</w:t>
      </w:r>
      <w:r w:rsidR="00233F4C" w:rsidRPr="00891E1A">
        <w:rPr>
          <w:rFonts w:cstheme="minorHAnsi"/>
        </w:rPr>
        <w:t xml:space="preserve"> </w:t>
      </w:r>
      <w:r w:rsidR="00891E1A" w:rsidRPr="00891E1A">
        <w:rPr>
          <w:rFonts w:cstheme="minorHAnsi"/>
          <w:color w:val="000000" w:themeColor="text1"/>
          <w:spacing w:val="2"/>
          <w:shd w:val="clear" w:color="auto" w:fill="FFFFFF"/>
        </w:rPr>
        <w:t xml:space="preserve">In addition to the CBTDDC </w:t>
      </w:r>
      <w:r w:rsidR="00891E1A">
        <w:rPr>
          <w:rFonts w:cstheme="minorHAnsi"/>
          <w:color w:val="000000" w:themeColor="text1"/>
          <w:spacing w:val="2"/>
          <w:shd w:val="clear" w:color="auto" w:fill="FFFFFF"/>
        </w:rPr>
        <w:t>£30k</w:t>
      </w:r>
      <w:r w:rsidR="00891E1A" w:rsidRPr="00891E1A">
        <w:rPr>
          <w:rFonts w:cstheme="minorHAnsi"/>
          <w:color w:val="000000" w:themeColor="text1"/>
          <w:spacing w:val="2"/>
          <w:shd w:val="clear" w:color="auto" w:fill="FFFFFF"/>
        </w:rPr>
        <w:t xml:space="preserve"> fund, we are delighted that Abbie’s Army will be offering up to </w:t>
      </w:r>
      <w:r w:rsidR="00891E1A">
        <w:rPr>
          <w:rFonts w:cstheme="minorHAnsi"/>
          <w:color w:val="000000" w:themeColor="text1"/>
          <w:spacing w:val="2"/>
          <w:shd w:val="clear" w:color="auto" w:fill="FFFFFF"/>
        </w:rPr>
        <w:t>£10k</w:t>
      </w:r>
      <w:r w:rsidR="00891E1A" w:rsidRPr="00891E1A">
        <w:rPr>
          <w:rFonts w:cstheme="minorHAnsi"/>
          <w:color w:val="000000" w:themeColor="text1"/>
          <w:spacing w:val="2"/>
          <w:shd w:val="clear" w:color="auto" w:fill="FFFFFF"/>
        </w:rPr>
        <w:t xml:space="preserve"> for one project specific to DIPG drug delivery and trial readiness.</w:t>
      </w:r>
    </w:p>
    <w:p w14:paraId="7BDAAFD3" w14:textId="2283ABA3" w:rsidR="00C174C4" w:rsidRPr="002D17FB" w:rsidRDefault="00D005F4" w:rsidP="00C174C4">
      <w:r w:rsidRPr="002D17FB">
        <w:t>Funding is not intended for basic science research</w:t>
      </w:r>
      <w:r w:rsidR="00C552E4" w:rsidRPr="002D17FB">
        <w:t>;</w:t>
      </w:r>
      <w:r w:rsidRPr="002D17FB">
        <w:t xml:space="preserve"> </w:t>
      </w:r>
      <w:r w:rsidR="00233F4C" w:rsidRPr="002D17FB">
        <w:t>proposals should demonstrate their capacity to deliver outputs that w</w:t>
      </w:r>
      <w:r w:rsidR="00A54341">
        <w:t xml:space="preserve">ill demonstrably advance trial ‘state of readiness’. </w:t>
      </w:r>
      <w:r w:rsidR="00233F4C" w:rsidRPr="002D17FB">
        <w:t>E</w:t>
      </w:r>
      <w:r w:rsidR="00C174C4" w:rsidRPr="002D17FB">
        <w:t>ligible</w:t>
      </w:r>
      <w:r w:rsidRPr="002D17FB">
        <w:t xml:space="preserve"> </w:t>
      </w:r>
      <w:r w:rsidR="00C174C4" w:rsidRPr="002D17FB">
        <w:t xml:space="preserve">projects </w:t>
      </w:r>
      <w:r w:rsidR="002D17FB" w:rsidRPr="002D17FB">
        <w:t xml:space="preserve">should </w:t>
      </w:r>
      <w:r w:rsidR="00C174C4" w:rsidRPr="002D17FB">
        <w:t>aim to progress one of these areas:</w:t>
      </w:r>
    </w:p>
    <w:p w14:paraId="35DCD2AA" w14:textId="6254E19F" w:rsidR="00C174C4" w:rsidRPr="002D17FB" w:rsidRDefault="00C174C4" w:rsidP="00C174C4">
      <w:pPr>
        <w:pStyle w:val="ListParagraph"/>
        <w:numPr>
          <w:ilvl w:val="0"/>
          <w:numId w:val="1"/>
        </w:numPr>
        <w:rPr>
          <w:sz w:val="22"/>
          <w:szCs w:val="22"/>
        </w:rPr>
      </w:pPr>
      <w:r w:rsidRPr="002D17FB">
        <w:rPr>
          <w:sz w:val="22"/>
          <w:szCs w:val="22"/>
        </w:rPr>
        <w:t>Convection Enhanced Drug Delivery</w:t>
      </w:r>
    </w:p>
    <w:p w14:paraId="738A9C8C" w14:textId="14386655" w:rsidR="00C174C4" w:rsidRPr="002D17FB" w:rsidRDefault="00571338" w:rsidP="00C174C4">
      <w:pPr>
        <w:pStyle w:val="ListParagraph"/>
        <w:numPr>
          <w:ilvl w:val="0"/>
          <w:numId w:val="1"/>
        </w:numPr>
        <w:rPr>
          <w:sz w:val="22"/>
          <w:szCs w:val="22"/>
        </w:rPr>
      </w:pPr>
      <w:r w:rsidRPr="002D17FB">
        <w:rPr>
          <w:sz w:val="22"/>
          <w:szCs w:val="22"/>
        </w:rPr>
        <w:t>Intra CSF therapy</w:t>
      </w:r>
    </w:p>
    <w:p w14:paraId="27A48A11" w14:textId="7AA9419E" w:rsidR="00C174C4" w:rsidRPr="002D17FB" w:rsidRDefault="00571338" w:rsidP="00C174C4">
      <w:pPr>
        <w:pStyle w:val="ListParagraph"/>
        <w:numPr>
          <w:ilvl w:val="0"/>
          <w:numId w:val="1"/>
        </w:numPr>
        <w:rPr>
          <w:sz w:val="22"/>
          <w:szCs w:val="22"/>
        </w:rPr>
      </w:pPr>
      <w:r w:rsidRPr="002D17FB">
        <w:rPr>
          <w:sz w:val="22"/>
          <w:szCs w:val="22"/>
        </w:rPr>
        <w:t>Electric Field Therapy</w:t>
      </w:r>
    </w:p>
    <w:p w14:paraId="6E517488" w14:textId="4A47371E" w:rsidR="00C174C4" w:rsidRPr="002D17FB" w:rsidRDefault="00C174C4" w:rsidP="00C174C4">
      <w:pPr>
        <w:pStyle w:val="ListParagraph"/>
        <w:numPr>
          <w:ilvl w:val="0"/>
          <w:numId w:val="1"/>
        </w:numPr>
        <w:rPr>
          <w:sz w:val="22"/>
          <w:szCs w:val="22"/>
        </w:rPr>
      </w:pPr>
      <w:r w:rsidRPr="002D17FB">
        <w:rPr>
          <w:rFonts w:eastAsia="Times New Roman" w:cstheme="minorHAnsi"/>
          <w:color w:val="000000"/>
          <w:sz w:val="22"/>
          <w:szCs w:val="22"/>
          <w:lang w:eastAsia="en-GB"/>
        </w:rPr>
        <w:t>Ultrasound blood-brain barrier disruption</w:t>
      </w:r>
      <w:r w:rsidRPr="002D17FB">
        <w:rPr>
          <w:sz w:val="22"/>
          <w:szCs w:val="22"/>
        </w:rPr>
        <w:t xml:space="preserve"> therapy</w:t>
      </w:r>
    </w:p>
    <w:p w14:paraId="02500DCF" w14:textId="382BD1ED" w:rsidR="00C174C4" w:rsidRPr="002D17FB" w:rsidRDefault="00571338" w:rsidP="00C174C4">
      <w:pPr>
        <w:pStyle w:val="ListParagraph"/>
        <w:numPr>
          <w:ilvl w:val="0"/>
          <w:numId w:val="1"/>
        </w:numPr>
        <w:shd w:val="clear" w:color="auto" w:fill="FFFFFF"/>
        <w:rPr>
          <w:rFonts w:eastAsia="Times New Roman" w:cstheme="minorHAnsi"/>
          <w:color w:val="000000"/>
          <w:sz w:val="22"/>
          <w:szCs w:val="22"/>
          <w:lang w:eastAsia="en-GB"/>
        </w:rPr>
      </w:pPr>
      <w:r w:rsidRPr="002D17FB">
        <w:rPr>
          <w:rFonts w:eastAsia="Times New Roman" w:cstheme="minorHAnsi"/>
          <w:color w:val="000000"/>
          <w:sz w:val="22"/>
          <w:szCs w:val="22"/>
          <w:lang w:eastAsia="en-GB"/>
        </w:rPr>
        <w:t>P</w:t>
      </w:r>
      <w:r w:rsidR="00C174C4" w:rsidRPr="002D17FB">
        <w:rPr>
          <w:rFonts w:eastAsia="Times New Roman" w:cstheme="minorHAnsi"/>
          <w:color w:val="000000"/>
          <w:sz w:val="22"/>
          <w:szCs w:val="22"/>
          <w:lang w:eastAsia="en-GB"/>
        </w:rPr>
        <w:t>article / polymer based drug delivery systems</w:t>
      </w:r>
    </w:p>
    <w:p w14:paraId="04213FED" w14:textId="16899D8E" w:rsidR="00571338" w:rsidRPr="002D17FB" w:rsidRDefault="00571338" w:rsidP="00C174C4">
      <w:pPr>
        <w:pStyle w:val="ListParagraph"/>
        <w:numPr>
          <w:ilvl w:val="0"/>
          <w:numId w:val="1"/>
        </w:numPr>
        <w:shd w:val="clear" w:color="auto" w:fill="FFFFFF"/>
        <w:rPr>
          <w:rFonts w:eastAsia="Times New Roman" w:cstheme="minorHAnsi"/>
          <w:color w:val="000000"/>
          <w:sz w:val="22"/>
          <w:szCs w:val="22"/>
          <w:lang w:eastAsia="en-GB"/>
        </w:rPr>
      </w:pPr>
      <w:r w:rsidRPr="002D17FB">
        <w:rPr>
          <w:rFonts w:eastAsia="Times New Roman" w:cstheme="minorHAnsi"/>
          <w:color w:val="000000"/>
          <w:sz w:val="22"/>
          <w:szCs w:val="22"/>
          <w:lang w:eastAsia="en-GB"/>
        </w:rPr>
        <w:t>CNS-directed nanotherapies</w:t>
      </w:r>
    </w:p>
    <w:p w14:paraId="542E7D70" w14:textId="34C8361E" w:rsidR="00C174C4" w:rsidRPr="002D17FB" w:rsidRDefault="00571338" w:rsidP="00C174C4">
      <w:pPr>
        <w:pStyle w:val="ListParagraph"/>
        <w:numPr>
          <w:ilvl w:val="0"/>
          <w:numId w:val="1"/>
        </w:numPr>
        <w:shd w:val="clear" w:color="auto" w:fill="FFFFFF"/>
        <w:rPr>
          <w:rFonts w:eastAsia="Times New Roman" w:cstheme="minorHAnsi"/>
          <w:color w:val="000000"/>
          <w:sz w:val="22"/>
          <w:szCs w:val="22"/>
          <w:lang w:eastAsia="en-GB"/>
        </w:rPr>
      </w:pPr>
      <w:r w:rsidRPr="002D17FB">
        <w:rPr>
          <w:rFonts w:eastAsia="Times New Roman" w:cstheme="minorHAnsi"/>
          <w:color w:val="000000"/>
          <w:sz w:val="22"/>
          <w:szCs w:val="22"/>
          <w:lang w:eastAsia="en-GB"/>
        </w:rPr>
        <w:t>CNS-</w:t>
      </w:r>
      <w:r w:rsidR="00C174C4" w:rsidRPr="002D17FB">
        <w:rPr>
          <w:rFonts w:eastAsia="Times New Roman" w:cstheme="minorHAnsi"/>
          <w:color w:val="000000"/>
          <w:sz w:val="22"/>
          <w:szCs w:val="22"/>
          <w:lang w:eastAsia="en-GB"/>
        </w:rPr>
        <w:t>targeted immunotherapy / virus vector strategies.</w:t>
      </w:r>
    </w:p>
    <w:p w14:paraId="59DAB19E" w14:textId="77777777" w:rsidR="00C174C4" w:rsidRPr="002D17FB" w:rsidRDefault="00C174C4" w:rsidP="00C174C4"/>
    <w:p w14:paraId="528272FD" w14:textId="4126E166" w:rsidR="00D005F4" w:rsidRPr="002D17FB" w:rsidRDefault="00281D32" w:rsidP="00C174C4">
      <w:r>
        <w:t>Examples of f</w:t>
      </w:r>
      <w:r w:rsidR="00D005F4" w:rsidRPr="002D17FB">
        <w:t>unding proposals t</w:t>
      </w:r>
      <w:r w:rsidR="00C552E4" w:rsidRPr="002D17FB">
        <w:t>hat will be considered</w:t>
      </w:r>
      <w:r w:rsidR="00A54341">
        <w:t xml:space="preserve"> include</w:t>
      </w:r>
      <w:r w:rsidR="00D005F4" w:rsidRPr="002D17FB">
        <w:t>:</w:t>
      </w:r>
    </w:p>
    <w:p w14:paraId="718237DD" w14:textId="6C32D6E2" w:rsidR="00D005F4" w:rsidRDefault="00A54341" w:rsidP="00C174C4">
      <w:pPr>
        <w:pStyle w:val="ListParagraph"/>
        <w:numPr>
          <w:ilvl w:val="0"/>
          <w:numId w:val="2"/>
        </w:numPr>
        <w:rPr>
          <w:sz w:val="22"/>
          <w:szCs w:val="22"/>
        </w:rPr>
      </w:pPr>
      <w:r>
        <w:rPr>
          <w:sz w:val="22"/>
          <w:szCs w:val="22"/>
        </w:rPr>
        <w:t>Trial p</w:t>
      </w:r>
      <w:r w:rsidR="00D005F4" w:rsidRPr="002D17FB">
        <w:rPr>
          <w:sz w:val="22"/>
          <w:szCs w:val="22"/>
        </w:rPr>
        <w:t>rotocol devel</w:t>
      </w:r>
      <w:r w:rsidR="00281D32">
        <w:rPr>
          <w:sz w:val="22"/>
          <w:szCs w:val="22"/>
        </w:rPr>
        <w:t>opment</w:t>
      </w:r>
    </w:p>
    <w:p w14:paraId="756A9568" w14:textId="4220A5ED" w:rsidR="00B421EE" w:rsidRDefault="00B421EE" w:rsidP="00C174C4">
      <w:pPr>
        <w:pStyle w:val="ListParagraph"/>
        <w:numPr>
          <w:ilvl w:val="0"/>
          <w:numId w:val="2"/>
        </w:numPr>
        <w:rPr>
          <w:sz w:val="22"/>
          <w:szCs w:val="22"/>
        </w:rPr>
      </w:pPr>
      <w:r>
        <w:rPr>
          <w:sz w:val="22"/>
          <w:szCs w:val="22"/>
        </w:rPr>
        <w:t xml:space="preserve">Regulatory </w:t>
      </w:r>
      <w:r w:rsidR="007D72E1">
        <w:rPr>
          <w:sz w:val="22"/>
          <w:szCs w:val="22"/>
        </w:rPr>
        <w:t xml:space="preserve">consultancy </w:t>
      </w:r>
    </w:p>
    <w:p w14:paraId="798A4E2F" w14:textId="3C44DA90" w:rsidR="00F07279" w:rsidRDefault="00F07279" w:rsidP="00C174C4">
      <w:pPr>
        <w:pStyle w:val="ListParagraph"/>
        <w:numPr>
          <w:ilvl w:val="0"/>
          <w:numId w:val="2"/>
        </w:numPr>
        <w:rPr>
          <w:sz w:val="22"/>
          <w:szCs w:val="22"/>
        </w:rPr>
      </w:pPr>
      <w:r>
        <w:rPr>
          <w:sz w:val="22"/>
          <w:szCs w:val="22"/>
        </w:rPr>
        <w:t>Clinical adoption consultancy</w:t>
      </w:r>
    </w:p>
    <w:p w14:paraId="38819463" w14:textId="068D309E" w:rsidR="00F07279" w:rsidRPr="002D17FB" w:rsidRDefault="00F07279" w:rsidP="00C174C4">
      <w:pPr>
        <w:pStyle w:val="ListParagraph"/>
        <w:numPr>
          <w:ilvl w:val="0"/>
          <w:numId w:val="2"/>
        </w:numPr>
        <w:rPr>
          <w:sz w:val="22"/>
          <w:szCs w:val="22"/>
        </w:rPr>
      </w:pPr>
      <w:r>
        <w:rPr>
          <w:sz w:val="22"/>
          <w:szCs w:val="22"/>
        </w:rPr>
        <w:t>Health economic consultancy</w:t>
      </w:r>
    </w:p>
    <w:p w14:paraId="2BA5FEF7" w14:textId="4C3F4902" w:rsidR="00D005F4" w:rsidRPr="002D17FB" w:rsidRDefault="00A54341" w:rsidP="00C174C4">
      <w:pPr>
        <w:pStyle w:val="ListParagraph"/>
        <w:numPr>
          <w:ilvl w:val="0"/>
          <w:numId w:val="2"/>
        </w:numPr>
        <w:rPr>
          <w:sz w:val="22"/>
          <w:szCs w:val="22"/>
        </w:rPr>
      </w:pPr>
      <w:r>
        <w:rPr>
          <w:sz w:val="22"/>
          <w:szCs w:val="22"/>
        </w:rPr>
        <w:t>L</w:t>
      </w:r>
      <w:r w:rsidR="00D005F4" w:rsidRPr="002D17FB">
        <w:rPr>
          <w:sz w:val="22"/>
          <w:szCs w:val="22"/>
        </w:rPr>
        <w:t>iaison between translational pharmacy and manufacturers of devices or drugs</w:t>
      </w:r>
    </w:p>
    <w:p w14:paraId="1A330FF1" w14:textId="41783190" w:rsidR="00D005F4" w:rsidRPr="002D17FB" w:rsidRDefault="00A54341" w:rsidP="00C174C4">
      <w:pPr>
        <w:pStyle w:val="ListParagraph"/>
        <w:numPr>
          <w:ilvl w:val="0"/>
          <w:numId w:val="2"/>
        </w:numPr>
        <w:rPr>
          <w:sz w:val="22"/>
          <w:szCs w:val="22"/>
        </w:rPr>
      </w:pPr>
      <w:r>
        <w:rPr>
          <w:sz w:val="22"/>
          <w:szCs w:val="22"/>
        </w:rPr>
        <w:t>T</w:t>
      </w:r>
      <w:r w:rsidR="00D005F4" w:rsidRPr="002D17FB">
        <w:rPr>
          <w:sz w:val="22"/>
          <w:szCs w:val="22"/>
        </w:rPr>
        <w:t>rials network collaborative development</w:t>
      </w:r>
    </w:p>
    <w:p w14:paraId="0B9BC24B" w14:textId="191AF8F4" w:rsidR="0032448D" w:rsidRDefault="0032448D" w:rsidP="00C174C4">
      <w:pPr>
        <w:pStyle w:val="ListParagraph"/>
        <w:numPr>
          <w:ilvl w:val="0"/>
          <w:numId w:val="2"/>
        </w:numPr>
        <w:rPr>
          <w:sz w:val="22"/>
          <w:szCs w:val="22"/>
        </w:rPr>
      </w:pPr>
      <w:r>
        <w:rPr>
          <w:sz w:val="22"/>
          <w:szCs w:val="22"/>
        </w:rPr>
        <w:t>Patient/Public Involvement activities (e.g. to ascertain compliance)</w:t>
      </w:r>
    </w:p>
    <w:p w14:paraId="4876B152" w14:textId="2217C921" w:rsidR="007D72E1" w:rsidRDefault="007D72E1" w:rsidP="00C174C4">
      <w:pPr>
        <w:pStyle w:val="ListParagraph"/>
        <w:numPr>
          <w:ilvl w:val="0"/>
          <w:numId w:val="2"/>
        </w:numPr>
        <w:rPr>
          <w:sz w:val="22"/>
          <w:szCs w:val="22"/>
        </w:rPr>
      </w:pPr>
      <w:r>
        <w:rPr>
          <w:sz w:val="22"/>
          <w:szCs w:val="22"/>
        </w:rPr>
        <w:t>Delivery device prototype refinement</w:t>
      </w:r>
      <w:r w:rsidR="0057645C">
        <w:rPr>
          <w:sz w:val="22"/>
          <w:szCs w:val="22"/>
        </w:rPr>
        <w:t>.</w:t>
      </w:r>
    </w:p>
    <w:p w14:paraId="68E9E78C" w14:textId="1A793B30" w:rsidR="00083834" w:rsidRPr="007A7A22" w:rsidRDefault="00083834" w:rsidP="007A7A22"/>
    <w:p w14:paraId="1632E854" w14:textId="6B9AC64E" w:rsidR="00D005F4" w:rsidRPr="002D17FB" w:rsidRDefault="002D17FB" w:rsidP="00A31CE2">
      <w:pPr>
        <w:spacing w:after="0"/>
        <w:rPr>
          <w:b/>
          <w:bCs/>
        </w:rPr>
      </w:pPr>
      <w:r>
        <w:rPr>
          <w:b/>
          <w:bCs/>
        </w:rPr>
        <w:t>Timefram</w:t>
      </w:r>
      <w:r w:rsidR="00D005F4" w:rsidRPr="002D17FB">
        <w:rPr>
          <w:b/>
          <w:bCs/>
        </w:rPr>
        <w:t>e</w:t>
      </w:r>
    </w:p>
    <w:p w14:paraId="0F477FD8" w14:textId="67E541EA" w:rsidR="002D17FB" w:rsidRDefault="00CF137B" w:rsidP="00A54341">
      <w:pPr>
        <w:spacing w:after="0"/>
      </w:pPr>
      <w:r>
        <w:t>9</w:t>
      </w:r>
      <w:r w:rsidR="002D17FB" w:rsidRPr="002D17FB">
        <w:t xml:space="preserve"> </w:t>
      </w:r>
      <w:r>
        <w:t>November</w:t>
      </w:r>
      <w:r w:rsidR="002D17FB" w:rsidRPr="002D17FB">
        <w:t xml:space="preserve"> 2021</w:t>
      </w:r>
      <w:r>
        <w:tab/>
      </w:r>
      <w:r>
        <w:tab/>
      </w:r>
      <w:r w:rsidR="00A54341">
        <w:t>–</w:t>
      </w:r>
      <w:r w:rsidR="002D17FB">
        <w:t xml:space="preserve"> P</w:t>
      </w:r>
      <w:r w:rsidR="00D005F4" w:rsidRPr="002D17FB">
        <w:t xml:space="preserve">ump prime funding </w:t>
      </w:r>
      <w:r w:rsidR="002D17FB">
        <w:t>call opens</w:t>
      </w:r>
      <w:r w:rsidR="002D17FB">
        <w:br/>
      </w:r>
      <w:r>
        <w:t>22</w:t>
      </w:r>
      <w:r w:rsidR="002D17FB" w:rsidRPr="002D17FB">
        <w:t xml:space="preserve"> </w:t>
      </w:r>
      <w:r>
        <w:t>December</w:t>
      </w:r>
      <w:r w:rsidR="002D17FB" w:rsidRPr="002D17FB">
        <w:t xml:space="preserve"> 2021</w:t>
      </w:r>
      <w:r w:rsidR="002D17FB">
        <w:t xml:space="preserve"> </w:t>
      </w:r>
      <w:r w:rsidR="00A54341">
        <w:tab/>
      </w:r>
      <w:r w:rsidR="002D17FB">
        <w:t xml:space="preserve">– Application deadline; </w:t>
      </w:r>
      <w:r w:rsidR="00EF1D8F" w:rsidRPr="002D17FB">
        <w:t>application</w:t>
      </w:r>
      <w:r w:rsidR="002D17FB">
        <w:t>s</w:t>
      </w:r>
      <w:r w:rsidR="00EF1D8F" w:rsidRPr="002D17FB">
        <w:t xml:space="preserve"> </w:t>
      </w:r>
      <w:r w:rsidR="00D005F4" w:rsidRPr="002D17FB">
        <w:t xml:space="preserve">should be sent to </w:t>
      </w:r>
      <w:r w:rsidR="00EF1D8F" w:rsidRPr="002D17FB">
        <w:t>cbtddc</w:t>
      </w:r>
      <w:r w:rsidR="002D17FB">
        <w:t>@nottingham.ac.uk</w:t>
      </w:r>
      <w:r w:rsidR="002D17FB">
        <w:br/>
      </w:r>
      <w:r w:rsidR="0039055A">
        <w:t>31</w:t>
      </w:r>
      <w:r w:rsidR="002D17FB" w:rsidRPr="002D17FB">
        <w:t xml:space="preserve"> </w:t>
      </w:r>
      <w:r w:rsidR="0039055A">
        <w:t>January 2022</w:t>
      </w:r>
      <w:r w:rsidR="0039055A">
        <w:tab/>
      </w:r>
      <w:r w:rsidR="002D17FB">
        <w:t xml:space="preserve"> </w:t>
      </w:r>
      <w:r w:rsidR="00A54341">
        <w:tab/>
      </w:r>
      <w:r w:rsidR="002D17FB">
        <w:t>– Applicants notified of funding decision</w:t>
      </w:r>
      <w:r w:rsidR="00B16F2E" w:rsidRPr="002D17FB">
        <w:t>.</w:t>
      </w:r>
    </w:p>
    <w:p w14:paraId="7AC04306" w14:textId="577D1334" w:rsidR="000B2FD2" w:rsidRPr="00A31CE2" w:rsidRDefault="000B2FD2" w:rsidP="00A31CE2">
      <w:pPr>
        <w:spacing w:after="0"/>
      </w:pPr>
      <w:r w:rsidRPr="00A31CE2">
        <w:rPr>
          <w:rFonts w:cstheme="minorHAnsi"/>
          <w:b/>
          <w:color w:val="000000" w:themeColor="text1"/>
        </w:rPr>
        <w:lastRenderedPageBreak/>
        <w:t>A</w:t>
      </w:r>
      <w:bookmarkStart w:id="0" w:name="_GoBack"/>
      <w:bookmarkEnd w:id="0"/>
      <w:r w:rsidRPr="00A31CE2">
        <w:rPr>
          <w:rFonts w:cstheme="minorHAnsi"/>
          <w:b/>
          <w:color w:val="000000" w:themeColor="text1"/>
        </w:rPr>
        <w:t>pplication criteria</w:t>
      </w:r>
    </w:p>
    <w:p w14:paraId="3CD8348A" w14:textId="7F452F26" w:rsidR="000B2FD2" w:rsidRPr="00A54341" w:rsidRDefault="000B2FD2" w:rsidP="000B2FD2">
      <w:pPr>
        <w:pStyle w:val="ListParagraph"/>
        <w:numPr>
          <w:ilvl w:val="0"/>
          <w:numId w:val="3"/>
        </w:numPr>
        <w:ind w:left="426"/>
        <w:rPr>
          <w:rFonts w:cstheme="minorHAnsi"/>
          <w:color w:val="000000" w:themeColor="text1"/>
          <w:sz w:val="22"/>
          <w:szCs w:val="22"/>
        </w:rPr>
      </w:pPr>
      <w:r w:rsidRPr="002D17FB">
        <w:rPr>
          <w:rFonts w:cstheme="minorHAnsi"/>
          <w:color w:val="000000" w:themeColor="text1"/>
          <w:sz w:val="22"/>
          <w:szCs w:val="22"/>
        </w:rPr>
        <w:t xml:space="preserve">The Principal Investigator must be </w:t>
      </w:r>
      <w:r w:rsidRPr="002D17FB">
        <w:rPr>
          <w:rFonts w:cstheme="minorHAnsi"/>
          <w:color w:val="000000" w:themeColor="text1"/>
          <w:spacing w:val="2"/>
          <w:sz w:val="22"/>
          <w:szCs w:val="22"/>
          <w:shd w:val="clear" w:color="auto" w:fill="FFFFFF"/>
        </w:rPr>
        <w:t>a tenured researcher or clinical equivalent</w:t>
      </w:r>
      <w:r w:rsidRPr="002D17FB">
        <w:rPr>
          <w:rFonts w:cstheme="minorHAnsi"/>
          <w:color w:val="000000" w:themeColor="text1"/>
          <w:spacing w:val="2"/>
          <w:sz w:val="22"/>
          <w:szCs w:val="22"/>
        </w:rPr>
        <w:t xml:space="preserve"> </w:t>
      </w:r>
    </w:p>
    <w:p w14:paraId="1C2EC9E1" w14:textId="3C424CC0" w:rsidR="00A54341" w:rsidRPr="00A54341" w:rsidRDefault="00A54341" w:rsidP="00A54341">
      <w:pPr>
        <w:pStyle w:val="ListParagraph"/>
        <w:numPr>
          <w:ilvl w:val="0"/>
          <w:numId w:val="3"/>
        </w:numPr>
        <w:ind w:left="426"/>
        <w:rPr>
          <w:rFonts w:cstheme="minorHAnsi"/>
          <w:sz w:val="22"/>
          <w:szCs w:val="22"/>
        </w:rPr>
      </w:pPr>
      <w:r w:rsidRPr="002D17FB">
        <w:rPr>
          <w:rFonts w:cstheme="minorHAnsi"/>
          <w:sz w:val="22"/>
          <w:szCs w:val="22"/>
        </w:rPr>
        <w:t>Principal and Co-investigators can be based at insti</w:t>
      </w:r>
      <w:r>
        <w:rPr>
          <w:rFonts w:cstheme="minorHAnsi"/>
          <w:sz w:val="22"/>
          <w:szCs w:val="22"/>
        </w:rPr>
        <w:t>tutions in the UK or elsewhere</w:t>
      </w:r>
    </w:p>
    <w:p w14:paraId="229A2998" w14:textId="6FF13FF3" w:rsidR="000B2FD2" w:rsidRPr="002D17FB" w:rsidRDefault="000B2FD2" w:rsidP="000B2FD2">
      <w:pPr>
        <w:pStyle w:val="ListParagraph"/>
        <w:numPr>
          <w:ilvl w:val="0"/>
          <w:numId w:val="3"/>
        </w:numPr>
        <w:ind w:left="426"/>
        <w:rPr>
          <w:rFonts w:cstheme="minorHAnsi"/>
          <w:color w:val="000000" w:themeColor="text1"/>
          <w:sz w:val="22"/>
          <w:szCs w:val="22"/>
        </w:rPr>
      </w:pPr>
      <w:r w:rsidRPr="002D17FB">
        <w:rPr>
          <w:rFonts w:cstheme="minorHAnsi"/>
          <w:color w:val="000000" w:themeColor="text1"/>
          <w:sz w:val="22"/>
          <w:szCs w:val="22"/>
        </w:rPr>
        <w:t xml:space="preserve">Industrial partners cannot receive the funding but can be involved </w:t>
      </w:r>
      <w:r w:rsidR="00A54341">
        <w:rPr>
          <w:rFonts w:cstheme="minorHAnsi"/>
          <w:color w:val="000000" w:themeColor="text1"/>
          <w:sz w:val="22"/>
          <w:szCs w:val="22"/>
        </w:rPr>
        <w:t>as collaborators</w:t>
      </w:r>
      <w:r w:rsidRPr="002D17FB">
        <w:rPr>
          <w:rFonts w:cstheme="minorHAnsi"/>
          <w:color w:val="000000" w:themeColor="text1"/>
          <w:sz w:val="22"/>
          <w:szCs w:val="22"/>
        </w:rPr>
        <w:t xml:space="preserve"> </w:t>
      </w:r>
    </w:p>
    <w:p w14:paraId="0F3A707B" w14:textId="15C22DD6" w:rsidR="000B2FD2" w:rsidRPr="002D17FB" w:rsidRDefault="000B2FD2" w:rsidP="000B2FD2">
      <w:pPr>
        <w:pStyle w:val="ListParagraph"/>
        <w:numPr>
          <w:ilvl w:val="0"/>
          <w:numId w:val="3"/>
        </w:numPr>
        <w:ind w:left="426"/>
        <w:rPr>
          <w:rFonts w:cstheme="minorHAnsi"/>
          <w:color w:val="000000" w:themeColor="text1"/>
          <w:spacing w:val="2"/>
          <w:sz w:val="22"/>
          <w:szCs w:val="22"/>
        </w:rPr>
      </w:pPr>
      <w:r w:rsidRPr="002D17FB">
        <w:rPr>
          <w:rFonts w:cstheme="minorHAnsi"/>
          <w:color w:val="000000" w:themeColor="text1"/>
          <w:spacing w:val="2"/>
          <w:sz w:val="22"/>
          <w:szCs w:val="22"/>
        </w:rPr>
        <w:t xml:space="preserve">Applicants can apply for up </w:t>
      </w:r>
      <w:r w:rsidRPr="00A02D47">
        <w:rPr>
          <w:rFonts w:cstheme="minorHAnsi"/>
          <w:color w:val="000000" w:themeColor="text1"/>
          <w:spacing w:val="2"/>
          <w:sz w:val="22"/>
          <w:szCs w:val="22"/>
        </w:rPr>
        <w:t>to £</w:t>
      </w:r>
      <w:r w:rsidR="00B421EE" w:rsidRPr="00A02D47">
        <w:rPr>
          <w:rFonts w:cstheme="minorHAnsi"/>
          <w:color w:val="000000" w:themeColor="text1"/>
          <w:spacing w:val="2"/>
          <w:sz w:val="22"/>
          <w:szCs w:val="22"/>
        </w:rPr>
        <w:t>10k</w:t>
      </w:r>
      <w:r w:rsidRPr="00A02D47">
        <w:rPr>
          <w:rFonts w:cstheme="minorHAnsi"/>
          <w:color w:val="000000" w:themeColor="text1"/>
          <w:spacing w:val="2"/>
          <w:sz w:val="22"/>
          <w:szCs w:val="22"/>
        </w:rPr>
        <w:t xml:space="preserve"> </w:t>
      </w:r>
      <w:r w:rsidR="00A54341" w:rsidRPr="00A02D47">
        <w:rPr>
          <w:rFonts w:cstheme="minorHAnsi"/>
          <w:color w:val="000000" w:themeColor="text1"/>
          <w:spacing w:val="2"/>
          <w:sz w:val="22"/>
          <w:szCs w:val="22"/>
        </w:rPr>
        <w:t>pump</w:t>
      </w:r>
      <w:r w:rsidR="00A54341">
        <w:rPr>
          <w:rFonts w:cstheme="minorHAnsi"/>
          <w:color w:val="000000" w:themeColor="text1"/>
          <w:spacing w:val="2"/>
          <w:sz w:val="22"/>
          <w:szCs w:val="22"/>
        </w:rPr>
        <w:t xml:space="preserve"> prime funding per project</w:t>
      </w:r>
    </w:p>
    <w:p w14:paraId="40BAC124" w14:textId="5348517C" w:rsidR="000B2FD2" w:rsidRDefault="000B2FD2" w:rsidP="000B2FD2">
      <w:pPr>
        <w:pStyle w:val="NormalWeb"/>
        <w:numPr>
          <w:ilvl w:val="0"/>
          <w:numId w:val="3"/>
        </w:numPr>
        <w:shd w:val="clear" w:color="auto" w:fill="FFFFFF"/>
        <w:spacing w:before="0" w:beforeAutospacing="0" w:after="0" w:afterAutospacing="0"/>
        <w:ind w:left="426"/>
        <w:rPr>
          <w:rFonts w:asciiTheme="minorHAnsi" w:hAnsiTheme="minorHAnsi" w:cstheme="minorHAnsi"/>
          <w:color w:val="000000" w:themeColor="text1"/>
          <w:sz w:val="22"/>
          <w:szCs w:val="22"/>
        </w:rPr>
      </w:pPr>
      <w:r w:rsidRPr="002D17FB">
        <w:rPr>
          <w:rFonts w:asciiTheme="minorHAnsi" w:hAnsiTheme="minorHAnsi" w:cstheme="minorHAnsi"/>
          <w:color w:val="000000" w:themeColor="text1"/>
          <w:sz w:val="22"/>
          <w:szCs w:val="22"/>
        </w:rPr>
        <w:t>Projects will have ended and all pump prime</w:t>
      </w:r>
      <w:r w:rsidR="00A54341">
        <w:rPr>
          <w:rFonts w:asciiTheme="minorHAnsi" w:hAnsiTheme="minorHAnsi" w:cstheme="minorHAnsi"/>
          <w:color w:val="000000" w:themeColor="text1"/>
          <w:sz w:val="22"/>
          <w:szCs w:val="22"/>
        </w:rPr>
        <w:t xml:space="preserve"> funds been spent/committed by </w:t>
      </w:r>
      <w:r w:rsidRPr="002D17FB">
        <w:rPr>
          <w:rFonts w:asciiTheme="minorHAnsi" w:hAnsiTheme="minorHAnsi" w:cstheme="minorHAnsi"/>
          <w:color w:val="000000" w:themeColor="text1"/>
          <w:sz w:val="22"/>
          <w:szCs w:val="22"/>
        </w:rPr>
        <w:t>30</w:t>
      </w:r>
      <w:r w:rsidRPr="002D17FB">
        <w:rPr>
          <w:rFonts w:asciiTheme="minorHAnsi" w:hAnsiTheme="minorHAnsi" w:cstheme="minorHAnsi"/>
          <w:color w:val="000000" w:themeColor="text1"/>
          <w:sz w:val="22"/>
          <w:szCs w:val="22"/>
          <w:vertAlign w:val="superscript"/>
        </w:rPr>
        <w:t>th</w:t>
      </w:r>
      <w:r w:rsidR="00083834">
        <w:rPr>
          <w:rFonts w:asciiTheme="minorHAnsi" w:hAnsiTheme="minorHAnsi" w:cstheme="minorHAnsi"/>
          <w:color w:val="000000" w:themeColor="text1"/>
          <w:sz w:val="22"/>
          <w:szCs w:val="22"/>
        </w:rPr>
        <w:t xml:space="preserve"> September 2022</w:t>
      </w:r>
      <w:r w:rsidRPr="002D17FB">
        <w:rPr>
          <w:rFonts w:asciiTheme="minorHAnsi" w:hAnsiTheme="minorHAnsi" w:cstheme="minorHAnsi"/>
          <w:color w:val="000000" w:themeColor="text1"/>
          <w:sz w:val="22"/>
          <w:szCs w:val="22"/>
        </w:rPr>
        <w:t xml:space="preserve">. </w:t>
      </w:r>
    </w:p>
    <w:p w14:paraId="65F5525C" w14:textId="77777777" w:rsidR="00083834" w:rsidRDefault="00083834" w:rsidP="00083834">
      <w:pPr>
        <w:pStyle w:val="NormalWeb"/>
        <w:shd w:val="clear" w:color="auto" w:fill="FFFFFF"/>
        <w:spacing w:before="0" w:beforeAutospacing="0" w:after="160" w:afterAutospacing="0"/>
        <w:ind w:left="426"/>
        <w:rPr>
          <w:rFonts w:asciiTheme="minorHAnsi" w:hAnsiTheme="minorHAnsi" w:cstheme="minorHAnsi"/>
          <w:color w:val="000000" w:themeColor="text1"/>
          <w:sz w:val="22"/>
          <w:szCs w:val="22"/>
        </w:rPr>
      </w:pPr>
    </w:p>
    <w:p w14:paraId="57E9233A" w14:textId="1EB82B53" w:rsidR="000B2FD2" w:rsidRPr="00A31CE2" w:rsidRDefault="000B2FD2" w:rsidP="00A54341">
      <w:pPr>
        <w:pStyle w:val="ListParagraph"/>
        <w:tabs>
          <w:tab w:val="left" w:pos="6810"/>
        </w:tabs>
        <w:ind w:left="0"/>
        <w:rPr>
          <w:rFonts w:eastAsia="Times New Roman" w:cstheme="minorHAnsi"/>
          <w:color w:val="000000" w:themeColor="text1"/>
          <w:sz w:val="22"/>
          <w:szCs w:val="22"/>
          <w:lang w:eastAsia="en-GB"/>
        </w:rPr>
      </w:pPr>
      <w:r w:rsidRPr="00A31CE2">
        <w:rPr>
          <w:rFonts w:cstheme="minorHAnsi"/>
          <w:b/>
          <w:color w:val="000000" w:themeColor="text1"/>
          <w:sz w:val="22"/>
          <w:szCs w:val="22"/>
        </w:rPr>
        <w:t>Eligible costs</w:t>
      </w:r>
    </w:p>
    <w:p w14:paraId="25F943DC" w14:textId="6479C591" w:rsidR="000B2FD2" w:rsidRPr="002D17FB" w:rsidRDefault="000B2FD2" w:rsidP="000B2FD2">
      <w:pPr>
        <w:spacing w:after="0" w:line="240" w:lineRule="auto"/>
        <w:rPr>
          <w:rFonts w:eastAsia="Times New Roman" w:cstheme="minorHAnsi"/>
          <w:color w:val="000000" w:themeColor="text1"/>
          <w:lang w:eastAsia="en-GB"/>
        </w:rPr>
      </w:pPr>
      <w:r w:rsidRPr="002D17FB">
        <w:rPr>
          <w:rFonts w:eastAsia="Times New Roman" w:cstheme="minorHAnsi"/>
          <w:color w:val="000000"/>
          <w:u w:val="single"/>
          <w:lang w:eastAsia="en-GB"/>
        </w:rPr>
        <w:t>Eligible:</w:t>
      </w:r>
      <w:r w:rsidRPr="002D17FB">
        <w:rPr>
          <w:rFonts w:eastAsia="Times New Roman" w:cstheme="minorHAnsi"/>
          <w:color w:val="000000"/>
          <w:lang w:eastAsia="en-GB"/>
        </w:rPr>
        <w:t xml:space="preserve"> reasonable travel, accommodation and non-staff research </w:t>
      </w:r>
      <w:r w:rsidRPr="002D17FB">
        <w:rPr>
          <w:rFonts w:eastAsia="Times New Roman" w:cstheme="minorHAnsi"/>
          <w:color w:val="000000" w:themeColor="text1"/>
          <w:lang w:eastAsia="en-GB"/>
        </w:rPr>
        <w:t xml:space="preserve">costs, including equipment and equipment access charges. </w:t>
      </w:r>
      <w:r w:rsidR="00DC07A9">
        <w:rPr>
          <w:rFonts w:eastAsia="Times New Roman" w:cstheme="minorHAnsi"/>
          <w:color w:val="000000" w:themeColor="text1"/>
          <w:lang w:eastAsia="en-GB"/>
        </w:rPr>
        <w:t>Costs for a specialist’s time to write a trial protocol or provide regulatory consultancy are also eligible.</w:t>
      </w:r>
    </w:p>
    <w:p w14:paraId="193012FA" w14:textId="22A63C9E" w:rsidR="000B2FD2" w:rsidRPr="002D17FB" w:rsidRDefault="000B2FD2" w:rsidP="000B2FD2">
      <w:pPr>
        <w:shd w:val="clear" w:color="auto" w:fill="FFFFFF"/>
        <w:spacing w:after="0" w:line="240" w:lineRule="auto"/>
        <w:rPr>
          <w:rFonts w:cstheme="minorHAnsi"/>
          <w:color w:val="000000" w:themeColor="text1"/>
        </w:rPr>
      </w:pPr>
      <w:r w:rsidRPr="002D17FB">
        <w:rPr>
          <w:rFonts w:eastAsia="Times New Roman" w:cstheme="minorHAnsi"/>
          <w:color w:val="000000" w:themeColor="text1"/>
          <w:u w:val="single"/>
          <w:lang w:eastAsia="en-GB"/>
        </w:rPr>
        <w:t>NOT eligible:</w:t>
      </w:r>
      <w:r w:rsidRPr="002D17FB">
        <w:rPr>
          <w:rFonts w:eastAsia="Times New Roman" w:cstheme="minorHAnsi"/>
          <w:color w:val="000000" w:themeColor="text1"/>
          <w:lang w:eastAsia="en-GB"/>
        </w:rPr>
        <w:t xml:space="preserve"> Salaries</w:t>
      </w:r>
      <w:r w:rsidR="00DC07A9">
        <w:rPr>
          <w:rFonts w:eastAsia="Times New Roman" w:cstheme="minorHAnsi"/>
          <w:color w:val="000000" w:themeColor="text1"/>
          <w:lang w:eastAsia="en-GB"/>
        </w:rPr>
        <w:t xml:space="preserve"> and</w:t>
      </w:r>
      <w:r w:rsidRPr="002D17FB">
        <w:rPr>
          <w:rFonts w:eastAsia="Times New Roman" w:cstheme="minorHAnsi"/>
          <w:color w:val="000000" w:themeColor="text1"/>
          <w:lang w:eastAsia="en-GB"/>
        </w:rPr>
        <w:t xml:space="preserve"> </w:t>
      </w:r>
      <w:r w:rsidRPr="002D17FB">
        <w:rPr>
          <w:rFonts w:eastAsia="Times New Roman" w:cstheme="minorHAnsi"/>
          <w:color w:val="000000"/>
          <w:lang w:eastAsia="en-GB"/>
        </w:rPr>
        <w:t>investigator time</w:t>
      </w:r>
      <w:r w:rsidR="00DC07A9">
        <w:rPr>
          <w:rFonts w:eastAsia="Times New Roman" w:cstheme="minorHAnsi"/>
          <w:color w:val="000000"/>
          <w:lang w:eastAsia="en-GB"/>
        </w:rPr>
        <w:t xml:space="preserve"> </w:t>
      </w:r>
      <w:r w:rsidR="00DC07A9">
        <w:rPr>
          <w:rFonts w:eastAsia="Times New Roman" w:cstheme="minorHAnsi"/>
          <w:color w:val="000000" w:themeColor="text1"/>
          <w:lang w:eastAsia="en-GB"/>
        </w:rPr>
        <w:t>(with the exception of funded time to write a trial protocol or provide regulatory consultancy)</w:t>
      </w:r>
      <w:r w:rsidRPr="002D17FB">
        <w:rPr>
          <w:rFonts w:eastAsia="Times New Roman" w:cstheme="minorHAnsi"/>
          <w:color w:val="000000"/>
          <w:lang w:eastAsia="en-GB"/>
        </w:rPr>
        <w:t xml:space="preserve">, project management costs, </w:t>
      </w:r>
      <w:r w:rsidRPr="002D17FB">
        <w:rPr>
          <w:rFonts w:eastAsia="Times New Roman" w:cstheme="minorHAnsi"/>
          <w:color w:val="000000" w:themeColor="text1"/>
          <w:lang w:eastAsia="en-GB"/>
        </w:rPr>
        <w:t>indirect costs, s</w:t>
      </w:r>
      <w:r w:rsidRPr="002D17FB">
        <w:rPr>
          <w:rFonts w:cstheme="minorHAnsi"/>
          <w:color w:val="000000" w:themeColor="text1"/>
        </w:rPr>
        <w:t>tudent stipends / fees.</w:t>
      </w:r>
    </w:p>
    <w:p w14:paraId="5869DA25" w14:textId="77777777" w:rsidR="004B1453" w:rsidRPr="002D17FB" w:rsidRDefault="004B1453" w:rsidP="004B1453">
      <w:pPr>
        <w:rPr>
          <w:rFonts w:cstheme="minorHAnsi"/>
          <w:b/>
          <w:i/>
          <w:color w:val="000000" w:themeColor="text1"/>
          <w:spacing w:val="2"/>
        </w:rPr>
      </w:pPr>
    </w:p>
    <w:p w14:paraId="204DBC84" w14:textId="1A235468" w:rsidR="000B2FD2" w:rsidRPr="00A31CE2" w:rsidRDefault="000B2FD2" w:rsidP="00A31CE2">
      <w:pPr>
        <w:spacing w:after="0"/>
        <w:rPr>
          <w:rFonts w:cstheme="minorHAnsi"/>
          <w:b/>
          <w:color w:val="000000" w:themeColor="text1"/>
          <w:spacing w:val="2"/>
        </w:rPr>
      </w:pPr>
      <w:r w:rsidRPr="00A31CE2">
        <w:rPr>
          <w:rFonts w:cstheme="minorHAnsi"/>
          <w:b/>
          <w:color w:val="000000" w:themeColor="text1"/>
          <w:spacing w:val="2"/>
        </w:rPr>
        <w:t xml:space="preserve">Judging criteria </w:t>
      </w:r>
    </w:p>
    <w:p w14:paraId="7D4F4960" w14:textId="21EE8C14" w:rsidR="004B1453" w:rsidRPr="002D17FB" w:rsidRDefault="000B2FD2" w:rsidP="00EF1D8F">
      <w:pPr>
        <w:shd w:val="clear" w:color="auto" w:fill="FFFFFF"/>
        <w:spacing w:after="0" w:line="240" w:lineRule="auto"/>
        <w:rPr>
          <w:rFonts w:eastAsia="Times New Roman" w:cstheme="minorHAnsi"/>
          <w:color w:val="000000" w:themeColor="text1"/>
          <w:lang w:eastAsia="en-GB"/>
        </w:rPr>
      </w:pPr>
      <w:r w:rsidRPr="002D17FB">
        <w:rPr>
          <w:rFonts w:eastAsia="Times New Roman" w:cstheme="minorHAnsi"/>
          <w:color w:val="000000" w:themeColor="text1"/>
          <w:lang w:eastAsia="en-GB"/>
        </w:rPr>
        <w:t xml:space="preserve">Applications will be </w:t>
      </w:r>
      <w:r w:rsidR="00EF1D8F" w:rsidRPr="002D17FB">
        <w:rPr>
          <w:rFonts w:eastAsia="Times New Roman" w:cstheme="minorHAnsi"/>
          <w:color w:val="000000" w:themeColor="text1"/>
          <w:lang w:eastAsia="en-GB"/>
        </w:rPr>
        <w:t xml:space="preserve">judged </w:t>
      </w:r>
      <w:r w:rsidRPr="002D17FB">
        <w:rPr>
          <w:rFonts w:eastAsia="Times New Roman" w:cstheme="minorHAnsi"/>
          <w:color w:val="000000" w:themeColor="text1"/>
          <w:lang w:eastAsia="en-GB"/>
        </w:rPr>
        <w:t>by an impartial panel</w:t>
      </w:r>
      <w:r w:rsidR="002D17FB">
        <w:rPr>
          <w:rFonts w:eastAsia="Times New Roman" w:cstheme="minorHAnsi"/>
          <w:color w:val="000000" w:themeColor="text1"/>
          <w:lang w:eastAsia="en-GB"/>
        </w:rPr>
        <w:t xml:space="preserve">, whose </w:t>
      </w:r>
      <w:r w:rsidRPr="002D17FB">
        <w:rPr>
          <w:rFonts w:eastAsia="Times New Roman" w:cstheme="minorHAnsi"/>
          <w:color w:val="000000"/>
          <w:lang w:eastAsia="en-GB"/>
        </w:rPr>
        <w:t>decision is final.</w:t>
      </w:r>
      <w:r w:rsidRPr="002D17FB">
        <w:rPr>
          <w:rFonts w:eastAsia="Times New Roman" w:cstheme="minorHAnsi"/>
          <w:color w:val="000000" w:themeColor="text1"/>
          <w:lang w:eastAsia="en-GB"/>
        </w:rPr>
        <w:t xml:space="preserve"> </w:t>
      </w:r>
      <w:r w:rsidR="007E754E">
        <w:rPr>
          <w:rFonts w:eastAsia="Times New Roman" w:cstheme="minorHAnsi"/>
          <w:color w:val="000000" w:themeColor="text1"/>
          <w:lang w:eastAsia="en-GB"/>
        </w:rPr>
        <w:t>P</w:t>
      </w:r>
      <w:r w:rsidR="003A0152">
        <w:rPr>
          <w:rFonts w:eastAsia="Times New Roman" w:cstheme="minorHAnsi"/>
          <w:color w:val="000000" w:themeColor="text1"/>
          <w:lang w:eastAsia="en-GB"/>
        </w:rPr>
        <w:t xml:space="preserve">anellists will be selected (and communicated to applicants) once the application deadline has passed. </w:t>
      </w:r>
      <w:r w:rsidR="004B1453" w:rsidRPr="002D17FB">
        <w:rPr>
          <w:rFonts w:cstheme="minorHAnsi"/>
          <w:color w:val="000000" w:themeColor="text1"/>
        </w:rPr>
        <w:t xml:space="preserve">If proposed projects are not of sufficient relevance or quality, </w:t>
      </w:r>
      <w:r w:rsidR="002D17FB">
        <w:rPr>
          <w:rFonts w:cstheme="minorHAnsi"/>
          <w:color w:val="000000" w:themeColor="text1"/>
        </w:rPr>
        <w:t>CBTDDC will not award funding</w:t>
      </w:r>
      <w:r w:rsidR="004B1453" w:rsidRPr="002D17FB">
        <w:rPr>
          <w:rFonts w:cstheme="minorHAnsi"/>
          <w:color w:val="000000" w:themeColor="text1"/>
        </w:rPr>
        <w:t xml:space="preserve">. </w:t>
      </w:r>
    </w:p>
    <w:p w14:paraId="58662F62" w14:textId="5CDDDA3C" w:rsidR="000B2FD2" w:rsidRPr="002D17FB" w:rsidRDefault="000B2FD2" w:rsidP="000B2FD2">
      <w:pPr>
        <w:shd w:val="clear" w:color="auto" w:fill="FFFFFF"/>
        <w:spacing w:after="120" w:line="240" w:lineRule="auto"/>
        <w:rPr>
          <w:rFonts w:eastAsia="Times New Roman" w:cstheme="minorHAnsi"/>
          <w:b/>
          <w:color w:val="000000"/>
          <w:u w:val="single"/>
          <w:lang w:eastAsia="en-GB"/>
        </w:rPr>
      </w:pPr>
    </w:p>
    <w:tbl>
      <w:tblPr>
        <w:tblStyle w:val="TableGrid"/>
        <w:tblW w:w="0" w:type="auto"/>
        <w:tblLook w:val="04A0" w:firstRow="1" w:lastRow="0" w:firstColumn="1" w:lastColumn="0" w:noHBand="0" w:noVBand="1"/>
      </w:tblPr>
      <w:tblGrid>
        <w:gridCol w:w="7792"/>
        <w:gridCol w:w="1224"/>
      </w:tblGrid>
      <w:tr w:rsidR="000B2FD2" w:rsidRPr="002D17FB" w14:paraId="631A32A2" w14:textId="77777777" w:rsidTr="00C55D27">
        <w:tc>
          <w:tcPr>
            <w:tcW w:w="7792" w:type="dxa"/>
          </w:tcPr>
          <w:p w14:paraId="6334A761" w14:textId="61B6E62B" w:rsidR="000B2FD2" w:rsidRPr="002D17FB" w:rsidRDefault="00A31CE2" w:rsidP="00C55D27">
            <w:pPr>
              <w:spacing w:after="120"/>
              <w:rPr>
                <w:rFonts w:eastAsia="Times New Roman" w:cstheme="minorHAnsi"/>
                <w:b/>
                <w:color w:val="000000" w:themeColor="text1"/>
                <w:lang w:eastAsia="en-GB"/>
              </w:rPr>
            </w:pPr>
            <w:r>
              <w:rPr>
                <w:rFonts w:eastAsia="Times New Roman" w:cstheme="minorHAnsi"/>
                <w:b/>
                <w:color w:val="000000" w:themeColor="text1"/>
                <w:lang w:eastAsia="en-GB"/>
              </w:rPr>
              <w:t>S</w:t>
            </w:r>
            <w:r w:rsidR="000B2FD2" w:rsidRPr="002D17FB">
              <w:rPr>
                <w:rFonts w:eastAsia="Times New Roman" w:cstheme="minorHAnsi"/>
                <w:b/>
                <w:color w:val="000000" w:themeColor="text1"/>
                <w:lang w:eastAsia="en-GB"/>
              </w:rPr>
              <w:t>coring criteria</w:t>
            </w:r>
          </w:p>
        </w:tc>
        <w:tc>
          <w:tcPr>
            <w:tcW w:w="1224" w:type="dxa"/>
          </w:tcPr>
          <w:p w14:paraId="760619D7" w14:textId="77777777" w:rsidR="000B2FD2" w:rsidRPr="002D17FB" w:rsidRDefault="000B2FD2" w:rsidP="00C55D27">
            <w:pPr>
              <w:spacing w:after="120"/>
              <w:rPr>
                <w:rFonts w:eastAsia="Times New Roman" w:cstheme="minorHAnsi"/>
                <w:b/>
                <w:color w:val="000000" w:themeColor="text1"/>
                <w:lang w:eastAsia="en-GB"/>
              </w:rPr>
            </w:pPr>
            <w:r w:rsidRPr="002D17FB">
              <w:rPr>
                <w:rFonts w:eastAsia="Times New Roman" w:cstheme="minorHAnsi"/>
                <w:b/>
                <w:color w:val="000000" w:themeColor="text1"/>
                <w:lang w:eastAsia="en-GB"/>
              </w:rPr>
              <w:t>Weighting</w:t>
            </w:r>
          </w:p>
        </w:tc>
      </w:tr>
      <w:tr w:rsidR="000B2FD2" w:rsidRPr="002D17FB" w14:paraId="165A5800" w14:textId="77777777" w:rsidTr="00C55D27">
        <w:tc>
          <w:tcPr>
            <w:tcW w:w="7792" w:type="dxa"/>
          </w:tcPr>
          <w:p w14:paraId="7F154F7C" w14:textId="1C7D5C85" w:rsidR="000B2FD2" w:rsidRPr="002D17FB" w:rsidRDefault="002D17FB" w:rsidP="002D17FB">
            <w:pPr>
              <w:pStyle w:val="ListParagraph"/>
              <w:numPr>
                <w:ilvl w:val="0"/>
                <w:numId w:val="4"/>
              </w:numPr>
              <w:shd w:val="clear" w:color="auto" w:fill="FFFFFF"/>
              <w:spacing w:after="120"/>
              <w:ind w:left="306" w:hanging="284"/>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R</w:t>
            </w:r>
            <w:r w:rsidR="000B2FD2" w:rsidRPr="002D17FB">
              <w:rPr>
                <w:rFonts w:eastAsia="Times New Roman" w:cstheme="minorHAnsi"/>
                <w:color w:val="000000" w:themeColor="text1"/>
                <w:sz w:val="22"/>
                <w:szCs w:val="22"/>
                <w:lang w:eastAsia="en-GB"/>
              </w:rPr>
              <w:t xml:space="preserve">elevance to </w:t>
            </w:r>
            <w:r w:rsidRPr="002D17FB">
              <w:rPr>
                <w:rFonts w:eastAsia="Times New Roman" w:cstheme="minorHAnsi"/>
                <w:color w:val="000000" w:themeColor="text1"/>
                <w:sz w:val="22"/>
                <w:szCs w:val="22"/>
                <w:lang w:eastAsia="en-GB"/>
              </w:rPr>
              <w:t>translational / clinical research</w:t>
            </w:r>
            <w:r>
              <w:rPr>
                <w:rFonts w:eastAsia="Times New Roman" w:cstheme="minorHAnsi"/>
                <w:color w:val="000000" w:themeColor="text1"/>
                <w:sz w:val="22"/>
                <w:szCs w:val="22"/>
                <w:lang w:eastAsia="en-GB"/>
              </w:rPr>
              <w:t xml:space="preserve"> in</w:t>
            </w:r>
            <w:r w:rsidRPr="002D17FB">
              <w:rPr>
                <w:rFonts w:eastAsia="Times New Roman" w:cstheme="minorHAnsi"/>
                <w:color w:val="000000" w:themeColor="text1"/>
                <w:sz w:val="22"/>
                <w:szCs w:val="22"/>
                <w:lang w:eastAsia="en-GB"/>
              </w:rPr>
              <w:t xml:space="preserve"> </w:t>
            </w:r>
            <w:r>
              <w:rPr>
                <w:rFonts w:eastAsia="Times New Roman" w:cstheme="minorHAnsi"/>
                <w:color w:val="000000" w:themeColor="text1"/>
                <w:sz w:val="22"/>
                <w:szCs w:val="22"/>
                <w:lang w:eastAsia="en-GB"/>
              </w:rPr>
              <w:t>drug delivery to the brain</w:t>
            </w:r>
          </w:p>
        </w:tc>
        <w:tc>
          <w:tcPr>
            <w:tcW w:w="1224" w:type="dxa"/>
          </w:tcPr>
          <w:p w14:paraId="6F9731B1" w14:textId="77777777" w:rsidR="000B2FD2" w:rsidRPr="002D17FB" w:rsidRDefault="000B2FD2" w:rsidP="00C55D27">
            <w:pPr>
              <w:spacing w:after="120"/>
              <w:rPr>
                <w:rFonts w:eastAsia="Times New Roman" w:cstheme="minorHAnsi"/>
                <w:color w:val="000000" w:themeColor="text1"/>
                <w:lang w:eastAsia="en-GB"/>
              </w:rPr>
            </w:pPr>
            <w:r w:rsidRPr="002D17FB">
              <w:rPr>
                <w:rFonts w:eastAsia="Times New Roman" w:cstheme="minorHAnsi"/>
                <w:color w:val="000000" w:themeColor="text1"/>
                <w:lang w:eastAsia="en-GB"/>
              </w:rPr>
              <w:t>25/100</w:t>
            </w:r>
          </w:p>
        </w:tc>
      </w:tr>
      <w:tr w:rsidR="000B2FD2" w:rsidRPr="002D17FB" w14:paraId="6AA9DB2D" w14:textId="77777777" w:rsidTr="00C55D27">
        <w:tc>
          <w:tcPr>
            <w:tcW w:w="7792" w:type="dxa"/>
          </w:tcPr>
          <w:p w14:paraId="22EEC5DA" w14:textId="095252E9" w:rsidR="000B2FD2" w:rsidRPr="002D17FB" w:rsidRDefault="002D17FB" w:rsidP="00083834">
            <w:pPr>
              <w:pStyle w:val="ListParagraph"/>
              <w:numPr>
                <w:ilvl w:val="0"/>
                <w:numId w:val="4"/>
              </w:numPr>
              <w:shd w:val="clear" w:color="auto" w:fill="FFFFFF"/>
              <w:spacing w:after="120"/>
              <w:ind w:left="306" w:hanging="284"/>
              <w:rPr>
                <w:rFonts w:eastAsia="Times New Roman" w:cstheme="minorHAnsi"/>
                <w:color w:val="000000" w:themeColor="text1"/>
                <w:sz w:val="22"/>
                <w:szCs w:val="22"/>
                <w:lang w:eastAsia="en-GB"/>
              </w:rPr>
            </w:pPr>
            <w:r>
              <w:rPr>
                <w:rFonts w:cstheme="minorHAnsi"/>
                <w:sz w:val="22"/>
                <w:szCs w:val="22"/>
              </w:rPr>
              <w:t>Likelihood of</w:t>
            </w:r>
            <w:r w:rsidR="00EF1D8F" w:rsidRPr="002D17FB">
              <w:rPr>
                <w:rFonts w:cstheme="minorHAnsi"/>
                <w:sz w:val="22"/>
                <w:szCs w:val="22"/>
              </w:rPr>
              <w:t xml:space="preserve"> deliver</w:t>
            </w:r>
            <w:r>
              <w:rPr>
                <w:rFonts w:cstheme="minorHAnsi"/>
                <w:sz w:val="22"/>
                <w:szCs w:val="22"/>
              </w:rPr>
              <w:t>ing</w:t>
            </w:r>
            <w:r w:rsidR="00EF1D8F" w:rsidRPr="002D17FB">
              <w:rPr>
                <w:rFonts w:cstheme="minorHAnsi"/>
                <w:sz w:val="22"/>
                <w:szCs w:val="22"/>
              </w:rPr>
              <w:t xml:space="preserve"> outputs that will </w:t>
            </w:r>
            <w:r w:rsidR="004C02D2">
              <w:rPr>
                <w:rFonts w:cstheme="minorHAnsi"/>
                <w:sz w:val="22"/>
                <w:szCs w:val="22"/>
              </w:rPr>
              <w:t>advance trial ‘state of readiness’</w:t>
            </w:r>
            <w:r w:rsidR="00EF1D8F" w:rsidRPr="002D17FB">
              <w:rPr>
                <w:rFonts w:cstheme="minorHAnsi"/>
                <w:sz w:val="22"/>
                <w:szCs w:val="22"/>
              </w:rPr>
              <w:t xml:space="preserve"> by </w:t>
            </w:r>
            <w:r w:rsidR="00083834">
              <w:rPr>
                <w:rFonts w:cstheme="minorHAnsi"/>
                <w:sz w:val="22"/>
                <w:szCs w:val="22"/>
              </w:rPr>
              <w:t>30</w:t>
            </w:r>
            <w:r w:rsidR="00083834" w:rsidRPr="00083834">
              <w:rPr>
                <w:rFonts w:cstheme="minorHAnsi"/>
                <w:sz w:val="22"/>
                <w:szCs w:val="22"/>
                <w:vertAlign w:val="superscript"/>
              </w:rPr>
              <w:t>th</w:t>
            </w:r>
            <w:r w:rsidR="00083834">
              <w:rPr>
                <w:rFonts w:cstheme="minorHAnsi"/>
                <w:sz w:val="22"/>
                <w:szCs w:val="22"/>
              </w:rPr>
              <w:t xml:space="preserve"> September 2022</w:t>
            </w:r>
          </w:p>
        </w:tc>
        <w:tc>
          <w:tcPr>
            <w:tcW w:w="1224" w:type="dxa"/>
          </w:tcPr>
          <w:p w14:paraId="3D290B78" w14:textId="77777777" w:rsidR="000B2FD2" w:rsidRPr="002D17FB" w:rsidRDefault="000B2FD2" w:rsidP="00C55D27">
            <w:pPr>
              <w:spacing w:after="120"/>
              <w:rPr>
                <w:rFonts w:eastAsia="Times New Roman" w:cstheme="minorHAnsi"/>
                <w:color w:val="000000" w:themeColor="text1"/>
                <w:lang w:eastAsia="en-GB"/>
              </w:rPr>
            </w:pPr>
            <w:r w:rsidRPr="002D17FB">
              <w:rPr>
                <w:rFonts w:eastAsia="Times New Roman" w:cstheme="minorHAnsi"/>
                <w:color w:val="000000" w:themeColor="text1"/>
                <w:lang w:eastAsia="en-GB"/>
              </w:rPr>
              <w:t>25/100</w:t>
            </w:r>
          </w:p>
        </w:tc>
      </w:tr>
      <w:tr w:rsidR="000B2FD2" w:rsidRPr="002D17FB" w14:paraId="0DC64C05" w14:textId="77777777" w:rsidTr="00C55D27">
        <w:tc>
          <w:tcPr>
            <w:tcW w:w="7792" w:type="dxa"/>
          </w:tcPr>
          <w:p w14:paraId="114A2C5C" w14:textId="5BB17690" w:rsidR="000B2FD2" w:rsidRPr="002D17FB" w:rsidRDefault="000B2FD2" w:rsidP="00EF1D8F">
            <w:pPr>
              <w:pStyle w:val="ListParagraph"/>
              <w:numPr>
                <w:ilvl w:val="0"/>
                <w:numId w:val="4"/>
              </w:numPr>
              <w:spacing w:after="120"/>
              <w:ind w:left="306" w:hanging="284"/>
              <w:rPr>
                <w:rFonts w:eastAsia="Times New Roman" w:cstheme="minorHAnsi"/>
                <w:color w:val="000000" w:themeColor="text1"/>
                <w:sz w:val="22"/>
                <w:szCs w:val="22"/>
                <w:lang w:eastAsia="en-GB"/>
              </w:rPr>
            </w:pPr>
            <w:r w:rsidRPr="002D17FB">
              <w:rPr>
                <w:rFonts w:eastAsia="Times New Roman" w:cstheme="minorHAnsi"/>
                <w:color w:val="000000" w:themeColor="text1"/>
                <w:sz w:val="22"/>
                <w:szCs w:val="22"/>
                <w:lang w:eastAsia="en-GB"/>
              </w:rPr>
              <w:t>Scientific excellence</w:t>
            </w:r>
            <w:r w:rsidRPr="002D17FB">
              <w:rPr>
                <w:rFonts w:cstheme="minorHAnsi"/>
                <w:color w:val="000000" w:themeColor="text1"/>
                <w:sz w:val="22"/>
                <w:szCs w:val="22"/>
              </w:rPr>
              <w:t xml:space="preserve">, including </w:t>
            </w:r>
            <w:r w:rsidR="005E7FF9">
              <w:rPr>
                <w:rFonts w:cstheme="minorHAnsi"/>
                <w:color w:val="000000" w:themeColor="text1"/>
                <w:sz w:val="22"/>
                <w:szCs w:val="22"/>
              </w:rPr>
              <w:t>project design and feasibility</w:t>
            </w:r>
          </w:p>
        </w:tc>
        <w:tc>
          <w:tcPr>
            <w:tcW w:w="1224" w:type="dxa"/>
          </w:tcPr>
          <w:p w14:paraId="6594852F" w14:textId="77777777" w:rsidR="000B2FD2" w:rsidRPr="002D17FB" w:rsidRDefault="000B2FD2" w:rsidP="00C55D27">
            <w:pPr>
              <w:spacing w:after="120"/>
              <w:rPr>
                <w:rFonts w:eastAsia="Times New Roman" w:cstheme="minorHAnsi"/>
                <w:color w:val="000000" w:themeColor="text1"/>
                <w:lang w:eastAsia="en-GB"/>
              </w:rPr>
            </w:pPr>
            <w:r w:rsidRPr="002D17FB">
              <w:rPr>
                <w:rFonts w:eastAsia="Times New Roman" w:cstheme="minorHAnsi"/>
                <w:color w:val="000000" w:themeColor="text1"/>
                <w:lang w:eastAsia="en-GB"/>
              </w:rPr>
              <w:t>20/100</w:t>
            </w:r>
          </w:p>
        </w:tc>
      </w:tr>
      <w:tr w:rsidR="000B2FD2" w:rsidRPr="002D17FB" w14:paraId="29F984FD" w14:textId="77777777" w:rsidTr="00C55D27">
        <w:tc>
          <w:tcPr>
            <w:tcW w:w="7792" w:type="dxa"/>
          </w:tcPr>
          <w:p w14:paraId="0B5F1D88" w14:textId="7576E196" w:rsidR="000B2FD2" w:rsidRPr="002D17FB" w:rsidRDefault="000B2FD2" w:rsidP="002D17FB">
            <w:pPr>
              <w:pStyle w:val="ListParagraph"/>
              <w:numPr>
                <w:ilvl w:val="0"/>
                <w:numId w:val="4"/>
              </w:numPr>
              <w:shd w:val="clear" w:color="auto" w:fill="FFFFFF"/>
              <w:spacing w:after="120"/>
              <w:ind w:left="306" w:hanging="284"/>
              <w:rPr>
                <w:rFonts w:eastAsia="Times New Roman" w:cstheme="minorHAnsi"/>
                <w:color w:val="000000" w:themeColor="text1"/>
                <w:sz w:val="22"/>
                <w:szCs w:val="22"/>
                <w:lang w:eastAsia="en-GB"/>
              </w:rPr>
            </w:pPr>
            <w:r w:rsidRPr="002D17FB">
              <w:rPr>
                <w:rFonts w:eastAsia="Times New Roman" w:cstheme="minorHAnsi"/>
                <w:color w:val="000000" w:themeColor="text1"/>
                <w:sz w:val="22"/>
                <w:szCs w:val="22"/>
                <w:lang w:eastAsia="en-GB"/>
              </w:rPr>
              <w:t xml:space="preserve">A clear route for how the project will lead in to future </w:t>
            </w:r>
            <w:r w:rsidRPr="002D17FB">
              <w:rPr>
                <w:rFonts w:cstheme="minorHAnsi"/>
                <w:color w:val="000000" w:themeColor="text1"/>
                <w:sz w:val="22"/>
                <w:szCs w:val="22"/>
              </w:rPr>
              <w:t>funding applications</w:t>
            </w:r>
          </w:p>
        </w:tc>
        <w:tc>
          <w:tcPr>
            <w:tcW w:w="1224" w:type="dxa"/>
          </w:tcPr>
          <w:p w14:paraId="5AFCA958" w14:textId="77777777" w:rsidR="000B2FD2" w:rsidRPr="002D17FB" w:rsidRDefault="000B2FD2" w:rsidP="00C55D27">
            <w:pPr>
              <w:spacing w:after="120"/>
              <w:rPr>
                <w:rFonts w:eastAsia="Times New Roman" w:cstheme="minorHAnsi"/>
                <w:color w:val="000000" w:themeColor="text1"/>
                <w:lang w:eastAsia="en-GB"/>
              </w:rPr>
            </w:pPr>
            <w:r w:rsidRPr="002D17FB">
              <w:rPr>
                <w:rFonts w:eastAsia="Times New Roman" w:cstheme="minorHAnsi"/>
                <w:color w:val="000000" w:themeColor="text1"/>
                <w:lang w:eastAsia="en-GB"/>
              </w:rPr>
              <w:t>15/100</w:t>
            </w:r>
          </w:p>
        </w:tc>
      </w:tr>
      <w:tr w:rsidR="000B2FD2" w:rsidRPr="002D17FB" w14:paraId="5F77D9A9" w14:textId="77777777" w:rsidTr="00C55D27">
        <w:tc>
          <w:tcPr>
            <w:tcW w:w="7792" w:type="dxa"/>
          </w:tcPr>
          <w:p w14:paraId="646FA697" w14:textId="5EE47E04" w:rsidR="000B2FD2" w:rsidRPr="002D17FB" w:rsidRDefault="00E95D38" w:rsidP="000B2FD2">
            <w:pPr>
              <w:pStyle w:val="ListParagraph"/>
              <w:numPr>
                <w:ilvl w:val="0"/>
                <w:numId w:val="4"/>
              </w:numPr>
              <w:spacing w:after="120"/>
              <w:ind w:left="306" w:hanging="284"/>
              <w:rPr>
                <w:rFonts w:eastAsia="Times New Roman" w:cstheme="minorHAnsi"/>
                <w:color w:val="000000" w:themeColor="text1"/>
                <w:sz w:val="22"/>
                <w:szCs w:val="22"/>
                <w:lang w:eastAsia="en-GB"/>
              </w:rPr>
            </w:pPr>
            <w:r w:rsidRPr="002D17FB">
              <w:rPr>
                <w:rFonts w:eastAsia="Times New Roman" w:cstheme="minorHAnsi"/>
                <w:color w:val="000000" w:themeColor="text1"/>
                <w:sz w:val="22"/>
                <w:szCs w:val="22"/>
                <w:lang w:eastAsia="en-GB"/>
              </w:rPr>
              <w:t>Clear justification of funds requested, and evident v</w:t>
            </w:r>
            <w:r w:rsidR="000B2FD2" w:rsidRPr="002D17FB">
              <w:rPr>
                <w:rFonts w:eastAsia="Times New Roman" w:cstheme="minorHAnsi"/>
                <w:color w:val="000000" w:themeColor="text1"/>
                <w:sz w:val="22"/>
                <w:szCs w:val="22"/>
                <w:lang w:eastAsia="en-GB"/>
              </w:rPr>
              <w:t>alue for money</w:t>
            </w:r>
          </w:p>
        </w:tc>
        <w:tc>
          <w:tcPr>
            <w:tcW w:w="1224" w:type="dxa"/>
          </w:tcPr>
          <w:p w14:paraId="2A56D00A" w14:textId="77777777" w:rsidR="000B2FD2" w:rsidRPr="002D17FB" w:rsidRDefault="000B2FD2" w:rsidP="00C55D27">
            <w:pPr>
              <w:spacing w:after="120"/>
              <w:rPr>
                <w:rFonts w:eastAsia="Times New Roman" w:cstheme="minorHAnsi"/>
                <w:color w:val="000000" w:themeColor="text1"/>
                <w:lang w:eastAsia="en-GB"/>
              </w:rPr>
            </w:pPr>
            <w:r w:rsidRPr="002D17FB">
              <w:rPr>
                <w:rFonts w:eastAsia="Times New Roman" w:cstheme="minorHAnsi"/>
                <w:color w:val="000000" w:themeColor="text1"/>
                <w:lang w:eastAsia="en-GB"/>
              </w:rPr>
              <w:t>15/100</w:t>
            </w:r>
          </w:p>
        </w:tc>
      </w:tr>
    </w:tbl>
    <w:p w14:paraId="0EBACD7A" w14:textId="2A6A1309" w:rsidR="00E95D38" w:rsidRPr="002D17FB" w:rsidRDefault="00E95D38" w:rsidP="000B2FD2">
      <w:pPr>
        <w:spacing w:line="240" w:lineRule="auto"/>
        <w:rPr>
          <w:rFonts w:cstheme="minorHAnsi"/>
        </w:rPr>
      </w:pPr>
    </w:p>
    <w:p w14:paraId="12885F68" w14:textId="77777777" w:rsidR="003A3DEA" w:rsidRPr="004C02D2" w:rsidRDefault="003A3DEA" w:rsidP="003A3DEA">
      <w:pPr>
        <w:rPr>
          <w:rFonts w:cstheme="minorHAnsi"/>
          <w:b/>
          <w:color w:val="000000" w:themeColor="text1"/>
        </w:rPr>
      </w:pPr>
      <w:r w:rsidRPr="004C02D2">
        <w:rPr>
          <w:rFonts w:cstheme="minorHAnsi"/>
          <w:b/>
          <w:color w:val="000000" w:themeColor="text1"/>
        </w:rPr>
        <w:t xml:space="preserve">Terms &amp; Conditions </w:t>
      </w:r>
    </w:p>
    <w:p w14:paraId="14C0DCBF" w14:textId="77777777" w:rsidR="003A3DEA" w:rsidRPr="002D17FB" w:rsidRDefault="003A3DEA" w:rsidP="003A3DEA">
      <w:pPr>
        <w:shd w:val="clear" w:color="auto" w:fill="FFFFFF"/>
        <w:spacing w:after="0" w:line="240" w:lineRule="auto"/>
        <w:rPr>
          <w:rFonts w:cstheme="minorHAnsi"/>
          <w:color w:val="000000" w:themeColor="text1"/>
          <w:u w:val="single"/>
        </w:rPr>
      </w:pPr>
      <w:r w:rsidRPr="002D17FB">
        <w:rPr>
          <w:rFonts w:cstheme="minorHAnsi"/>
          <w:color w:val="000000" w:themeColor="text1"/>
          <w:u w:val="single"/>
        </w:rPr>
        <w:t>Collaboration</w:t>
      </w:r>
    </w:p>
    <w:p w14:paraId="45E13532" w14:textId="77777777" w:rsidR="003A3DEA" w:rsidRPr="002D17FB" w:rsidRDefault="003A3DEA" w:rsidP="003A3DEA">
      <w:pPr>
        <w:shd w:val="clear" w:color="auto" w:fill="FFFFFF"/>
        <w:spacing w:after="0" w:line="240" w:lineRule="auto"/>
        <w:rPr>
          <w:rFonts w:eastAsia="Times New Roman" w:cstheme="minorHAnsi"/>
          <w:color w:val="000000"/>
          <w:lang w:eastAsia="en-GB"/>
        </w:rPr>
      </w:pPr>
      <w:r w:rsidRPr="002D17FB">
        <w:rPr>
          <w:rFonts w:cstheme="minorHAnsi"/>
          <w:color w:val="000000" w:themeColor="text1"/>
        </w:rPr>
        <w:t xml:space="preserve">If a collaboration agreement is required, this must be in place before the project starts. </w:t>
      </w:r>
    </w:p>
    <w:p w14:paraId="6BC2A6A3" w14:textId="77777777" w:rsidR="003A3DEA" w:rsidRPr="002D17FB" w:rsidRDefault="003A3DEA" w:rsidP="003A3DEA">
      <w:pPr>
        <w:shd w:val="clear" w:color="auto" w:fill="FFFFFF"/>
        <w:spacing w:after="0" w:line="240" w:lineRule="auto"/>
        <w:rPr>
          <w:rFonts w:cstheme="minorHAnsi"/>
          <w:color w:val="000000" w:themeColor="text1"/>
        </w:rPr>
      </w:pPr>
    </w:p>
    <w:p w14:paraId="2F62B3C3" w14:textId="77777777" w:rsidR="003A3DEA" w:rsidRPr="002D17FB" w:rsidRDefault="003A3DEA" w:rsidP="003A3DEA">
      <w:pPr>
        <w:shd w:val="clear" w:color="auto" w:fill="FFFFFF"/>
        <w:spacing w:after="0" w:line="240" w:lineRule="auto"/>
        <w:rPr>
          <w:rFonts w:cstheme="minorHAnsi"/>
          <w:color w:val="000000" w:themeColor="text1"/>
          <w:u w:val="single"/>
        </w:rPr>
      </w:pPr>
      <w:r w:rsidRPr="002D17FB">
        <w:rPr>
          <w:rFonts w:cstheme="minorHAnsi"/>
          <w:color w:val="000000" w:themeColor="text1"/>
          <w:u w:val="single"/>
        </w:rPr>
        <w:t>Payment of the grant</w:t>
      </w:r>
    </w:p>
    <w:p w14:paraId="4141E7FA" w14:textId="5F7E13E4" w:rsidR="003A3DEA" w:rsidRPr="002D17FB" w:rsidRDefault="003A3DEA" w:rsidP="003A3DEA">
      <w:pPr>
        <w:shd w:val="clear" w:color="auto" w:fill="FFFFFF"/>
        <w:spacing w:after="0" w:line="240" w:lineRule="auto"/>
        <w:rPr>
          <w:rFonts w:cstheme="minorHAnsi"/>
          <w:color w:val="000000" w:themeColor="text1"/>
        </w:rPr>
      </w:pPr>
      <w:r w:rsidRPr="002D17FB">
        <w:rPr>
          <w:rFonts w:cstheme="minorHAnsi"/>
          <w:color w:val="000000" w:themeColor="text1"/>
        </w:rPr>
        <w:t xml:space="preserve">The grant will cover directly incurred and identifiable costs of the research. The Host Institution must meet the Full Economic Cost of the research. </w:t>
      </w:r>
    </w:p>
    <w:p w14:paraId="33096362" w14:textId="2E49DC93" w:rsidR="003A3DEA" w:rsidRPr="002D17FB" w:rsidRDefault="003A3DEA" w:rsidP="003A3DEA">
      <w:pPr>
        <w:shd w:val="clear" w:color="auto" w:fill="FFFFFF"/>
        <w:spacing w:after="0" w:line="240" w:lineRule="auto"/>
        <w:rPr>
          <w:rFonts w:cstheme="minorHAnsi"/>
          <w:color w:val="000000" w:themeColor="text1"/>
        </w:rPr>
      </w:pPr>
    </w:p>
    <w:p w14:paraId="0A368577" w14:textId="77777777" w:rsidR="003A3DEA" w:rsidRPr="002D17FB" w:rsidRDefault="003A3DEA" w:rsidP="003A3DEA">
      <w:pPr>
        <w:shd w:val="clear" w:color="auto" w:fill="FFFFFF"/>
        <w:spacing w:after="0" w:line="240" w:lineRule="auto"/>
        <w:rPr>
          <w:rFonts w:cstheme="minorHAnsi"/>
          <w:color w:val="000000" w:themeColor="text1"/>
          <w:u w:val="single"/>
        </w:rPr>
      </w:pPr>
      <w:r w:rsidRPr="002D17FB">
        <w:rPr>
          <w:rFonts w:cstheme="minorHAnsi"/>
          <w:color w:val="000000" w:themeColor="text1"/>
          <w:u w:val="single"/>
        </w:rPr>
        <w:t>Research involving human participants</w:t>
      </w:r>
    </w:p>
    <w:p w14:paraId="68AAD80E" w14:textId="77777777" w:rsidR="003A3DEA" w:rsidRPr="002D17FB" w:rsidRDefault="003A3DEA" w:rsidP="003A3DEA">
      <w:pPr>
        <w:shd w:val="clear" w:color="auto" w:fill="FFFFFF"/>
        <w:spacing w:after="0" w:line="240" w:lineRule="auto"/>
        <w:rPr>
          <w:rFonts w:cstheme="minorHAnsi"/>
          <w:color w:val="000000" w:themeColor="text1"/>
        </w:rPr>
      </w:pPr>
      <w:r w:rsidRPr="002D17FB">
        <w:rPr>
          <w:rFonts w:cstheme="minorHAnsi"/>
          <w:color w:val="000000" w:themeColor="text1"/>
        </w:rPr>
        <w:t>Approval from the appropriate Research Ethics Committees is required if the research involves human participants or human biological samples.</w:t>
      </w:r>
    </w:p>
    <w:p w14:paraId="23B20365" w14:textId="629FC669" w:rsidR="003A3DEA" w:rsidRPr="002D17FB" w:rsidRDefault="003A3DEA" w:rsidP="003A3DEA">
      <w:pPr>
        <w:shd w:val="clear" w:color="auto" w:fill="FFFFFF"/>
        <w:spacing w:after="0" w:line="240" w:lineRule="auto"/>
        <w:rPr>
          <w:rFonts w:cstheme="minorHAnsi"/>
          <w:color w:val="000000" w:themeColor="text1"/>
        </w:rPr>
      </w:pPr>
    </w:p>
    <w:p w14:paraId="7F38FFBF" w14:textId="77777777" w:rsidR="003A3DEA" w:rsidRPr="002D17FB" w:rsidRDefault="003A3DEA" w:rsidP="003A3DEA">
      <w:pPr>
        <w:shd w:val="clear" w:color="auto" w:fill="FFFFFF"/>
        <w:spacing w:after="0" w:line="240" w:lineRule="auto"/>
        <w:rPr>
          <w:rFonts w:cstheme="minorHAnsi"/>
          <w:color w:val="000000" w:themeColor="text1"/>
          <w:u w:val="single"/>
        </w:rPr>
      </w:pPr>
      <w:r w:rsidRPr="002D17FB">
        <w:rPr>
          <w:rFonts w:cstheme="minorHAnsi"/>
          <w:color w:val="000000" w:themeColor="text1"/>
          <w:u w:val="single"/>
        </w:rPr>
        <w:t>Research involving animals</w:t>
      </w:r>
    </w:p>
    <w:p w14:paraId="23A20CBC" w14:textId="64647BE5" w:rsidR="003A3DEA" w:rsidRPr="002D17FB" w:rsidRDefault="003A3DEA" w:rsidP="002D17FB">
      <w:pPr>
        <w:shd w:val="clear" w:color="auto" w:fill="FFFFFF"/>
        <w:spacing w:after="0" w:line="240" w:lineRule="auto"/>
        <w:rPr>
          <w:rFonts w:cstheme="minorHAnsi"/>
          <w:color w:val="000000" w:themeColor="text1"/>
        </w:rPr>
      </w:pPr>
      <w:r w:rsidRPr="002D17FB">
        <w:rPr>
          <w:rFonts w:cstheme="minorHAnsi"/>
          <w:color w:val="000000" w:themeColor="text1"/>
        </w:rPr>
        <w:t>Where research involves the use of animals, it must have the approval of the local Research Ethics Committee. The Host Institution, the PI and the research must also have the necessary Home Office licences (or equivalent for research taking place outside the UK).</w:t>
      </w:r>
      <w:r w:rsidRPr="002D17FB">
        <w:rPr>
          <w:rFonts w:eastAsia="Times New Roman" w:cstheme="minorHAnsi"/>
          <w:color w:val="000000" w:themeColor="text1"/>
          <w:lang w:eastAsia="en-GB"/>
        </w:rPr>
        <w:tab/>
      </w:r>
    </w:p>
    <w:p w14:paraId="13C85511" w14:textId="02CDF663" w:rsidR="004C02D2" w:rsidRDefault="004C02D2">
      <w:pPr>
        <w:rPr>
          <w:rFonts w:cstheme="minorHAnsi"/>
          <w:sz w:val="24"/>
          <w:szCs w:val="24"/>
        </w:rPr>
      </w:pPr>
      <w:r>
        <w:rPr>
          <w:rFonts w:cstheme="minorHAnsi"/>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2137"/>
        <w:gridCol w:w="13"/>
      </w:tblGrid>
      <w:tr w:rsidR="000B2FD2" w:rsidRPr="00A12C28" w14:paraId="16EC7408" w14:textId="77777777" w:rsidTr="000629DD">
        <w:trPr>
          <w:gridAfter w:val="1"/>
          <w:wAfter w:w="7" w:type="pct"/>
          <w:trHeight w:val="587"/>
        </w:trPr>
        <w:tc>
          <w:tcPr>
            <w:tcW w:w="4993" w:type="pct"/>
            <w:gridSpan w:val="2"/>
          </w:tcPr>
          <w:p w14:paraId="29D242F3" w14:textId="77777777" w:rsidR="000B2FD2" w:rsidRPr="00A12C28" w:rsidRDefault="000B2FD2" w:rsidP="00C55D27">
            <w:pPr>
              <w:spacing w:after="80" w:line="240" w:lineRule="auto"/>
              <w:rPr>
                <w:rFonts w:cstheme="minorHAnsi"/>
                <w:b/>
                <w:sz w:val="24"/>
                <w:szCs w:val="24"/>
              </w:rPr>
            </w:pPr>
            <w:r w:rsidRPr="00A12C28">
              <w:rPr>
                <w:rFonts w:cstheme="minorHAnsi"/>
                <w:b/>
                <w:sz w:val="24"/>
                <w:szCs w:val="24"/>
              </w:rPr>
              <w:lastRenderedPageBreak/>
              <w:t>Name and institution of PI:</w:t>
            </w:r>
          </w:p>
          <w:p w14:paraId="025F23C8" w14:textId="77777777" w:rsidR="000B2FD2" w:rsidRPr="00A12C28" w:rsidRDefault="000B2FD2" w:rsidP="00C55D27">
            <w:pPr>
              <w:spacing w:after="80" w:line="240" w:lineRule="auto"/>
              <w:rPr>
                <w:rFonts w:cstheme="minorHAnsi"/>
                <w:b/>
                <w:sz w:val="24"/>
                <w:szCs w:val="24"/>
              </w:rPr>
            </w:pPr>
          </w:p>
        </w:tc>
      </w:tr>
      <w:tr w:rsidR="000B2FD2" w:rsidRPr="00A12C28" w14:paraId="6E6ED948" w14:textId="77777777" w:rsidTr="000629DD">
        <w:trPr>
          <w:gridAfter w:val="1"/>
          <w:wAfter w:w="7" w:type="pct"/>
          <w:trHeight w:val="587"/>
        </w:trPr>
        <w:tc>
          <w:tcPr>
            <w:tcW w:w="4993" w:type="pct"/>
            <w:gridSpan w:val="2"/>
          </w:tcPr>
          <w:p w14:paraId="082C13DE" w14:textId="5C75C001" w:rsidR="000B2FD2" w:rsidRPr="00A12C28" w:rsidRDefault="000B2FD2" w:rsidP="00C55D27">
            <w:pPr>
              <w:spacing w:after="80" w:line="240" w:lineRule="auto"/>
              <w:rPr>
                <w:rFonts w:cstheme="minorHAnsi"/>
                <w:b/>
                <w:sz w:val="24"/>
                <w:szCs w:val="24"/>
              </w:rPr>
            </w:pPr>
            <w:r w:rsidRPr="00A12C28">
              <w:rPr>
                <w:rFonts w:cstheme="minorHAnsi"/>
                <w:b/>
                <w:sz w:val="24"/>
                <w:szCs w:val="24"/>
              </w:rPr>
              <w:t>Names and institutions of Co-Is</w:t>
            </w:r>
            <w:r w:rsidR="00571338">
              <w:rPr>
                <w:rFonts w:cstheme="minorHAnsi"/>
                <w:b/>
                <w:sz w:val="24"/>
                <w:szCs w:val="24"/>
              </w:rPr>
              <w:t xml:space="preserve"> (include details of the participating Clinical Trials Unit)</w:t>
            </w:r>
            <w:r w:rsidRPr="00A12C28">
              <w:rPr>
                <w:rFonts w:cstheme="minorHAnsi"/>
                <w:b/>
                <w:sz w:val="24"/>
                <w:szCs w:val="24"/>
              </w:rPr>
              <w:t>:</w:t>
            </w:r>
          </w:p>
          <w:p w14:paraId="1E02D9EB" w14:textId="77777777" w:rsidR="000B2FD2" w:rsidRPr="00A12C28" w:rsidRDefault="000B2FD2" w:rsidP="00C55D27">
            <w:pPr>
              <w:spacing w:after="80" w:line="240" w:lineRule="auto"/>
              <w:rPr>
                <w:rFonts w:cstheme="minorHAnsi"/>
                <w:b/>
                <w:sz w:val="24"/>
                <w:szCs w:val="24"/>
              </w:rPr>
            </w:pPr>
          </w:p>
        </w:tc>
      </w:tr>
      <w:tr w:rsidR="000B2FD2" w:rsidRPr="00A12C28" w14:paraId="6FC94F9C" w14:textId="77777777" w:rsidTr="000629DD">
        <w:trPr>
          <w:gridAfter w:val="1"/>
          <w:wAfter w:w="7" w:type="pct"/>
          <w:trHeight w:val="587"/>
        </w:trPr>
        <w:tc>
          <w:tcPr>
            <w:tcW w:w="4993" w:type="pct"/>
            <w:gridSpan w:val="2"/>
          </w:tcPr>
          <w:p w14:paraId="2D929D99" w14:textId="77777777" w:rsidR="000B2FD2" w:rsidRPr="00A12C28" w:rsidRDefault="000B2FD2" w:rsidP="00C55D27">
            <w:pPr>
              <w:spacing w:after="80" w:line="240" w:lineRule="auto"/>
              <w:rPr>
                <w:rFonts w:cstheme="minorHAnsi"/>
                <w:b/>
                <w:sz w:val="24"/>
                <w:szCs w:val="24"/>
              </w:rPr>
            </w:pPr>
            <w:r w:rsidRPr="00A12C28">
              <w:rPr>
                <w:rFonts w:cstheme="minorHAnsi"/>
                <w:b/>
                <w:sz w:val="24"/>
                <w:szCs w:val="24"/>
              </w:rPr>
              <w:t>Project title:</w:t>
            </w:r>
          </w:p>
          <w:p w14:paraId="6CB4D12B" w14:textId="77777777" w:rsidR="000B2FD2" w:rsidRPr="00A12C28" w:rsidRDefault="000B2FD2" w:rsidP="00C55D27">
            <w:pPr>
              <w:spacing w:after="80" w:line="240" w:lineRule="auto"/>
              <w:rPr>
                <w:rFonts w:cstheme="minorHAnsi"/>
                <w:b/>
                <w:sz w:val="24"/>
                <w:szCs w:val="24"/>
              </w:rPr>
            </w:pPr>
          </w:p>
        </w:tc>
      </w:tr>
      <w:tr w:rsidR="000B2FD2" w:rsidRPr="00A12C28" w14:paraId="217D3FF2" w14:textId="77777777" w:rsidTr="000629DD">
        <w:trPr>
          <w:gridAfter w:val="1"/>
          <w:wAfter w:w="7" w:type="pct"/>
          <w:trHeight w:val="587"/>
        </w:trPr>
        <w:tc>
          <w:tcPr>
            <w:tcW w:w="4993" w:type="pct"/>
            <w:gridSpan w:val="2"/>
          </w:tcPr>
          <w:p w14:paraId="3288CFD0" w14:textId="37AD2FD3" w:rsidR="000B2FD2" w:rsidRPr="00F81A38" w:rsidRDefault="00F81A38" w:rsidP="00C55D27">
            <w:pPr>
              <w:spacing w:after="80" w:line="240" w:lineRule="auto"/>
              <w:rPr>
                <w:rFonts w:cstheme="minorHAnsi"/>
                <w:b/>
                <w:sz w:val="24"/>
                <w:szCs w:val="24"/>
              </w:rPr>
            </w:pPr>
            <w:r>
              <w:rPr>
                <w:rFonts w:cstheme="minorHAnsi"/>
                <w:b/>
                <w:sz w:val="24"/>
                <w:szCs w:val="24"/>
              </w:rPr>
              <w:t>Proposed Start and End Dates (</w:t>
            </w:r>
            <w:r w:rsidR="0034769B">
              <w:rPr>
                <w:rFonts w:cstheme="minorHAnsi"/>
                <w:i/>
                <w:sz w:val="24"/>
                <w:szCs w:val="24"/>
              </w:rPr>
              <w:t>Funds should</w:t>
            </w:r>
            <w:r w:rsidR="000B2FD2">
              <w:rPr>
                <w:rFonts w:cstheme="minorHAnsi"/>
                <w:i/>
                <w:sz w:val="24"/>
                <w:szCs w:val="24"/>
              </w:rPr>
              <w:t xml:space="preserve"> be used</w:t>
            </w:r>
            <w:r w:rsidR="000B2FD2" w:rsidRPr="00A12C28">
              <w:rPr>
                <w:rFonts w:cstheme="minorHAnsi"/>
                <w:i/>
                <w:sz w:val="24"/>
                <w:szCs w:val="24"/>
              </w:rPr>
              <w:t xml:space="preserve"> / c</w:t>
            </w:r>
            <w:r w:rsidR="000B2FD2">
              <w:rPr>
                <w:rFonts w:cstheme="minorHAnsi"/>
                <w:i/>
                <w:sz w:val="24"/>
                <w:szCs w:val="24"/>
              </w:rPr>
              <w:t>ommitted</w:t>
            </w:r>
            <w:r w:rsidR="000B2FD2" w:rsidRPr="00A12C28">
              <w:rPr>
                <w:rFonts w:cstheme="minorHAnsi"/>
                <w:i/>
                <w:sz w:val="24"/>
                <w:szCs w:val="24"/>
              </w:rPr>
              <w:t xml:space="preserve"> before 30</w:t>
            </w:r>
            <w:r w:rsidR="000B2FD2" w:rsidRPr="00804BD9">
              <w:rPr>
                <w:rFonts w:cstheme="minorHAnsi"/>
                <w:i/>
                <w:sz w:val="24"/>
                <w:szCs w:val="24"/>
                <w:vertAlign w:val="superscript"/>
              </w:rPr>
              <w:t>th</w:t>
            </w:r>
            <w:r w:rsidR="000B2FD2">
              <w:rPr>
                <w:rFonts w:cstheme="minorHAnsi"/>
                <w:i/>
                <w:sz w:val="24"/>
                <w:szCs w:val="24"/>
              </w:rPr>
              <w:t xml:space="preserve"> </w:t>
            </w:r>
            <w:r>
              <w:rPr>
                <w:rFonts w:cstheme="minorHAnsi"/>
                <w:i/>
                <w:sz w:val="24"/>
                <w:szCs w:val="24"/>
              </w:rPr>
              <w:t>Sept</w:t>
            </w:r>
            <w:r w:rsidR="00083834">
              <w:rPr>
                <w:rFonts w:cstheme="minorHAnsi"/>
                <w:i/>
                <w:sz w:val="24"/>
                <w:szCs w:val="24"/>
              </w:rPr>
              <w:t xml:space="preserve"> 2022</w:t>
            </w:r>
            <w:r>
              <w:rPr>
                <w:rFonts w:cstheme="minorHAnsi"/>
                <w:i/>
                <w:sz w:val="24"/>
                <w:szCs w:val="24"/>
              </w:rPr>
              <w:t>)</w:t>
            </w:r>
          </w:p>
          <w:p w14:paraId="4599346E" w14:textId="553F3B65" w:rsidR="000B2FD2" w:rsidRPr="00A12C28" w:rsidRDefault="000B2FD2" w:rsidP="00233F4C">
            <w:pPr>
              <w:spacing w:after="80" w:line="240" w:lineRule="auto"/>
              <w:rPr>
                <w:rFonts w:cstheme="minorHAnsi"/>
                <w:i/>
                <w:sz w:val="24"/>
                <w:szCs w:val="24"/>
              </w:rPr>
            </w:pPr>
          </w:p>
        </w:tc>
      </w:tr>
      <w:tr w:rsidR="000B2FD2" w:rsidRPr="00A12C28" w14:paraId="2130353C" w14:textId="77777777" w:rsidTr="000629DD">
        <w:trPr>
          <w:gridAfter w:val="1"/>
          <w:wAfter w:w="7" w:type="pct"/>
        </w:trPr>
        <w:tc>
          <w:tcPr>
            <w:tcW w:w="4993" w:type="pct"/>
            <w:gridSpan w:val="2"/>
          </w:tcPr>
          <w:p w14:paraId="5D0AF48A" w14:textId="77777777" w:rsidR="000B2FD2" w:rsidRPr="00A12C28" w:rsidRDefault="000B2FD2" w:rsidP="00C55D27">
            <w:pPr>
              <w:spacing w:after="80" w:line="240" w:lineRule="auto"/>
              <w:rPr>
                <w:rFonts w:cstheme="minorHAnsi"/>
                <w:b/>
                <w:sz w:val="24"/>
                <w:szCs w:val="24"/>
              </w:rPr>
            </w:pPr>
            <w:r w:rsidRPr="00A12C28">
              <w:rPr>
                <w:rFonts w:cstheme="minorHAnsi"/>
                <w:b/>
                <w:sz w:val="24"/>
                <w:szCs w:val="24"/>
              </w:rPr>
              <w:t xml:space="preserve">Lay summary (maximum 100 words): </w:t>
            </w:r>
          </w:p>
          <w:p w14:paraId="085432DE" w14:textId="77777777" w:rsidR="000B2FD2" w:rsidRPr="005D3D9C" w:rsidRDefault="000B2FD2" w:rsidP="00C55D27">
            <w:pPr>
              <w:spacing w:after="80" w:line="240" w:lineRule="auto"/>
              <w:rPr>
                <w:rFonts w:cstheme="minorHAnsi"/>
                <w:b/>
                <w:sz w:val="24"/>
                <w:szCs w:val="24"/>
              </w:rPr>
            </w:pPr>
          </w:p>
        </w:tc>
      </w:tr>
      <w:tr w:rsidR="000B2FD2" w:rsidRPr="00A12C28" w14:paraId="1F07C6E7" w14:textId="77777777" w:rsidTr="000629DD">
        <w:trPr>
          <w:gridAfter w:val="1"/>
          <w:wAfter w:w="7" w:type="pct"/>
        </w:trPr>
        <w:tc>
          <w:tcPr>
            <w:tcW w:w="4993" w:type="pct"/>
            <w:gridSpan w:val="2"/>
          </w:tcPr>
          <w:p w14:paraId="5176F651" w14:textId="77777777" w:rsidR="000B2FD2" w:rsidRDefault="000B2FD2" w:rsidP="00C55D27">
            <w:pPr>
              <w:spacing w:after="80" w:line="240" w:lineRule="auto"/>
              <w:rPr>
                <w:rFonts w:cstheme="minorHAnsi"/>
                <w:b/>
                <w:sz w:val="24"/>
                <w:szCs w:val="24"/>
              </w:rPr>
            </w:pPr>
            <w:r w:rsidRPr="00A12C28">
              <w:rPr>
                <w:rFonts w:cstheme="minorHAnsi"/>
                <w:b/>
                <w:sz w:val="24"/>
                <w:szCs w:val="24"/>
              </w:rPr>
              <w:t>Project description</w:t>
            </w:r>
          </w:p>
          <w:p w14:paraId="5BD4721E" w14:textId="77777777" w:rsidR="000B2FD2" w:rsidRPr="002D17FB" w:rsidRDefault="000B2FD2" w:rsidP="00C55D27">
            <w:pPr>
              <w:spacing w:after="0" w:line="240" w:lineRule="auto"/>
              <w:rPr>
                <w:rFonts w:cstheme="minorHAnsi"/>
                <w:sz w:val="20"/>
                <w:szCs w:val="20"/>
              </w:rPr>
            </w:pPr>
          </w:p>
          <w:p w14:paraId="002AC9EF" w14:textId="6E582151" w:rsidR="000B2FD2" w:rsidRPr="00A12C28" w:rsidRDefault="000B2FD2" w:rsidP="002D17FB">
            <w:pPr>
              <w:spacing w:after="60" w:line="240" w:lineRule="auto"/>
              <w:rPr>
                <w:rFonts w:cstheme="minorHAnsi"/>
                <w:b/>
                <w:sz w:val="24"/>
                <w:szCs w:val="24"/>
              </w:rPr>
            </w:pPr>
            <w:r w:rsidRPr="00A12C28">
              <w:rPr>
                <w:rFonts w:cstheme="minorHAnsi"/>
                <w:b/>
                <w:sz w:val="24"/>
                <w:szCs w:val="24"/>
              </w:rPr>
              <w:t>(1) Details of</w:t>
            </w:r>
            <w:r>
              <w:rPr>
                <w:rFonts w:cstheme="minorHAnsi"/>
                <w:b/>
                <w:sz w:val="24"/>
                <w:szCs w:val="24"/>
              </w:rPr>
              <w:t xml:space="preserve"> the project</w:t>
            </w:r>
            <w:r w:rsidR="00571338">
              <w:rPr>
                <w:rFonts w:cstheme="minorHAnsi"/>
                <w:b/>
                <w:sz w:val="24"/>
                <w:szCs w:val="24"/>
              </w:rPr>
              <w:t xml:space="preserve"> and the drug delivery technique</w:t>
            </w:r>
            <w:r>
              <w:rPr>
                <w:rFonts w:cstheme="minorHAnsi"/>
                <w:b/>
                <w:sz w:val="24"/>
                <w:szCs w:val="24"/>
              </w:rPr>
              <w:t xml:space="preserve"> (maximum 200 words):</w:t>
            </w:r>
          </w:p>
          <w:p w14:paraId="049191EC" w14:textId="1D4C8B81" w:rsidR="000B2FD2" w:rsidRDefault="000B2FD2" w:rsidP="002D17FB">
            <w:pPr>
              <w:spacing w:after="60" w:line="240" w:lineRule="auto"/>
              <w:jc w:val="both"/>
              <w:rPr>
                <w:rFonts w:cstheme="minorHAnsi"/>
                <w:i/>
                <w:sz w:val="24"/>
                <w:szCs w:val="24"/>
              </w:rPr>
            </w:pPr>
            <w:r>
              <w:rPr>
                <w:rFonts w:cstheme="minorHAnsi"/>
                <w:i/>
                <w:sz w:val="24"/>
                <w:szCs w:val="24"/>
              </w:rPr>
              <w:t>Summary</w:t>
            </w:r>
            <w:r w:rsidRPr="00A12C28">
              <w:rPr>
                <w:rFonts w:cstheme="minorHAnsi"/>
                <w:i/>
                <w:sz w:val="24"/>
                <w:szCs w:val="24"/>
              </w:rPr>
              <w:t xml:space="preserve"> of the research, its aims and objectives. </w:t>
            </w:r>
          </w:p>
          <w:p w14:paraId="5F97B1C6" w14:textId="77777777" w:rsidR="000B2FD2" w:rsidRPr="002D17FB" w:rsidRDefault="000B2FD2" w:rsidP="002D17FB">
            <w:pPr>
              <w:spacing w:after="60" w:line="240" w:lineRule="auto"/>
              <w:jc w:val="both"/>
              <w:rPr>
                <w:rFonts w:cstheme="minorHAnsi"/>
                <w:i/>
              </w:rPr>
            </w:pPr>
          </w:p>
          <w:p w14:paraId="598BD321" w14:textId="1FA4229C" w:rsidR="000B2FD2" w:rsidRPr="00A12C28" w:rsidRDefault="000B2FD2" w:rsidP="002D17FB">
            <w:pPr>
              <w:spacing w:after="60" w:line="240" w:lineRule="auto"/>
              <w:rPr>
                <w:rFonts w:cstheme="minorHAnsi"/>
                <w:i/>
                <w:sz w:val="24"/>
                <w:szCs w:val="24"/>
              </w:rPr>
            </w:pPr>
            <w:r w:rsidRPr="00A12C28">
              <w:rPr>
                <w:rFonts w:cstheme="minorHAnsi"/>
                <w:b/>
                <w:sz w:val="24"/>
                <w:szCs w:val="24"/>
              </w:rPr>
              <w:t xml:space="preserve">(2) </w:t>
            </w:r>
            <w:r>
              <w:rPr>
                <w:rFonts w:cstheme="minorHAnsi"/>
                <w:b/>
                <w:sz w:val="24"/>
                <w:szCs w:val="24"/>
              </w:rPr>
              <w:t>Explain how the</w:t>
            </w:r>
            <w:r w:rsidRPr="00A12C28">
              <w:rPr>
                <w:rFonts w:cstheme="minorHAnsi"/>
                <w:b/>
                <w:sz w:val="24"/>
                <w:szCs w:val="24"/>
              </w:rPr>
              <w:t xml:space="preserve"> objectives and</w:t>
            </w:r>
            <w:r>
              <w:rPr>
                <w:rFonts w:cstheme="minorHAnsi"/>
                <w:b/>
                <w:sz w:val="24"/>
                <w:szCs w:val="24"/>
              </w:rPr>
              <w:t xml:space="preserve"> deliverables of the project </w:t>
            </w:r>
            <w:r w:rsidR="00233F4C">
              <w:rPr>
                <w:rFonts w:cstheme="minorHAnsi"/>
                <w:b/>
                <w:sz w:val="24"/>
                <w:szCs w:val="24"/>
              </w:rPr>
              <w:t xml:space="preserve">will get the technique to an advance state </w:t>
            </w:r>
            <w:r w:rsidR="005E7FF9">
              <w:rPr>
                <w:rFonts w:cstheme="minorHAnsi"/>
                <w:b/>
                <w:sz w:val="24"/>
                <w:szCs w:val="24"/>
              </w:rPr>
              <w:t>of readiness for clinical trial</w:t>
            </w:r>
            <w:r>
              <w:rPr>
                <w:rFonts w:cstheme="minorHAnsi"/>
                <w:b/>
                <w:sz w:val="24"/>
                <w:szCs w:val="24"/>
              </w:rPr>
              <w:t xml:space="preserve"> (maximum 200 words):</w:t>
            </w:r>
          </w:p>
          <w:p w14:paraId="642F76A6" w14:textId="77777777" w:rsidR="000B2FD2" w:rsidRPr="002D17FB" w:rsidRDefault="000B2FD2" w:rsidP="002D17FB">
            <w:pPr>
              <w:spacing w:after="60" w:line="240" w:lineRule="auto"/>
              <w:rPr>
                <w:rFonts w:cstheme="minorHAnsi"/>
                <w:b/>
              </w:rPr>
            </w:pPr>
          </w:p>
          <w:p w14:paraId="0BE79A18" w14:textId="04C56CBB" w:rsidR="000B2FD2" w:rsidRPr="00A12C28" w:rsidRDefault="000B2FD2" w:rsidP="002D17FB">
            <w:pPr>
              <w:spacing w:after="60" w:line="240" w:lineRule="auto"/>
              <w:rPr>
                <w:rFonts w:cstheme="minorHAnsi"/>
                <w:b/>
                <w:sz w:val="24"/>
                <w:szCs w:val="24"/>
              </w:rPr>
            </w:pPr>
            <w:r w:rsidRPr="00A12C28">
              <w:rPr>
                <w:rFonts w:cstheme="minorHAnsi"/>
                <w:b/>
                <w:sz w:val="24"/>
                <w:szCs w:val="24"/>
              </w:rPr>
              <w:t>(3) How will you achieve</w:t>
            </w:r>
            <w:r w:rsidR="00233F4C">
              <w:rPr>
                <w:rFonts w:cstheme="minorHAnsi"/>
                <w:b/>
                <w:sz w:val="24"/>
                <w:szCs w:val="24"/>
              </w:rPr>
              <w:t xml:space="preserve"> and measure</w:t>
            </w:r>
            <w:r w:rsidRPr="00A12C28">
              <w:rPr>
                <w:rFonts w:cstheme="minorHAnsi"/>
                <w:b/>
                <w:sz w:val="24"/>
                <w:szCs w:val="24"/>
              </w:rPr>
              <w:t xml:space="preserve"> the ob</w:t>
            </w:r>
            <w:r w:rsidR="00233F4C">
              <w:rPr>
                <w:rFonts w:cstheme="minorHAnsi"/>
                <w:b/>
                <w:sz w:val="24"/>
                <w:szCs w:val="24"/>
              </w:rPr>
              <w:t>jectives and deliverables in Q2</w:t>
            </w:r>
            <w:r w:rsidRPr="0084322C">
              <w:rPr>
                <w:rFonts w:cstheme="minorHAnsi"/>
                <w:b/>
                <w:color w:val="000000" w:themeColor="text1"/>
                <w:sz w:val="24"/>
                <w:szCs w:val="24"/>
              </w:rPr>
              <w:t>?</w:t>
            </w:r>
          </w:p>
          <w:p w14:paraId="4F0F51C0" w14:textId="77777777" w:rsidR="000B2FD2" w:rsidRPr="00A12C28" w:rsidRDefault="000B2FD2" w:rsidP="002D17FB">
            <w:pPr>
              <w:spacing w:after="60" w:line="240" w:lineRule="auto"/>
              <w:rPr>
                <w:rFonts w:cstheme="minorHAnsi"/>
                <w:i/>
                <w:sz w:val="24"/>
                <w:szCs w:val="24"/>
              </w:rPr>
            </w:pPr>
            <w:r w:rsidRPr="00A12C28">
              <w:rPr>
                <w:rFonts w:cstheme="minorHAnsi"/>
                <w:i/>
                <w:sz w:val="24"/>
                <w:szCs w:val="24"/>
              </w:rPr>
              <w:t>Include timescales and make it clear who wil</w:t>
            </w:r>
            <w:r>
              <w:rPr>
                <w:rFonts w:cstheme="minorHAnsi"/>
                <w:i/>
                <w:sz w:val="24"/>
                <w:szCs w:val="24"/>
              </w:rPr>
              <w:t>l be responsible for delivery.</w:t>
            </w:r>
          </w:p>
          <w:p w14:paraId="19C01416" w14:textId="77777777" w:rsidR="000B2FD2" w:rsidRPr="002D17FB" w:rsidRDefault="000B2FD2" w:rsidP="002D17FB">
            <w:pPr>
              <w:spacing w:after="60" w:line="240" w:lineRule="auto"/>
              <w:rPr>
                <w:rFonts w:cstheme="minorHAnsi"/>
                <w:i/>
              </w:rPr>
            </w:pPr>
          </w:p>
          <w:p w14:paraId="78CF4197" w14:textId="442C0E81" w:rsidR="000B2FD2" w:rsidRPr="0084322C" w:rsidRDefault="000B2FD2" w:rsidP="002D17FB">
            <w:pPr>
              <w:spacing w:after="60" w:line="240" w:lineRule="auto"/>
              <w:rPr>
                <w:rFonts w:cstheme="minorHAnsi"/>
                <w:b/>
                <w:sz w:val="24"/>
                <w:szCs w:val="24"/>
              </w:rPr>
            </w:pPr>
            <w:r w:rsidRPr="00A12C28">
              <w:rPr>
                <w:rFonts w:cstheme="minorHAnsi"/>
                <w:b/>
                <w:sz w:val="24"/>
                <w:szCs w:val="24"/>
              </w:rPr>
              <w:t>(4) How will this pump prime award help to leverage future funding?</w:t>
            </w:r>
            <w:r w:rsidR="00571338">
              <w:rPr>
                <w:rFonts w:cstheme="minorHAnsi"/>
                <w:b/>
                <w:sz w:val="24"/>
                <w:szCs w:val="24"/>
              </w:rPr>
              <w:t xml:space="preserve"> Which funding schemes will you apply to after completing this project?</w:t>
            </w:r>
          </w:p>
          <w:p w14:paraId="42144780" w14:textId="77777777" w:rsidR="000B2FD2" w:rsidRPr="00A12C28" w:rsidRDefault="000B2FD2" w:rsidP="00C55D27">
            <w:pPr>
              <w:spacing w:after="100" w:afterAutospacing="1" w:line="240" w:lineRule="auto"/>
              <w:contextualSpacing/>
              <w:rPr>
                <w:rFonts w:cstheme="minorHAnsi"/>
                <w:sz w:val="24"/>
                <w:szCs w:val="24"/>
              </w:rPr>
            </w:pPr>
          </w:p>
        </w:tc>
      </w:tr>
      <w:tr w:rsidR="00392655" w:rsidRPr="00A12C28" w14:paraId="39422C29" w14:textId="77777777" w:rsidTr="000629DD">
        <w:trPr>
          <w:gridAfter w:val="1"/>
          <w:wAfter w:w="7" w:type="pct"/>
          <w:cantSplit/>
        </w:trPr>
        <w:tc>
          <w:tcPr>
            <w:tcW w:w="4993" w:type="pct"/>
            <w:gridSpan w:val="2"/>
            <w:shd w:val="clear" w:color="auto" w:fill="CCCCCC"/>
          </w:tcPr>
          <w:p w14:paraId="01B5DF3F" w14:textId="0ED681A5" w:rsidR="00392655" w:rsidRPr="00A12C28" w:rsidRDefault="00392655" w:rsidP="00F81A38">
            <w:pPr>
              <w:spacing w:after="80" w:line="240" w:lineRule="auto"/>
              <w:rPr>
                <w:rFonts w:cstheme="minorHAnsi"/>
                <w:sz w:val="24"/>
                <w:szCs w:val="24"/>
              </w:rPr>
            </w:pPr>
            <w:r>
              <w:rPr>
                <w:rFonts w:cstheme="minorHAnsi"/>
                <w:b/>
                <w:bCs/>
                <w:sz w:val="24"/>
                <w:szCs w:val="24"/>
              </w:rPr>
              <w:t>COST BREAKDOWN</w:t>
            </w:r>
            <w:r w:rsidR="0034769B">
              <w:rPr>
                <w:rFonts w:cstheme="minorHAnsi"/>
                <w:b/>
                <w:sz w:val="24"/>
                <w:szCs w:val="24"/>
              </w:rPr>
              <w:t xml:space="preserve"> (</w:t>
            </w:r>
            <w:r w:rsidR="005E7FF9">
              <w:rPr>
                <w:rFonts w:cstheme="minorHAnsi"/>
                <w:b/>
                <w:sz w:val="24"/>
                <w:szCs w:val="24"/>
              </w:rPr>
              <w:t>max £10</w:t>
            </w:r>
            <w:r w:rsidR="00F81A38">
              <w:rPr>
                <w:rFonts w:cstheme="minorHAnsi"/>
                <w:b/>
                <w:sz w:val="24"/>
                <w:szCs w:val="24"/>
              </w:rPr>
              <w:t>,000)</w:t>
            </w:r>
          </w:p>
        </w:tc>
      </w:tr>
      <w:tr w:rsidR="00392655" w:rsidRPr="00A12C28" w14:paraId="60CD9A5D" w14:textId="77777777" w:rsidTr="000629DD">
        <w:trPr>
          <w:gridAfter w:val="1"/>
          <w:wAfter w:w="7" w:type="pct"/>
          <w:trHeight w:val="600"/>
        </w:trPr>
        <w:tc>
          <w:tcPr>
            <w:tcW w:w="3850" w:type="pct"/>
            <w:shd w:val="clear" w:color="auto" w:fill="D9E2F3" w:themeFill="accent1" w:themeFillTint="33"/>
          </w:tcPr>
          <w:p w14:paraId="47662DB1" w14:textId="77777777" w:rsidR="00392655" w:rsidRDefault="00392655" w:rsidP="00C55D27">
            <w:pPr>
              <w:spacing w:after="80" w:line="240" w:lineRule="auto"/>
              <w:rPr>
                <w:rFonts w:cstheme="minorHAnsi"/>
                <w:b/>
                <w:sz w:val="24"/>
                <w:szCs w:val="24"/>
              </w:rPr>
            </w:pPr>
            <w:r>
              <w:rPr>
                <w:rFonts w:cstheme="minorHAnsi"/>
                <w:b/>
                <w:sz w:val="24"/>
                <w:szCs w:val="24"/>
              </w:rPr>
              <w:t>Description of costed item</w:t>
            </w:r>
          </w:p>
        </w:tc>
        <w:tc>
          <w:tcPr>
            <w:tcW w:w="1143" w:type="pct"/>
            <w:shd w:val="clear" w:color="auto" w:fill="D9E2F3" w:themeFill="accent1" w:themeFillTint="33"/>
          </w:tcPr>
          <w:p w14:paraId="35F3B0AD" w14:textId="77777777" w:rsidR="00392655" w:rsidRDefault="00392655" w:rsidP="00C55D27">
            <w:pPr>
              <w:spacing w:after="80" w:line="240" w:lineRule="auto"/>
              <w:rPr>
                <w:rFonts w:cstheme="minorHAnsi"/>
                <w:b/>
                <w:sz w:val="24"/>
                <w:szCs w:val="24"/>
              </w:rPr>
            </w:pPr>
            <w:r>
              <w:rPr>
                <w:rFonts w:cstheme="minorHAnsi"/>
                <w:b/>
                <w:sz w:val="24"/>
                <w:szCs w:val="24"/>
              </w:rPr>
              <w:t>Cost (£)</w:t>
            </w:r>
          </w:p>
        </w:tc>
      </w:tr>
      <w:tr w:rsidR="00392655" w:rsidRPr="00A12C28" w14:paraId="654CE064" w14:textId="77777777" w:rsidTr="000629DD">
        <w:trPr>
          <w:gridAfter w:val="1"/>
          <w:wAfter w:w="7" w:type="pct"/>
          <w:trHeight w:val="595"/>
        </w:trPr>
        <w:tc>
          <w:tcPr>
            <w:tcW w:w="3850" w:type="pct"/>
          </w:tcPr>
          <w:p w14:paraId="4AA7C07F" w14:textId="77777777" w:rsidR="00392655" w:rsidRDefault="00392655" w:rsidP="00C55D27">
            <w:pPr>
              <w:spacing w:after="80" w:line="240" w:lineRule="auto"/>
              <w:rPr>
                <w:rFonts w:cstheme="minorHAnsi"/>
                <w:b/>
                <w:sz w:val="24"/>
                <w:szCs w:val="24"/>
              </w:rPr>
            </w:pPr>
          </w:p>
        </w:tc>
        <w:tc>
          <w:tcPr>
            <w:tcW w:w="1143" w:type="pct"/>
          </w:tcPr>
          <w:p w14:paraId="20909265" w14:textId="77777777" w:rsidR="00392655" w:rsidRDefault="00392655" w:rsidP="00C55D27">
            <w:pPr>
              <w:spacing w:after="80" w:line="240" w:lineRule="auto"/>
              <w:rPr>
                <w:rFonts w:cstheme="minorHAnsi"/>
                <w:b/>
                <w:sz w:val="24"/>
                <w:szCs w:val="24"/>
              </w:rPr>
            </w:pPr>
          </w:p>
        </w:tc>
      </w:tr>
      <w:tr w:rsidR="00392655" w:rsidRPr="00A12C28" w14:paraId="3125250D" w14:textId="77777777" w:rsidTr="000629DD">
        <w:trPr>
          <w:gridAfter w:val="1"/>
          <w:wAfter w:w="7" w:type="pct"/>
          <w:trHeight w:val="595"/>
        </w:trPr>
        <w:tc>
          <w:tcPr>
            <w:tcW w:w="3850" w:type="pct"/>
          </w:tcPr>
          <w:p w14:paraId="514942E7" w14:textId="77777777" w:rsidR="00392655" w:rsidRDefault="00392655" w:rsidP="00C55D27">
            <w:pPr>
              <w:spacing w:after="80" w:line="240" w:lineRule="auto"/>
              <w:rPr>
                <w:rFonts w:cstheme="minorHAnsi"/>
                <w:b/>
                <w:sz w:val="24"/>
                <w:szCs w:val="24"/>
              </w:rPr>
            </w:pPr>
          </w:p>
        </w:tc>
        <w:tc>
          <w:tcPr>
            <w:tcW w:w="1143" w:type="pct"/>
          </w:tcPr>
          <w:p w14:paraId="02988B50" w14:textId="77777777" w:rsidR="00392655" w:rsidRDefault="00392655" w:rsidP="00C55D27">
            <w:pPr>
              <w:spacing w:after="80" w:line="240" w:lineRule="auto"/>
              <w:rPr>
                <w:rFonts w:cstheme="minorHAnsi"/>
                <w:b/>
                <w:sz w:val="24"/>
                <w:szCs w:val="24"/>
              </w:rPr>
            </w:pPr>
          </w:p>
        </w:tc>
      </w:tr>
      <w:tr w:rsidR="00392655" w:rsidRPr="00A12C28" w14:paraId="357F9535" w14:textId="77777777" w:rsidTr="000629DD">
        <w:trPr>
          <w:gridAfter w:val="1"/>
          <w:wAfter w:w="7" w:type="pct"/>
          <w:trHeight w:val="595"/>
        </w:trPr>
        <w:tc>
          <w:tcPr>
            <w:tcW w:w="3850" w:type="pct"/>
          </w:tcPr>
          <w:p w14:paraId="790B24E9" w14:textId="77777777" w:rsidR="00392655" w:rsidRDefault="00392655" w:rsidP="00C55D27">
            <w:pPr>
              <w:spacing w:after="80" w:line="240" w:lineRule="auto"/>
              <w:rPr>
                <w:rFonts w:cstheme="minorHAnsi"/>
                <w:b/>
                <w:sz w:val="24"/>
                <w:szCs w:val="24"/>
              </w:rPr>
            </w:pPr>
          </w:p>
        </w:tc>
        <w:tc>
          <w:tcPr>
            <w:tcW w:w="1143" w:type="pct"/>
          </w:tcPr>
          <w:p w14:paraId="3B93F089" w14:textId="77777777" w:rsidR="00392655" w:rsidRDefault="00392655" w:rsidP="00C55D27">
            <w:pPr>
              <w:spacing w:after="80" w:line="240" w:lineRule="auto"/>
              <w:rPr>
                <w:rFonts w:cstheme="minorHAnsi"/>
                <w:b/>
                <w:sz w:val="24"/>
                <w:szCs w:val="24"/>
              </w:rPr>
            </w:pPr>
          </w:p>
        </w:tc>
      </w:tr>
      <w:tr w:rsidR="00392655" w:rsidRPr="00A12C28" w14:paraId="18D3581A" w14:textId="77777777" w:rsidTr="000629DD">
        <w:trPr>
          <w:gridAfter w:val="1"/>
          <w:wAfter w:w="7" w:type="pct"/>
          <w:trHeight w:val="595"/>
        </w:trPr>
        <w:tc>
          <w:tcPr>
            <w:tcW w:w="3850" w:type="pct"/>
          </w:tcPr>
          <w:p w14:paraId="00BB34A5" w14:textId="77777777" w:rsidR="00392655" w:rsidRDefault="00392655" w:rsidP="00C55D27">
            <w:pPr>
              <w:spacing w:after="80" w:line="240" w:lineRule="auto"/>
              <w:rPr>
                <w:rFonts w:cstheme="minorHAnsi"/>
                <w:b/>
                <w:sz w:val="24"/>
                <w:szCs w:val="24"/>
              </w:rPr>
            </w:pPr>
          </w:p>
        </w:tc>
        <w:tc>
          <w:tcPr>
            <w:tcW w:w="1143" w:type="pct"/>
          </w:tcPr>
          <w:p w14:paraId="28DF47D4" w14:textId="77777777" w:rsidR="00392655" w:rsidRDefault="00392655" w:rsidP="00C55D27">
            <w:pPr>
              <w:spacing w:after="80" w:line="240" w:lineRule="auto"/>
              <w:rPr>
                <w:rFonts w:cstheme="minorHAnsi"/>
                <w:b/>
                <w:sz w:val="24"/>
                <w:szCs w:val="24"/>
              </w:rPr>
            </w:pPr>
          </w:p>
        </w:tc>
      </w:tr>
      <w:tr w:rsidR="00392655" w:rsidRPr="00A12C28" w14:paraId="1214A314" w14:textId="77777777" w:rsidTr="000629DD">
        <w:trPr>
          <w:gridAfter w:val="1"/>
          <w:wAfter w:w="7" w:type="pct"/>
          <w:trHeight w:val="595"/>
        </w:trPr>
        <w:tc>
          <w:tcPr>
            <w:tcW w:w="3850" w:type="pct"/>
            <w:shd w:val="clear" w:color="auto" w:fill="D9E2F3" w:themeFill="accent1" w:themeFillTint="33"/>
          </w:tcPr>
          <w:p w14:paraId="7EE79261" w14:textId="77777777" w:rsidR="00392655" w:rsidRDefault="00392655" w:rsidP="00C55D27">
            <w:pPr>
              <w:spacing w:after="80" w:line="240" w:lineRule="auto"/>
              <w:rPr>
                <w:rFonts w:cstheme="minorHAnsi"/>
                <w:b/>
                <w:sz w:val="24"/>
                <w:szCs w:val="24"/>
              </w:rPr>
            </w:pPr>
            <w:r>
              <w:rPr>
                <w:rFonts w:cstheme="minorHAnsi"/>
                <w:b/>
                <w:sz w:val="24"/>
                <w:szCs w:val="24"/>
              </w:rPr>
              <w:t>Total amount requested</w:t>
            </w:r>
          </w:p>
        </w:tc>
        <w:tc>
          <w:tcPr>
            <w:tcW w:w="1143" w:type="pct"/>
            <w:shd w:val="clear" w:color="auto" w:fill="D9E2F3" w:themeFill="accent1" w:themeFillTint="33"/>
          </w:tcPr>
          <w:p w14:paraId="14E78CE3" w14:textId="77777777" w:rsidR="00392655" w:rsidRDefault="00392655" w:rsidP="00C55D27">
            <w:pPr>
              <w:spacing w:after="80" w:line="240" w:lineRule="auto"/>
              <w:rPr>
                <w:rFonts w:cstheme="minorHAnsi"/>
                <w:b/>
                <w:sz w:val="24"/>
                <w:szCs w:val="24"/>
              </w:rPr>
            </w:pPr>
          </w:p>
        </w:tc>
      </w:tr>
      <w:tr w:rsidR="00392655" w:rsidRPr="00407234" w14:paraId="5C20D6CC" w14:textId="77777777" w:rsidTr="003A3DEA">
        <w:tc>
          <w:tcPr>
            <w:tcW w:w="3850" w:type="pct"/>
          </w:tcPr>
          <w:p w14:paraId="7B2621A4" w14:textId="406AC09A" w:rsidR="00392655" w:rsidRPr="0034769B" w:rsidRDefault="00392655" w:rsidP="00C55D27">
            <w:pPr>
              <w:tabs>
                <w:tab w:val="center" w:pos="2898"/>
              </w:tabs>
              <w:spacing w:before="80" w:after="80"/>
              <w:rPr>
                <w:rFonts w:cstheme="minorHAnsi"/>
                <w:b/>
                <w:sz w:val="24"/>
                <w:szCs w:val="24"/>
              </w:rPr>
            </w:pPr>
            <w:r w:rsidRPr="003D4375">
              <w:rPr>
                <w:rFonts w:cstheme="minorHAnsi"/>
                <w:b/>
                <w:sz w:val="24"/>
                <w:szCs w:val="24"/>
              </w:rPr>
              <w:t>Name and signature</w:t>
            </w:r>
            <w:r w:rsidR="00F81A38">
              <w:rPr>
                <w:rFonts w:cstheme="minorHAnsi"/>
                <w:b/>
                <w:sz w:val="24"/>
                <w:szCs w:val="24"/>
              </w:rPr>
              <w:t xml:space="preserve"> of lead applicant</w:t>
            </w:r>
            <w:r w:rsidRPr="003D4375">
              <w:rPr>
                <w:rFonts w:cstheme="minorHAnsi"/>
                <w:b/>
                <w:sz w:val="24"/>
                <w:szCs w:val="24"/>
              </w:rPr>
              <w:tab/>
            </w:r>
          </w:p>
          <w:p w14:paraId="00E57A28" w14:textId="77777777" w:rsidR="00392655" w:rsidRPr="003D4375" w:rsidRDefault="00392655" w:rsidP="00C55D27">
            <w:pPr>
              <w:tabs>
                <w:tab w:val="center" w:pos="2898"/>
              </w:tabs>
              <w:spacing w:before="80" w:after="80"/>
              <w:rPr>
                <w:rFonts w:cstheme="minorHAnsi"/>
                <w:sz w:val="24"/>
                <w:szCs w:val="24"/>
              </w:rPr>
            </w:pPr>
          </w:p>
        </w:tc>
        <w:tc>
          <w:tcPr>
            <w:tcW w:w="1150" w:type="pct"/>
            <w:gridSpan w:val="2"/>
          </w:tcPr>
          <w:p w14:paraId="7E8C0175" w14:textId="77777777" w:rsidR="00392655" w:rsidRPr="003D4375" w:rsidRDefault="00392655" w:rsidP="00C55D27">
            <w:pPr>
              <w:spacing w:before="80" w:after="80"/>
              <w:rPr>
                <w:rFonts w:cstheme="minorHAnsi"/>
                <w:b/>
                <w:sz w:val="24"/>
                <w:szCs w:val="24"/>
              </w:rPr>
            </w:pPr>
            <w:r w:rsidRPr="003D4375">
              <w:rPr>
                <w:rFonts w:cstheme="minorHAnsi"/>
                <w:b/>
                <w:sz w:val="24"/>
                <w:szCs w:val="24"/>
              </w:rPr>
              <w:t>Date</w:t>
            </w:r>
          </w:p>
        </w:tc>
      </w:tr>
    </w:tbl>
    <w:p w14:paraId="22F0CF49" w14:textId="77777777" w:rsidR="00392655" w:rsidRPr="002D17FB" w:rsidRDefault="00392655" w:rsidP="002D17FB">
      <w:pPr>
        <w:rPr>
          <w:sz w:val="2"/>
          <w:szCs w:val="2"/>
        </w:rPr>
      </w:pPr>
    </w:p>
    <w:sectPr w:rsidR="00392655" w:rsidRPr="002D17FB" w:rsidSect="00F81A38">
      <w:pgSz w:w="12240" w:h="15840"/>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4E96"/>
    <w:multiLevelType w:val="hybridMultilevel"/>
    <w:tmpl w:val="0B9C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A3B89"/>
    <w:multiLevelType w:val="hybridMultilevel"/>
    <w:tmpl w:val="657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D6EB2"/>
    <w:multiLevelType w:val="hybridMultilevel"/>
    <w:tmpl w:val="D394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C7707"/>
    <w:multiLevelType w:val="hybridMultilevel"/>
    <w:tmpl w:val="5CE2A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F31081"/>
    <w:multiLevelType w:val="hybridMultilevel"/>
    <w:tmpl w:val="A24E1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A73CD4"/>
    <w:multiLevelType w:val="hybridMultilevel"/>
    <w:tmpl w:val="8974A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1C"/>
    <w:rsid w:val="000107AC"/>
    <w:rsid w:val="000629DD"/>
    <w:rsid w:val="00083834"/>
    <w:rsid w:val="000B2FD2"/>
    <w:rsid w:val="001162CE"/>
    <w:rsid w:val="00172D2B"/>
    <w:rsid w:val="001A4A8D"/>
    <w:rsid w:val="001E79D0"/>
    <w:rsid w:val="00233F4C"/>
    <w:rsid w:val="00241882"/>
    <w:rsid w:val="00263570"/>
    <w:rsid w:val="00281D32"/>
    <w:rsid w:val="002D17FB"/>
    <w:rsid w:val="0032448D"/>
    <w:rsid w:val="0034769B"/>
    <w:rsid w:val="0039055A"/>
    <w:rsid w:val="00392655"/>
    <w:rsid w:val="003A0152"/>
    <w:rsid w:val="003A3DEA"/>
    <w:rsid w:val="003D5CC4"/>
    <w:rsid w:val="003F2016"/>
    <w:rsid w:val="00442B20"/>
    <w:rsid w:val="004A3EEA"/>
    <w:rsid w:val="004B1453"/>
    <w:rsid w:val="004C02D2"/>
    <w:rsid w:val="004D6551"/>
    <w:rsid w:val="00571338"/>
    <w:rsid w:val="0057645C"/>
    <w:rsid w:val="0057656F"/>
    <w:rsid w:val="005E45FF"/>
    <w:rsid w:val="005E7FF9"/>
    <w:rsid w:val="00675F1C"/>
    <w:rsid w:val="00687407"/>
    <w:rsid w:val="006B7881"/>
    <w:rsid w:val="006C2808"/>
    <w:rsid w:val="006D77DA"/>
    <w:rsid w:val="007A7A22"/>
    <w:rsid w:val="007D72E1"/>
    <w:rsid w:val="007E754E"/>
    <w:rsid w:val="00891E1A"/>
    <w:rsid w:val="009B5E7D"/>
    <w:rsid w:val="009F2AB5"/>
    <w:rsid w:val="00A02D47"/>
    <w:rsid w:val="00A24F98"/>
    <w:rsid w:val="00A31CE2"/>
    <w:rsid w:val="00A54341"/>
    <w:rsid w:val="00AD7857"/>
    <w:rsid w:val="00B16F2E"/>
    <w:rsid w:val="00B421EE"/>
    <w:rsid w:val="00C174C4"/>
    <w:rsid w:val="00C34221"/>
    <w:rsid w:val="00C552E4"/>
    <w:rsid w:val="00C75F86"/>
    <w:rsid w:val="00C77941"/>
    <w:rsid w:val="00CA4AD4"/>
    <w:rsid w:val="00CF137B"/>
    <w:rsid w:val="00D005F4"/>
    <w:rsid w:val="00D92CA2"/>
    <w:rsid w:val="00DC07A9"/>
    <w:rsid w:val="00E95D38"/>
    <w:rsid w:val="00ED136A"/>
    <w:rsid w:val="00ED36A4"/>
    <w:rsid w:val="00EF1D8F"/>
    <w:rsid w:val="00F07279"/>
    <w:rsid w:val="00F7175D"/>
    <w:rsid w:val="00F81A38"/>
    <w:rsid w:val="00F9602A"/>
    <w:rsid w:val="00FE7BF9"/>
    <w:rsid w:val="00FF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10EE"/>
  <w15:chartTrackingRefBased/>
  <w15:docId w15:val="{343DBC64-6F45-41DB-B5C4-7D45915C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F1C"/>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F96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02A"/>
    <w:rPr>
      <w:rFonts w:ascii="Segoe UI" w:hAnsi="Segoe UI" w:cs="Segoe UI"/>
      <w:sz w:val="18"/>
      <w:szCs w:val="18"/>
    </w:rPr>
  </w:style>
  <w:style w:type="paragraph" w:styleId="NormalWeb">
    <w:name w:val="Normal (Web)"/>
    <w:basedOn w:val="Normal"/>
    <w:uiPriority w:val="99"/>
    <w:unhideWhenUsed/>
    <w:rsid w:val="000B2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0B2FD2"/>
    <w:rPr>
      <w:color w:val="0000FF"/>
      <w:u w:val="single"/>
    </w:rPr>
  </w:style>
  <w:style w:type="table" w:styleId="TableGrid">
    <w:name w:val="Table Grid"/>
    <w:basedOn w:val="TableNormal"/>
    <w:rsid w:val="000B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016"/>
    <w:rPr>
      <w:sz w:val="16"/>
      <w:szCs w:val="16"/>
    </w:rPr>
  </w:style>
  <w:style w:type="paragraph" w:styleId="CommentText">
    <w:name w:val="annotation text"/>
    <w:basedOn w:val="Normal"/>
    <w:link w:val="CommentTextChar"/>
    <w:uiPriority w:val="99"/>
    <w:unhideWhenUsed/>
    <w:rsid w:val="003F2016"/>
    <w:pPr>
      <w:spacing w:line="240" w:lineRule="auto"/>
    </w:pPr>
    <w:rPr>
      <w:sz w:val="20"/>
      <w:szCs w:val="20"/>
    </w:rPr>
  </w:style>
  <w:style w:type="character" w:customStyle="1" w:styleId="CommentTextChar">
    <w:name w:val="Comment Text Char"/>
    <w:basedOn w:val="DefaultParagraphFont"/>
    <w:link w:val="CommentText"/>
    <w:uiPriority w:val="99"/>
    <w:rsid w:val="003F2016"/>
    <w:rPr>
      <w:sz w:val="20"/>
      <w:szCs w:val="20"/>
    </w:rPr>
  </w:style>
  <w:style w:type="paragraph" w:styleId="CommentSubject">
    <w:name w:val="annotation subject"/>
    <w:basedOn w:val="CommentText"/>
    <w:next w:val="CommentText"/>
    <w:link w:val="CommentSubjectChar"/>
    <w:uiPriority w:val="99"/>
    <w:semiHidden/>
    <w:unhideWhenUsed/>
    <w:rsid w:val="003F2016"/>
    <w:rPr>
      <w:b/>
      <w:bCs/>
    </w:rPr>
  </w:style>
  <w:style w:type="character" w:customStyle="1" w:styleId="CommentSubjectChar">
    <w:name w:val="Comment Subject Char"/>
    <w:basedOn w:val="CommentTextChar"/>
    <w:link w:val="CommentSubject"/>
    <w:uiPriority w:val="99"/>
    <w:semiHidden/>
    <w:rsid w:val="003F2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Ruman Rahman</dc:creator>
  <cp:keywords/>
  <dc:description/>
  <cp:lastModifiedBy>Emma Campbell</cp:lastModifiedBy>
  <cp:revision>2</cp:revision>
  <cp:lastPrinted>2021-03-30T09:43:00Z</cp:lastPrinted>
  <dcterms:created xsi:type="dcterms:W3CDTF">2021-10-27T13:47:00Z</dcterms:created>
  <dcterms:modified xsi:type="dcterms:W3CDTF">2021-10-27T13:47:00Z</dcterms:modified>
</cp:coreProperties>
</file>