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C3" w:rsidP="00E86D47" w:rsidRDefault="004576C3" w14:paraId="60AFE30C" w14:textId="368EDC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576C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World Congress </w:t>
      </w:r>
      <w:r w:rsidR="002944A5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Scottish Literatures, </w:t>
      </w:r>
    </w:p>
    <w:p w:rsidRPr="00E86D47" w:rsidR="00186873" w:rsidP="004576C3" w:rsidRDefault="004576C3" w14:paraId="3B51DE88" w14:textId="49A0DD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University of Nottingham, 3-7 July 2024</w:t>
      </w:r>
    </w:p>
    <w:p w:rsidRPr="00E86D47" w:rsidR="00327892" w:rsidP="00E86D47" w:rsidRDefault="00327892" w14:paraId="5D93E687" w14:textId="7F848754">
      <w:pPr>
        <w:jc w:val="center"/>
        <w:rPr>
          <w:b/>
          <w:bCs/>
        </w:rPr>
      </w:pPr>
      <w:r w:rsidRPr="00E86D47">
        <w:rPr>
          <w:b/>
          <w:bCs/>
        </w:rPr>
        <w:t>Application for a</w:t>
      </w:r>
      <w:r w:rsidR="004576C3">
        <w:rPr>
          <w:b/>
          <w:bCs/>
        </w:rPr>
        <w:t xml:space="preserve"> postgraduate or an early career researcher </w:t>
      </w:r>
      <w:r w:rsidRPr="00E86D47">
        <w:rPr>
          <w:b/>
          <w:bCs/>
        </w:rPr>
        <w:t>bursary</w:t>
      </w:r>
      <w:r w:rsidRPr="00E86D47" w:rsidR="00E01C2E">
        <w:rPr>
          <w:b/>
          <w:bCs/>
        </w:rPr>
        <w:t xml:space="preserve"> </w:t>
      </w:r>
    </w:p>
    <w:p w:rsidR="00C773F0" w:rsidRDefault="00C773F0" w14:paraId="759A2028" w14:textId="77777777"/>
    <w:p w:rsidR="0021534D" w:rsidP="0021534D" w:rsidRDefault="0021534D" w14:paraId="1BF5115F" w14:textId="77777777">
      <w:r>
        <w:t>The following bodies are pleased to be able to offer up to 8 bursaries to support the attendance and participation of postgraduate students and early career researchers:</w:t>
      </w:r>
    </w:p>
    <w:p w:rsidR="0021534D" w:rsidP="0021534D" w:rsidRDefault="0021534D" w14:paraId="082FB0C0" w14:textId="777777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t>The Universities Committee on Scottish Literature (2 PGR)</w:t>
      </w:r>
    </w:p>
    <w:p w:rsidR="0021534D" w:rsidP="0021534D" w:rsidRDefault="0021534D" w14:paraId="289C7A29" w14:textId="77777777">
      <w:pPr>
        <w:pStyle w:val="ListParagraph"/>
        <w:numPr>
          <w:ilvl w:val="0"/>
          <w:numId w:val="8"/>
        </w:numPr>
      </w:pPr>
      <w:r>
        <w:t>The International Association for the Study of Scottish Literatures (</w:t>
      </w:r>
      <w:r>
        <w:rPr>
          <w:color w:val="1F497D"/>
        </w:rPr>
        <w:t>2</w:t>
      </w:r>
      <w:r>
        <w:t xml:space="preserve"> PGR)</w:t>
      </w:r>
    </w:p>
    <w:p w:rsidR="0021534D" w:rsidP="0021534D" w:rsidRDefault="0021534D" w14:paraId="16074A84" w14:textId="77777777">
      <w:pPr>
        <w:pStyle w:val="ListParagraph"/>
        <w:numPr>
          <w:ilvl w:val="0"/>
          <w:numId w:val="8"/>
        </w:numPr>
      </w:pPr>
      <w:r>
        <w:t>Edinburgh University Press (2 ECR)</w:t>
      </w:r>
    </w:p>
    <w:p w:rsidR="0021534D" w:rsidP="0021534D" w:rsidRDefault="0021534D" w14:paraId="30C278B4" w14:textId="77777777">
      <w:pPr>
        <w:pStyle w:val="ListParagraph"/>
        <w:numPr>
          <w:ilvl w:val="0"/>
          <w:numId w:val="8"/>
        </w:numPr>
      </w:pPr>
      <w:r>
        <w:t>University of Nottingham (1 PGR/ECR)</w:t>
      </w:r>
    </w:p>
    <w:p w:rsidR="0021534D" w:rsidP="0021534D" w:rsidRDefault="0021534D" w14:paraId="2F9D678F" w14:textId="19475856">
      <w:pPr>
        <w:pStyle w:val="ListParagraph"/>
        <w:numPr>
          <w:ilvl w:val="0"/>
          <w:numId w:val="8"/>
        </w:numPr>
        <w:rPr>
          <w:color w:val="1F497D"/>
        </w:rPr>
      </w:pPr>
      <w:r>
        <w:t>Scottish Text Society</w:t>
      </w:r>
      <w:r>
        <w:rPr>
          <w:color w:val="1F497D"/>
        </w:rPr>
        <w:t xml:space="preserve"> </w:t>
      </w:r>
      <w:r>
        <w:t>(1 PGR/ECR)</w:t>
      </w:r>
    </w:p>
    <w:p w:rsidR="0021534D" w:rsidP="0021534D" w:rsidRDefault="0021534D" w14:paraId="449AAE71" w14:textId="77777777">
      <w:pPr>
        <w:rPr>
          <w:rFonts w:ascii="Calibri" w:hAnsi="Calibri" w:cs="Calibri"/>
        </w:rPr>
      </w:pPr>
      <w:r>
        <w:t>The value of these bursaries will be £150.</w:t>
      </w:r>
    </w:p>
    <w:p w:rsidR="0021534D" w:rsidP="0021534D" w:rsidRDefault="0021534D" w14:paraId="7D23088D" w14:textId="77777777">
      <w:r>
        <w:t> </w:t>
      </w:r>
    </w:p>
    <w:p w:rsidR="0021534D" w:rsidP="0021534D" w:rsidRDefault="0021534D" w14:paraId="440C11D1" w14:textId="77777777">
      <w:r>
        <w:rPr>
          <w:b/>
          <w:bCs/>
          <w:sz w:val="24"/>
          <w:szCs w:val="24"/>
        </w:rPr>
        <w:t xml:space="preserve">Eligibility for postgraduate student bursaries (supported by </w:t>
      </w:r>
      <w:hyperlink w:history="1" r:id="rId5">
        <w:r>
          <w:rPr>
            <w:rStyle w:val="Hyperlink"/>
            <w:b/>
            <w:bCs/>
            <w:sz w:val="24"/>
            <w:szCs w:val="24"/>
          </w:rPr>
          <w:t>UCSL</w:t>
        </w:r>
      </w:hyperlink>
      <w:r>
        <w:rPr>
          <w:b/>
          <w:bCs/>
          <w:sz w:val="24"/>
          <w:szCs w:val="24"/>
        </w:rPr>
        <w:t xml:space="preserve"> and </w:t>
      </w:r>
      <w:hyperlink w:history="1" r:id="rId6">
        <w:r>
          <w:rPr>
            <w:rStyle w:val="Hyperlink"/>
            <w:b/>
            <w:bCs/>
            <w:sz w:val="24"/>
            <w:szCs w:val="24"/>
          </w:rPr>
          <w:t>IASSL</w:t>
        </w:r>
      </w:hyperlink>
      <w:r>
        <w:rPr>
          <w:b/>
          <w:bCs/>
          <w:sz w:val="24"/>
          <w:szCs w:val="24"/>
        </w:rPr>
        <w:t>):</w:t>
      </w:r>
    </w:p>
    <w:p w:rsidR="0021534D" w:rsidP="0021534D" w:rsidRDefault="0021534D" w14:paraId="1E145DDD" w14:textId="77777777">
      <w:r>
        <w:t>You can apply for a postgraduate student bursary if you meet the following criteria:</w:t>
      </w:r>
    </w:p>
    <w:p w:rsidR="0021534D" w:rsidP="0021534D" w:rsidRDefault="0021534D" w14:paraId="0E61A016" w14:textId="77777777">
      <w:pPr>
        <w:pStyle w:val="ListParagraph"/>
        <w:numPr>
          <w:ilvl w:val="0"/>
          <w:numId w:val="9"/>
        </w:numPr>
      </w:pPr>
      <w:r>
        <w:t>You have registered to deliver a paper at the 4</w:t>
      </w:r>
      <w:r>
        <w:rPr>
          <w:vertAlign w:val="superscript"/>
        </w:rPr>
        <w:t>th</w:t>
      </w:r>
      <w:r>
        <w:t xml:space="preserve"> World Congress of Scottish Literatures; </w:t>
      </w:r>
    </w:p>
    <w:p w:rsidR="0021534D" w:rsidP="0021534D" w:rsidRDefault="0021534D" w14:paraId="52471354" w14:textId="77777777">
      <w:pPr>
        <w:pStyle w:val="ListParagraph"/>
        <w:numPr>
          <w:ilvl w:val="0"/>
          <w:numId w:val="9"/>
        </w:numPr>
      </w:pPr>
      <w:r>
        <w:t>You are a registered PhD student (full-time or part-time);</w:t>
      </w:r>
    </w:p>
    <w:p w:rsidR="0021534D" w:rsidP="0021534D" w:rsidRDefault="0021534D" w14:paraId="0BBD6538" w14:textId="77777777">
      <w:pPr>
        <w:pStyle w:val="ListParagraph"/>
        <w:numPr>
          <w:ilvl w:val="0"/>
          <w:numId w:val="9"/>
        </w:numPr>
      </w:pPr>
      <w:r>
        <w:t xml:space="preserve">You are self-funding your PhD studies </w:t>
      </w:r>
      <w:r>
        <w:rPr>
          <w:b/>
          <w:bCs/>
        </w:rPr>
        <w:t>OR y</w:t>
      </w:r>
      <w:r>
        <w:t>ou have exhausted other sources of funding to support your participation in 4</w:t>
      </w:r>
      <w:r>
        <w:rPr>
          <w:vertAlign w:val="superscript"/>
        </w:rPr>
        <w:t>th</w:t>
      </w:r>
      <w:r>
        <w:t xml:space="preserve"> WCSL.</w:t>
      </w:r>
    </w:p>
    <w:p w:rsidR="0021534D" w:rsidP="0021534D" w:rsidRDefault="0021534D" w14:paraId="7BE0D7CD" w14:textId="77777777">
      <w:r>
        <w:t> </w:t>
      </w:r>
    </w:p>
    <w:p w:rsidR="0021534D" w:rsidP="0021534D" w:rsidRDefault="0021534D" w14:paraId="7BC3D818" w14:textId="77777777">
      <w:r>
        <w:rPr>
          <w:b/>
          <w:bCs/>
          <w:sz w:val="24"/>
          <w:szCs w:val="24"/>
        </w:rPr>
        <w:t>Eligibility for the Early Career Researcher Bursaries (supported by EUP):</w:t>
      </w:r>
    </w:p>
    <w:p w:rsidR="0021534D" w:rsidP="0021534D" w:rsidRDefault="0021534D" w14:paraId="2345FE0B" w14:textId="77777777">
      <w:r>
        <w:t>You can apply for an Early Career Researcher Bursary if you meet the following criteria:</w:t>
      </w:r>
    </w:p>
    <w:p w:rsidR="0021534D" w:rsidP="0021534D" w:rsidRDefault="0021534D" w14:paraId="4F2FA012" w14:textId="77777777">
      <w:pPr>
        <w:pStyle w:val="ListParagraph"/>
        <w:numPr>
          <w:ilvl w:val="0"/>
          <w:numId w:val="10"/>
        </w:numPr>
      </w:pPr>
      <w:r>
        <w:t>You have registered to deliver a paper at the 4</w:t>
      </w:r>
      <w:r>
        <w:rPr>
          <w:vertAlign w:val="superscript"/>
        </w:rPr>
        <w:t>th</w:t>
      </w:r>
      <w:r>
        <w:t xml:space="preserve"> World Congress of Scottish Literatures;</w:t>
      </w:r>
    </w:p>
    <w:p w:rsidR="0021534D" w:rsidP="0021534D" w:rsidRDefault="0021534D" w14:paraId="711CB597" w14:textId="77777777">
      <w:pPr>
        <w:pStyle w:val="ListParagraph"/>
        <w:numPr>
          <w:ilvl w:val="0"/>
          <w:numId w:val="10"/>
        </w:numPr>
      </w:pPr>
      <w:r>
        <w:t>You are within 5 years of graduation with a PhD;</w:t>
      </w:r>
    </w:p>
    <w:p w:rsidR="0021534D" w:rsidP="0021534D" w:rsidRDefault="0021534D" w14:paraId="756F6700" w14:textId="77777777">
      <w:pPr>
        <w:pStyle w:val="ListParagraph"/>
        <w:numPr>
          <w:ilvl w:val="0"/>
          <w:numId w:val="10"/>
        </w:numPr>
      </w:pPr>
      <w:r>
        <w:t>You are not currently in a permanent academic post.</w:t>
      </w:r>
    </w:p>
    <w:p w:rsidR="0021534D" w:rsidP="0021534D" w:rsidRDefault="0021534D" w14:paraId="4DCF62A9" w14:textId="77777777">
      <w:pPr>
        <w:pStyle w:val="ListParagraph"/>
        <w:ind w:left="0"/>
        <w:rPr>
          <w:color w:val="1F497D"/>
        </w:rPr>
      </w:pPr>
      <w:r>
        <w:t xml:space="preserve">       </w:t>
      </w:r>
      <w:r>
        <w:rPr>
          <w:color w:val="1F497D"/>
        </w:rPr>
        <w:tab/>
      </w:r>
    </w:p>
    <w:p w:rsidR="0021534D" w:rsidP="0021534D" w:rsidRDefault="0021534D" w14:paraId="2808CA62" w14:textId="74F6B3C0">
      <w:pPr>
        <w:rPr>
          <w:rFonts w:ascii="Calibri" w:hAnsi="Calibri" w:cs="Calibri"/>
          <w:b w:val="1"/>
          <w:bCs w:val="1"/>
          <w:sz w:val="24"/>
          <w:szCs w:val="24"/>
        </w:rPr>
      </w:pPr>
      <w:r w:rsidRPr="57B483E7" w:rsidR="0021534D">
        <w:rPr>
          <w:b w:val="1"/>
          <w:bCs w:val="1"/>
          <w:sz w:val="24"/>
          <w:szCs w:val="24"/>
        </w:rPr>
        <w:t>Eligibility for the Early Career Researcher/postgraduate student Bursaries (supported by UoN ):</w:t>
      </w:r>
    </w:p>
    <w:p w:rsidR="0021534D" w:rsidP="0021534D" w:rsidRDefault="0021534D" w14:paraId="2921A665" w14:textId="77777777">
      <w:pPr>
        <w:rPr>
          <w:rFonts w:ascii="Calibri" w:hAnsi="Calibri" w:cs="Calibri"/>
        </w:rPr>
      </w:pPr>
      <w:r>
        <w:t>You can apply for an Early Career Researcher Bursary if you meet the following criteria:</w:t>
      </w:r>
    </w:p>
    <w:p w:rsidR="0021534D" w:rsidP="0021534D" w:rsidRDefault="0021534D" w14:paraId="138E500E" w14:textId="77777777">
      <w:pPr>
        <w:pStyle w:val="ListParagraph"/>
        <w:numPr>
          <w:ilvl w:val="0"/>
          <w:numId w:val="11"/>
        </w:numPr>
      </w:pPr>
      <w:r>
        <w:t>You have registered to deliver a paper at the 4</w:t>
      </w:r>
      <w:r>
        <w:rPr>
          <w:vertAlign w:val="superscript"/>
        </w:rPr>
        <w:t>th</w:t>
      </w:r>
      <w:r>
        <w:t xml:space="preserve"> World Congress of Scottish Literatures;</w:t>
      </w:r>
    </w:p>
    <w:p w:rsidR="0021534D" w:rsidP="0021534D" w:rsidRDefault="0021534D" w14:paraId="55A1DB83" w14:textId="77777777">
      <w:pPr>
        <w:pStyle w:val="ListParagraph"/>
        <w:numPr>
          <w:ilvl w:val="0"/>
          <w:numId w:val="11"/>
        </w:numPr>
      </w:pPr>
      <w:r>
        <w:t>You are a registered PhD student (full time or part-time) or within 5 years of graduation with a PhD;</w:t>
      </w:r>
    </w:p>
    <w:p w:rsidR="0021534D" w:rsidP="30813F74" w:rsidRDefault="0021534D" w14:paraId="69573F77" w14:textId="32C914E9">
      <w:pPr>
        <w:pStyle w:val="ListParagraph"/>
        <w:numPr>
          <w:ilvl w:val="0"/>
          <w:numId w:val="11"/>
        </w:numPr>
        <w:ind/>
        <w:rPr/>
      </w:pPr>
      <w:r w:rsidR="0021534D">
        <w:rPr/>
        <w:t>You are not currently in a permanent academic post.</w:t>
      </w:r>
    </w:p>
    <w:p w:rsidR="30813F74" w:rsidP="30813F74" w:rsidRDefault="30813F74" w14:paraId="4966BD0D" w14:textId="5EE40957">
      <w:pPr>
        <w:pStyle w:val="Normal"/>
        <w:ind w:left="0"/>
      </w:pPr>
    </w:p>
    <w:p w:rsidR="005312AD" w:rsidP="29C61CF1" w:rsidRDefault="005312AD" w14:paraId="198E8A64" w14:textId="50CCAA23">
      <w:pPr>
        <w:rPr>
          <w:rFonts w:ascii="Calibri" w:hAnsi="Calibri" w:cs="Calibri"/>
          <w:b w:val="1"/>
          <w:bCs w:val="1"/>
          <w:sz w:val="24"/>
          <w:szCs w:val="24"/>
        </w:rPr>
      </w:pPr>
      <w:r w:rsidRPr="29C61CF1" w:rsidR="3549E2B3">
        <w:rPr>
          <w:b w:val="1"/>
          <w:bCs w:val="1"/>
          <w:sz w:val="24"/>
          <w:szCs w:val="24"/>
        </w:rPr>
        <w:t>Eligibility for the Early Career Researcher/postgraduate student Bursaries (Scottish Text Society):</w:t>
      </w:r>
    </w:p>
    <w:p w:rsidR="005312AD" w:rsidP="57B483E7" w:rsidRDefault="005312AD" w14:textId="77777777" w14:paraId="63DBB3DE" w14:noSpellErr="1">
      <w:pPr>
        <w:pStyle w:val="Normal"/>
        <w:ind w:left="0"/>
        <w:rPr>
          <w:rFonts w:ascii="Calibri" w:hAnsi="Calibri" w:cs="Calibri"/>
        </w:rPr>
      </w:pPr>
      <w:r w:rsidR="3549E2B3">
        <w:rPr/>
        <w:t>You can apply for an Early Career Researcher Bursary if you meet the following criteria:</w:t>
      </w:r>
    </w:p>
    <w:p w:rsidR="005312AD" w:rsidP="57B483E7" w:rsidRDefault="005312AD" w14:textId="77777777" w14:paraId="56BF66AD" w14:noSpellErr="1">
      <w:pPr>
        <w:pStyle w:val="ListParagraph"/>
        <w:numPr>
          <w:ilvl w:val="0"/>
          <w:numId w:val="12"/>
        </w:numPr>
        <w:rPr/>
      </w:pPr>
      <w:r w:rsidR="3549E2B3">
        <w:rPr/>
        <w:t>You have registered to deliver a paper at the 4</w:t>
      </w:r>
      <w:r w:rsidRPr="57B483E7" w:rsidR="3549E2B3">
        <w:rPr>
          <w:vertAlign w:val="superscript"/>
        </w:rPr>
        <w:t>th</w:t>
      </w:r>
      <w:r w:rsidR="3549E2B3">
        <w:rPr/>
        <w:t xml:space="preserve"> World Congress of Scottish Literatures;</w:t>
      </w:r>
    </w:p>
    <w:p w:rsidR="005312AD" w:rsidP="57B483E7" w:rsidRDefault="005312AD" w14:textId="77777777" w14:paraId="2FD75BE1" w14:noSpellErr="1">
      <w:pPr>
        <w:pStyle w:val="ListParagraph"/>
        <w:numPr>
          <w:ilvl w:val="0"/>
          <w:numId w:val="12"/>
        </w:numPr>
        <w:rPr/>
      </w:pPr>
      <w:r w:rsidR="3549E2B3">
        <w:rPr/>
        <w:t>You are a registered PhD student (full time or part-time) or within 5 years of graduation with a PhD;</w:t>
      </w:r>
    </w:p>
    <w:p w:rsidR="005312AD" w:rsidP="57B483E7" w:rsidRDefault="005312AD" w14:textId="77777777" w14:paraId="2B95DE2C" w14:noSpellErr="1">
      <w:pPr>
        <w:pStyle w:val="ListParagraph"/>
        <w:numPr>
          <w:ilvl w:val="0"/>
          <w:numId w:val="12"/>
        </w:numPr>
        <w:rPr/>
      </w:pPr>
      <w:r w:rsidR="3549E2B3">
        <w:rPr/>
        <w:t>You are not currently in a permanent academic post.</w:t>
      </w:r>
    </w:p>
    <w:p w:rsidR="005312AD" w:rsidP="57B483E7" w:rsidRDefault="005312AD" w14:textId="77777777" w14:paraId="64D3C033" w14:noSpellErr="1">
      <w:pPr>
        <w:pStyle w:val="ListParagraph"/>
        <w:numPr>
          <w:ilvl w:val="0"/>
          <w:numId w:val="12"/>
        </w:numPr>
        <w:rPr>
          <w:color w:val="1F497D"/>
        </w:rPr>
      </w:pPr>
      <w:r w:rsidR="3549E2B3">
        <w:rPr/>
        <w:t>You are working on pre-1700 material</w:t>
      </w:r>
    </w:p>
    <w:p w:rsidR="005312AD" w:rsidP="29C61CF1" w:rsidRDefault="005312AD" w14:paraId="37F9F6AB" w14:textId="64837B34">
      <w:pPr>
        <w:pStyle w:val="Normal"/>
      </w:pPr>
    </w:p>
    <w:p w:rsidRPr="003C792A" w:rsidR="00B00D3A" w:rsidP="005312AD" w:rsidRDefault="00B00D3A" w14:paraId="12BB8A0E" w14:textId="099F7F96">
      <w:pPr>
        <w:rPr>
          <w:b/>
          <w:bCs/>
          <w:sz w:val="24"/>
          <w:szCs w:val="24"/>
        </w:rPr>
      </w:pPr>
      <w:r w:rsidRPr="003C792A">
        <w:rPr>
          <w:b/>
          <w:bCs/>
          <w:sz w:val="24"/>
          <w:szCs w:val="24"/>
        </w:rPr>
        <w:lastRenderedPageBreak/>
        <w:t xml:space="preserve">Application: </w:t>
      </w:r>
    </w:p>
    <w:p w:rsidR="009E677D" w:rsidP="005312AD" w:rsidRDefault="00037174" w14:paraId="49B1F4E4" w14:textId="2D29BA64">
      <w:r>
        <w:t>Applications should be email</w:t>
      </w:r>
      <w:r w:rsidR="000C1C0F">
        <w:t>ed to</w:t>
      </w:r>
      <w:r w:rsidR="005F229F">
        <w:t xml:space="preserve"> </w:t>
      </w:r>
      <w:hyperlink w:history="1" r:id="rId7">
        <w:r w:rsidRPr="00C94E82" w:rsidR="001B0306">
          <w:rPr>
            <w:rStyle w:val="Hyperlink"/>
          </w:rPr>
          <w:t>ae-wcsl24@exmail.nottingham.ac.uk</w:t>
        </w:r>
      </w:hyperlink>
      <w:r w:rsidR="001B0306">
        <w:t xml:space="preserve">. </w:t>
      </w:r>
      <w:r w:rsidRPr="009E677D" w:rsidR="009E677D">
        <w:t>Please make it clear in the subject line that it is a bursary application form.</w:t>
      </w:r>
    </w:p>
    <w:p w:rsidR="006A5367" w:rsidP="005312AD" w:rsidRDefault="006A5367" w14:paraId="703072C7" w14:textId="18F9FED5">
      <w:r>
        <w:t>Please ensure the following attachments are included:</w:t>
      </w:r>
    </w:p>
    <w:p w:rsidR="006A5367" w:rsidP="006A5367" w:rsidRDefault="006A5367" w14:paraId="3D0D208B" w14:textId="6E08B6D4">
      <w:pPr>
        <w:pStyle w:val="ListParagraph"/>
        <w:numPr>
          <w:ilvl w:val="0"/>
          <w:numId w:val="5"/>
        </w:numPr>
      </w:pPr>
      <w:r>
        <w:t>This completed application form</w:t>
      </w:r>
      <w:r w:rsidR="00280CE2">
        <w:t>,</w:t>
      </w:r>
    </w:p>
    <w:p w:rsidR="006A5367" w:rsidP="005312AD" w:rsidRDefault="00FF4D9D" w14:paraId="38C6773B" w14:textId="4E43DBD3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For postgraduate students: </w:t>
      </w:r>
      <w:r w:rsidR="006A5367">
        <w:t xml:space="preserve">A </w:t>
      </w:r>
      <w:r w:rsidR="009E677D">
        <w:t>letter</w:t>
      </w:r>
      <w:r w:rsidR="006A5367">
        <w:t xml:space="preserve"> of support from your Principal Supervisor</w:t>
      </w:r>
      <w:r w:rsidR="005978E8">
        <w:t>, briefly explaining</w:t>
      </w:r>
      <w:r w:rsidR="007A34C2">
        <w:t xml:space="preserve"> </w:t>
      </w:r>
      <w:r w:rsidR="005978E8">
        <w:t xml:space="preserve">what they hope </w:t>
      </w:r>
      <w:r w:rsidR="000D0AA2">
        <w:t>that you will</w:t>
      </w:r>
      <w:r w:rsidR="005978E8">
        <w:t xml:space="preserve"> gain from </w:t>
      </w:r>
      <w:r>
        <w:t xml:space="preserve">participating in the </w:t>
      </w:r>
      <w:r w:rsidR="00A1207D">
        <w:t>Congress</w:t>
      </w:r>
      <w:r w:rsidR="00C101F8">
        <w:t xml:space="preserve">. </w:t>
      </w:r>
      <w:r w:rsidR="009E677D">
        <w:t>This should also confirm that you are a registered PhD student</w:t>
      </w:r>
      <w:r w:rsidR="00280CE2">
        <w:t xml:space="preserve"> and </w:t>
      </w:r>
      <w:r w:rsidR="009E677D">
        <w:t>indicate your year of study.</w:t>
      </w:r>
    </w:p>
    <w:p w:rsidR="00FF4D9D" w:rsidP="005312AD" w:rsidRDefault="00FF4D9D" w14:paraId="3B29C187" w14:textId="12F45F29">
      <w:pPr>
        <w:pStyle w:val="ListParagraph"/>
        <w:numPr>
          <w:ilvl w:val="0"/>
          <w:numId w:val="5"/>
        </w:numPr>
      </w:pPr>
      <w:r>
        <w:rPr>
          <w:b/>
          <w:bCs/>
        </w:rPr>
        <w:t>For early career researchers</w:t>
      </w:r>
      <w:r>
        <w:t xml:space="preserve">: A letter of support from your </w:t>
      </w:r>
      <w:r w:rsidR="00F44206">
        <w:t xml:space="preserve">Principal Supervisor or one of your examiners, briefly explaining </w:t>
      </w:r>
      <w:r w:rsidR="00A1207D">
        <w:t xml:space="preserve">why you would benefit from participating in the </w:t>
      </w:r>
      <w:r w:rsidR="00600F1D">
        <w:t>Congress and confirming the date of your graduation.</w:t>
      </w:r>
    </w:p>
    <w:p w:rsidR="003C792A" w:rsidP="003C792A" w:rsidRDefault="003C792A" w14:paraId="391403AA" w14:textId="77777777"/>
    <w:p w:rsidRPr="003C792A" w:rsidR="006A5367" w:rsidP="005312AD" w:rsidRDefault="006A5367" w14:paraId="13B00F29" w14:textId="77777777">
      <w:pPr>
        <w:rPr>
          <w:b/>
          <w:bCs/>
          <w:sz w:val="24"/>
          <w:szCs w:val="24"/>
        </w:rPr>
      </w:pPr>
      <w:r w:rsidRPr="003C792A">
        <w:rPr>
          <w:b/>
          <w:bCs/>
          <w:sz w:val="24"/>
          <w:szCs w:val="24"/>
        </w:rPr>
        <w:t>Deadline:</w:t>
      </w:r>
    </w:p>
    <w:p w:rsidRPr="003C792A" w:rsidR="00B00D3A" w:rsidP="005312AD" w:rsidRDefault="000C1C0F" w14:paraId="3D6625A2" w14:textId="2363FE12">
      <w:r w:rsidRPr="003C792A">
        <w:t>The</w:t>
      </w:r>
      <w:r w:rsidRPr="003C792A" w:rsidR="00B00D3A">
        <w:t xml:space="preserve"> deadline to apply for a bursary is</w:t>
      </w:r>
      <w:r w:rsidRPr="003C792A" w:rsidR="000110C3">
        <w:t xml:space="preserve"> </w:t>
      </w:r>
      <w:r w:rsidRPr="003C792A" w:rsidR="000110C3">
        <w:rPr>
          <w:b/>
          <w:bCs/>
        </w:rPr>
        <w:t xml:space="preserve">5pm, Friday </w:t>
      </w:r>
      <w:r w:rsidR="006071EA">
        <w:rPr>
          <w:b/>
          <w:bCs/>
        </w:rPr>
        <w:t>17</w:t>
      </w:r>
      <w:r w:rsidRPr="003C792A" w:rsidR="000110C3">
        <w:rPr>
          <w:b/>
          <w:bCs/>
        </w:rPr>
        <w:t xml:space="preserve"> May</w:t>
      </w:r>
      <w:r w:rsidRPr="003C792A" w:rsidR="000110C3">
        <w:t>.</w:t>
      </w:r>
      <w:r w:rsidRPr="003C792A" w:rsidR="00037174">
        <w:t xml:space="preserve"> </w:t>
      </w:r>
    </w:p>
    <w:p w:rsidRPr="003C792A" w:rsidR="00037174" w:rsidP="005312AD" w:rsidRDefault="00037174" w14:paraId="3A9F6F88" w14:textId="77777777"/>
    <w:p w:rsidRPr="003C792A" w:rsidR="00765D4D" w:rsidP="00765D4D" w:rsidRDefault="00765D4D" w14:paraId="71A5F7F9" w14:textId="01AB90AE">
      <w:pPr>
        <w:spacing w:after="0" w:line="240" w:lineRule="auto"/>
        <w:contextualSpacing/>
        <w:rPr>
          <w:rFonts w:cs="Arial"/>
          <w:b/>
          <w:bCs/>
          <w:sz w:val="24"/>
          <w:szCs w:val="24"/>
        </w:rPr>
      </w:pPr>
      <w:r w:rsidRPr="003C792A">
        <w:rPr>
          <w:rFonts w:cs="Arial"/>
          <w:b/>
          <w:bCs/>
          <w:sz w:val="24"/>
          <w:szCs w:val="24"/>
        </w:rPr>
        <w:t>Award Outcome and Bursary Payments</w:t>
      </w:r>
      <w:r w:rsidR="000C5BD8">
        <w:rPr>
          <w:rFonts w:cs="Arial"/>
          <w:b/>
          <w:bCs/>
          <w:sz w:val="24"/>
          <w:szCs w:val="24"/>
        </w:rPr>
        <w:t>:</w:t>
      </w:r>
    </w:p>
    <w:p w:rsidRPr="003C792A" w:rsidR="00765D4D" w:rsidP="00765D4D" w:rsidRDefault="00765D4D" w14:paraId="0726FF9A" w14:textId="77777777">
      <w:pPr>
        <w:spacing w:after="0" w:line="240" w:lineRule="auto"/>
        <w:contextualSpacing/>
        <w:rPr>
          <w:rFonts w:cs="Arial"/>
          <w:b/>
          <w:bCs/>
        </w:rPr>
      </w:pPr>
    </w:p>
    <w:p w:rsidRPr="003C792A" w:rsidR="00765D4D" w:rsidP="00765D4D" w:rsidRDefault="00765D4D" w14:paraId="7E285909" w14:textId="77777777">
      <w:pPr>
        <w:spacing w:after="0" w:line="240" w:lineRule="auto"/>
        <w:contextualSpacing/>
        <w:rPr>
          <w:rFonts w:cs="Arial"/>
        </w:rPr>
      </w:pPr>
      <w:r w:rsidRPr="003C792A">
        <w:rPr>
          <w:rFonts w:cs="Arial"/>
        </w:rPr>
        <w:t xml:space="preserve">Bursary award outcomes will be communicated via email on Friday 31 May.  </w:t>
      </w:r>
    </w:p>
    <w:p w:rsidRPr="003C792A" w:rsidR="00765D4D" w:rsidP="00765D4D" w:rsidRDefault="00765D4D" w14:paraId="6CECA0E8" w14:textId="77777777">
      <w:pPr>
        <w:spacing w:after="0" w:line="240" w:lineRule="auto"/>
        <w:contextualSpacing/>
        <w:rPr>
          <w:rFonts w:cs="Arial"/>
        </w:rPr>
      </w:pPr>
    </w:p>
    <w:p w:rsidRPr="003C792A" w:rsidR="00765D4D" w:rsidP="00765D4D" w:rsidRDefault="00765D4D" w14:paraId="4CE5E130" w14:textId="57FE8B7A">
      <w:pPr>
        <w:spacing w:after="0" w:line="240" w:lineRule="auto"/>
        <w:contextualSpacing/>
        <w:rPr>
          <w:rFonts w:cs="Arial"/>
        </w:rPr>
      </w:pPr>
      <w:r w:rsidRPr="003C792A">
        <w:rPr>
          <w:rFonts w:cs="Arial"/>
        </w:rPr>
        <w:t xml:space="preserve">If you are successful, the award will be refunded </w:t>
      </w:r>
      <w:r w:rsidR="00B8001E">
        <w:rPr>
          <w:rFonts w:cs="Arial"/>
        </w:rPr>
        <w:t>back</w:t>
      </w:r>
      <w:r w:rsidR="00796A23">
        <w:rPr>
          <w:rFonts w:cs="Arial"/>
        </w:rPr>
        <w:t xml:space="preserve"> </w:t>
      </w:r>
      <w:r w:rsidR="00B8001E">
        <w:rPr>
          <w:rFonts w:cs="Arial"/>
        </w:rPr>
        <w:t xml:space="preserve">onto the card </w:t>
      </w:r>
      <w:r w:rsidR="00895238">
        <w:rPr>
          <w:rFonts w:cs="Arial"/>
        </w:rPr>
        <w:t>used to pay</w:t>
      </w:r>
      <w:r w:rsidR="00796A23">
        <w:rPr>
          <w:rFonts w:cs="Arial"/>
        </w:rPr>
        <w:t xml:space="preserve"> </w:t>
      </w:r>
      <w:r w:rsidR="00793A5D">
        <w:rPr>
          <w:rFonts w:cs="Arial"/>
        </w:rPr>
        <w:t>your</w:t>
      </w:r>
      <w:r w:rsidR="00796A23">
        <w:rPr>
          <w:rFonts w:cs="Arial"/>
        </w:rPr>
        <w:t xml:space="preserve"> Registration fee</w:t>
      </w:r>
      <w:r w:rsidR="00B8001E">
        <w:rPr>
          <w:rFonts w:cs="Arial"/>
        </w:rPr>
        <w:t>. Al</w:t>
      </w:r>
      <w:r w:rsidRPr="003C792A">
        <w:rPr>
          <w:rFonts w:cs="Arial"/>
        </w:rPr>
        <w:t>l bursaries will be paid</w:t>
      </w:r>
      <w:r w:rsidR="00796A23">
        <w:rPr>
          <w:rFonts w:cs="Arial"/>
        </w:rPr>
        <w:t xml:space="preserve"> out</w:t>
      </w:r>
      <w:r w:rsidRPr="003C792A">
        <w:rPr>
          <w:rFonts w:cs="Arial"/>
        </w:rPr>
        <w:t xml:space="preserve"> by</w:t>
      </w:r>
      <w:r w:rsidR="00B8001E">
        <w:rPr>
          <w:rFonts w:cs="Arial"/>
        </w:rPr>
        <w:t xml:space="preserve"> </w:t>
      </w:r>
      <w:r w:rsidR="00256898">
        <w:rPr>
          <w:rFonts w:cs="Arial"/>
        </w:rPr>
        <w:t>mid-June.</w:t>
      </w:r>
    </w:p>
    <w:p w:rsidRPr="003C792A" w:rsidR="00765D4D" w:rsidP="005312AD" w:rsidRDefault="00765D4D" w14:paraId="40CC1DF4" w14:textId="77777777"/>
    <w:p w:rsidR="00765D4D" w:rsidP="005312AD" w:rsidRDefault="00765D4D" w14:paraId="341907E6" w14:textId="77777777"/>
    <w:p w:rsidRPr="003C792A" w:rsidR="0046471B" w:rsidP="005312AD" w:rsidRDefault="0046471B" w14:paraId="58D6A6F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813B4" w:rsidTr="00BC2138" w14:paraId="13F4FEB3" w14:textId="77777777">
        <w:tc>
          <w:tcPr>
            <w:tcW w:w="9016" w:type="dxa"/>
            <w:gridSpan w:val="4"/>
            <w:shd w:val="clear" w:color="auto" w:fill="BFBFBF" w:themeFill="background1" w:themeFillShade="BF"/>
          </w:tcPr>
          <w:p w:rsidRPr="00970AE6" w:rsidR="00D813B4" w:rsidP="00BC2138" w:rsidRDefault="00D813B4" w14:paraId="03028D57" w14:textId="03EFEF82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t xml:space="preserve">Section A – </w:t>
            </w:r>
            <w:r w:rsidR="00702C9E">
              <w:rPr>
                <w:rFonts w:ascii="Arial" w:hAnsi="Arial" w:cs="Arial"/>
                <w:b/>
                <w:bCs/>
              </w:rPr>
              <w:t xml:space="preserve">Applicant </w:t>
            </w:r>
            <w:r w:rsidRPr="00126CF7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D813B4" w:rsidTr="00C96AE4" w14:paraId="4D956EEF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D813B4" w14:paraId="38DBE66E" w14:textId="77777777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Surname</w:t>
            </w:r>
          </w:p>
        </w:tc>
        <w:tc>
          <w:tcPr>
            <w:tcW w:w="2254" w:type="dxa"/>
          </w:tcPr>
          <w:p w:rsidRPr="00A40228" w:rsidR="00D813B4" w:rsidP="00BC2138" w:rsidRDefault="00D813B4" w14:paraId="6723ECCA" w14:textId="77777777">
            <w:pPr>
              <w:spacing w:after="160" w:line="259" w:lineRule="auto"/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D813B4" w14:paraId="683FF1A0" w14:textId="77777777">
            <w:pPr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First Name(s)</w:t>
            </w:r>
          </w:p>
        </w:tc>
        <w:tc>
          <w:tcPr>
            <w:tcW w:w="2254" w:type="dxa"/>
            <w:shd w:val="clear" w:color="auto" w:fill="FFFFFF" w:themeFill="background1"/>
          </w:tcPr>
          <w:p w:rsidR="00D813B4" w:rsidP="00BC2138" w:rsidRDefault="00D813B4" w14:paraId="782564B5" w14:textId="77777777"/>
        </w:tc>
      </w:tr>
      <w:tr w:rsidR="00D813B4" w:rsidTr="00C96AE4" w14:paraId="612F8BDE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C45739" w14:paraId="78CDB856" w14:textId="608A9F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2254" w:type="dxa"/>
          </w:tcPr>
          <w:p w:rsidR="00D813B4" w:rsidP="00BC2138" w:rsidRDefault="00D813B4" w14:paraId="0725C291" w14:textId="77777777"/>
        </w:tc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C45739" w14:paraId="4EA5E9F3" w14:textId="73711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pronouns</w:t>
            </w:r>
          </w:p>
        </w:tc>
        <w:tc>
          <w:tcPr>
            <w:tcW w:w="2254" w:type="dxa"/>
            <w:shd w:val="clear" w:color="auto" w:fill="FFFFFF" w:themeFill="background1"/>
          </w:tcPr>
          <w:p w:rsidR="00D813B4" w:rsidP="00BC2138" w:rsidRDefault="00D813B4" w14:paraId="4E0CEEBC" w14:textId="77777777"/>
        </w:tc>
      </w:tr>
      <w:tr w:rsidR="00FE25F7" w:rsidTr="00C96AE4" w14:paraId="6C0CB9C7" w14:textId="77777777">
        <w:trPr>
          <w:trHeight w:val="454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:rsidR="00FE25F7" w:rsidP="00BC2138" w:rsidRDefault="005875CE" w14:paraId="4A55FDC8" w14:textId="5C53CD6A">
            <w:r>
              <w:rPr>
                <w:rFonts w:ascii="Arial" w:hAnsi="Arial" w:cs="Arial"/>
                <w:b/>
                <w:bCs/>
              </w:rPr>
              <w:t xml:space="preserve">FOR PGR Applicants </w:t>
            </w:r>
            <w:r w:rsidR="00280CE2">
              <w:rPr>
                <w:rFonts w:ascii="Arial" w:hAnsi="Arial" w:cs="Arial"/>
              </w:rPr>
              <w:t xml:space="preserve">Please confirm that you are self-funding your </w:t>
            </w:r>
            <w:r w:rsidR="00255A7E">
              <w:rPr>
                <w:rFonts w:ascii="Arial" w:hAnsi="Arial" w:cs="Arial"/>
              </w:rPr>
              <w:t xml:space="preserve">PhD </w:t>
            </w:r>
            <w:r w:rsidR="00280CE2">
              <w:rPr>
                <w:rFonts w:ascii="Arial" w:hAnsi="Arial" w:cs="Arial"/>
              </w:rPr>
              <w:t>studies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:rsidRPr="00FE25F7" w:rsidR="00FE25F7" w:rsidP="00FE25F7" w:rsidRDefault="00FE25F7" w14:paraId="71A5431E" w14:textId="4DC41F74">
            <w:pPr>
              <w:tabs>
                <w:tab w:val="left" w:pos="363"/>
              </w:tabs>
            </w:pPr>
          </w:p>
        </w:tc>
      </w:tr>
      <w:tr w:rsidR="00DB1AF9" w:rsidTr="00C96AE4" w14:paraId="5C53BF77" w14:textId="77777777">
        <w:trPr>
          <w:trHeight w:val="454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:rsidRPr="005875CE" w:rsidR="00DB1AF9" w:rsidP="00BC2138" w:rsidRDefault="005875CE" w14:paraId="26EBB155" w14:textId="05B06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ECR Applicants</w:t>
            </w:r>
            <w:r>
              <w:rPr>
                <w:rFonts w:ascii="Arial" w:hAnsi="Arial" w:cs="Arial"/>
              </w:rPr>
              <w:t xml:space="preserve">: Please confirm your </w:t>
            </w:r>
            <w:r w:rsidR="00FC21AA">
              <w:rPr>
                <w:rFonts w:ascii="Arial" w:hAnsi="Arial" w:cs="Arial"/>
              </w:rPr>
              <w:t>employment status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:rsidRPr="00FE25F7" w:rsidR="00DB1AF9" w:rsidP="00FE25F7" w:rsidRDefault="00DB1AF9" w14:paraId="3AFECEE3" w14:textId="77777777">
            <w:pPr>
              <w:tabs>
                <w:tab w:val="left" w:pos="363"/>
              </w:tabs>
            </w:pPr>
          </w:p>
        </w:tc>
      </w:tr>
      <w:tr w:rsidR="005875CE" w:rsidTr="00C96AE4" w14:paraId="704A5419" w14:textId="77777777">
        <w:trPr>
          <w:trHeight w:val="454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:rsidR="005875CE" w:rsidP="005875CE" w:rsidRDefault="00FC21AA" w14:paraId="40B95B2E" w14:textId="73DE1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FOR ALL applicants: </w:t>
            </w:r>
            <w:r w:rsidR="005875CE">
              <w:rPr>
                <w:rFonts w:ascii="Arial" w:hAnsi="Arial" w:cs="Arial"/>
              </w:rPr>
              <w:t xml:space="preserve">Please confirm that you have exhausted other sources of funding 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:rsidRPr="00FE25F7" w:rsidR="005875CE" w:rsidP="005875CE" w:rsidRDefault="005875CE" w14:paraId="21EBDB57" w14:textId="77777777">
            <w:pPr>
              <w:tabs>
                <w:tab w:val="left" w:pos="363"/>
              </w:tabs>
            </w:pPr>
          </w:p>
        </w:tc>
      </w:tr>
    </w:tbl>
    <w:p w:rsidR="00D813B4" w:rsidP="00D813B4" w:rsidRDefault="00D813B4" w14:paraId="7815C13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693"/>
        <w:gridCol w:w="1650"/>
      </w:tblGrid>
      <w:tr w:rsidR="00D813B4" w:rsidTr="00BC2138" w14:paraId="7E88CAF0" w14:textId="77777777">
        <w:tc>
          <w:tcPr>
            <w:tcW w:w="9016" w:type="dxa"/>
            <w:gridSpan w:val="4"/>
            <w:shd w:val="clear" w:color="auto" w:fill="BFBFBF" w:themeFill="background1" w:themeFillShade="BF"/>
          </w:tcPr>
          <w:p w:rsidRPr="00970AE6" w:rsidR="00D813B4" w:rsidP="00BC2138" w:rsidRDefault="00D813B4" w14:paraId="75A2B864" w14:textId="77777777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t>Section B – Research Details</w:t>
            </w:r>
          </w:p>
        </w:tc>
      </w:tr>
      <w:tr w:rsidR="00D813B4" w:rsidTr="00BC2138" w14:paraId="091CD211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D813B4" w14:paraId="60DE47B4" w14:textId="45EA3532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Thesis title</w:t>
            </w:r>
          </w:p>
        </w:tc>
        <w:tc>
          <w:tcPr>
            <w:tcW w:w="6762" w:type="dxa"/>
            <w:gridSpan w:val="3"/>
          </w:tcPr>
          <w:p w:rsidR="00D813B4" w:rsidP="00BC2138" w:rsidRDefault="00D813B4" w14:paraId="4A71C198" w14:textId="77777777"/>
        </w:tc>
      </w:tr>
      <w:tr w:rsidR="00D813B4" w:rsidTr="00BC2138" w14:paraId="432D5008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182904" w14:paraId="31B39498" w14:textId="6B260E1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6762" w:type="dxa"/>
            <w:gridSpan w:val="3"/>
          </w:tcPr>
          <w:p w:rsidR="00D813B4" w:rsidP="00BC2138" w:rsidRDefault="00D813B4" w14:paraId="51584A75" w14:textId="77777777"/>
        </w:tc>
      </w:tr>
      <w:tr w:rsidR="00182904" w:rsidTr="00BC2138" w14:paraId="41967398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="00182904" w:rsidP="00BC2138" w:rsidRDefault="00551EDE" w14:paraId="1B6AA3E1" w14:textId="00D3BC4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Supervisor(s) and Department</w:t>
            </w:r>
          </w:p>
        </w:tc>
        <w:tc>
          <w:tcPr>
            <w:tcW w:w="6762" w:type="dxa"/>
            <w:gridSpan w:val="3"/>
          </w:tcPr>
          <w:p w:rsidR="00182904" w:rsidP="00BC2138" w:rsidRDefault="00182904" w14:paraId="651DC188" w14:textId="77777777"/>
        </w:tc>
      </w:tr>
      <w:tr w:rsidR="00D813B4" w:rsidTr="00BC2138" w14:paraId="7A7D30F2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D813B4" w:rsidP="00BC2138" w:rsidRDefault="00551EDE" w14:paraId="3C642177" w14:textId="1A2B3E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FOR PGR applicants: Year of study</w:t>
            </w:r>
            <w:r w:rsidR="00C45739">
              <w:rPr>
                <w:rFonts w:ascii="Arial" w:hAnsi="Arial" w:cs="Arial"/>
              </w:rPr>
              <w:t>)</w:t>
            </w:r>
          </w:p>
        </w:tc>
        <w:tc>
          <w:tcPr>
            <w:tcW w:w="6762" w:type="dxa"/>
            <w:gridSpan w:val="3"/>
          </w:tcPr>
          <w:p w:rsidR="00D813B4" w:rsidP="00BC2138" w:rsidRDefault="00D813B4" w14:paraId="6864B4E9" w14:textId="77777777">
            <w:pPr>
              <w:rPr>
                <w:noProof/>
              </w:rPr>
            </w:pPr>
          </w:p>
        </w:tc>
      </w:tr>
      <w:tr w:rsidR="0068570B" w:rsidTr="001D1901" w14:paraId="25AD586F" w14:textId="77777777">
        <w:trPr>
          <w:trHeight w:val="454"/>
        </w:trPr>
        <w:tc>
          <w:tcPr>
            <w:tcW w:w="2254" w:type="dxa"/>
            <w:vMerge w:val="restart"/>
            <w:shd w:val="clear" w:color="auto" w:fill="F2F2F2" w:themeFill="background1" w:themeFillShade="F2"/>
          </w:tcPr>
          <w:p w:rsidR="0068570B" w:rsidP="00BC2138" w:rsidRDefault="0068570B" w14:paraId="7F5DADBD" w14:textId="77777777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Mode of Study</w:t>
            </w:r>
          </w:p>
          <w:p w:rsidRPr="0068570B" w:rsidR="0068570B" w:rsidP="0068570B" w:rsidRDefault="0068570B" w14:paraId="2FCBC01B" w14:textId="77777777"/>
        </w:tc>
        <w:tc>
          <w:tcPr>
            <w:tcW w:w="2419" w:type="dxa"/>
          </w:tcPr>
          <w:p w:rsidR="0068570B" w:rsidP="00BC2138" w:rsidRDefault="0068570B" w14:paraId="36959FF4" w14:textId="771D3AF0">
            <w:r w:rsidRPr="00126CF7">
              <w:rPr>
                <w:rFonts w:ascii="Arial" w:hAnsi="Arial" w:cs="Arial"/>
              </w:rPr>
              <w:t>Full Time</w:t>
            </w:r>
            <w:r>
              <w:t xml:space="preserve"> </w:t>
            </w:r>
            <w:sdt>
              <w:sdtPr>
                <w:rPr>
                  <w:rFonts w:ascii="MS Gothic" w:hAnsi="MS Gothic" w:eastAsia="MS Gothic" w:cs="Arial"/>
                  <w:color w:val="000000"/>
                  <w:sz w:val="28"/>
                  <w:lang w:eastAsia="en-GB"/>
                </w:rPr>
                <w:id w:val="-90322440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:rsidR="0068570B" w:rsidP="00BC2138" w:rsidRDefault="0068570B" w14:paraId="25262CCF" w14:textId="77777777">
            <w:pPr>
              <w:rPr>
                <w:noProof/>
              </w:rPr>
            </w:pPr>
            <w:r w:rsidRPr="00126CF7">
              <w:rPr>
                <w:rFonts w:ascii="Arial" w:hAnsi="Arial" w:cs="Arial"/>
                <w:noProof/>
              </w:rPr>
              <w:t>Part Time</w:t>
            </w:r>
            <w:r>
              <w:rPr>
                <w:noProof/>
              </w:rPr>
              <w:t xml:space="preserve"> </w:t>
            </w:r>
            <w:sdt>
              <w:sdtPr>
                <w:rPr>
                  <w:rFonts w:ascii="MS Gothic" w:hAnsi="MS Gothic" w:eastAsia="MS Gothic" w:cs="Arial"/>
                  <w:color w:val="000000"/>
                  <w:sz w:val="28"/>
                  <w:lang w:eastAsia="en-GB"/>
                </w:rPr>
                <w:id w:val="-94330106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650" w:type="dxa"/>
            <w:shd w:val="clear" w:color="auto" w:fill="F2F2F2" w:themeFill="background1" w:themeFillShade="F2"/>
          </w:tcPr>
          <w:p w:rsidR="0068570B" w:rsidP="00BC2138" w:rsidRDefault="0068570B" w14:paraId="4491BA85" w14:textId="77777777">
            <w:pPr>
              <w:rPr>
                <w:noProof/>
              </w:rPr>
            </w:pPr>
          </w:p>
        </w:tc>
      </w:tr>
      <w:tr w:rsidR="0068570B" w:rsidTr="001D1901" w14:paraId="647C4B1D" w14:textId="77777777">
        <w:trPr>
          <w:trHeight w:val="454"/>
        </w:trPr>
        <w:tc>
          <w:tcPr>
            <w:tcW w:w="2254" w:type="dxa"/>
            <w:vMerge/>
            <w:shd w:val="clear" w:color="auto" w:fill="F2F2F2" w:themeFill="background1" w:themeFillShade="F2"/>
          </w:tcPr>
          <w:p w:rsidRPr="00126CF7" w:rsidR="0068570B" w:rsidP="00BC2138" w:rsidRDefault="0068570B" w14:paraId="34B7FD0A" w14:textId="7777777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:rsidRPr="00126CF7" w:rsidR="0068570B" w:rsidP="00BC2138" w:rsidRDefault="0068570B" w14:paraId="11734699" w14:textId="42910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person </w:t>
            </w:r>
            <w:sdt>
              <w:sdtPr>
                <w:rPr>
                  <w:rFonts w:ascii="MS Gothic" w:hAnsi="MS Gothic" w:eastAsia="MS Gothic" w:cs="Arial"/>
                  <w:color w:val="000000"/>
                  <w:sz w:val="28"/>
                  <w:lang w:eastAsia="en-GB"/>
                </w:rPr>
                <w:id w:val="13692724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:rsidRPr="00126CF7" w:rsidR="0068570B" w:rsidP="00BC2138" w:rsidRDefault="0068570B" w14:paraId="0E680685" w14:textId="466C281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Distance learning </w:t>
            </w:r>
            <w:sdt>
              <w:sdtPr>
                <w:rPr>
                  <w:rFonts w:ascii="MS Gothic" w:hAnsi="MS Gothic" w:eastAsia="MS Gothic" w:cs="Arial"/>
                  <w:color w:val="000000"/>
                  <w:sz w:val="28"/>
                  <w:lang w:eastAsia="en-GB"/>
                </w:rPr>
                <w:id w:val="209666765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650" w:type="dxa"/>
            <w:shd w:val="clear" w:color="auto" w:fill="F2F2F2" w:themeFill="background1" w:themeFillShade="F2"/>
          </w:tcPr>
          <w:p w:rsidR="0068570B" w:rsidP="00BC2138" w:rsidRDefault="0068570B" w14:paraId="47CED2DD" w14:textId="77777777">
            <w:pPr>
              <w:rPr>
                <w:noProof/>
              </w:rPr>
            </w:pPr>
          </w:p>
        </w:tc>
      </w:tr>
      <w:tr w:rsidR="00FA5723" w:rsidTr="00E85AB0" w14:paraId="7411D079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551EDE" w:rsidR="00FA5723" w:rsidP="00BC2138" w:rsidRDefault="00FA5723" w14:paraId="7E66EFD6" w14:textId="50E5643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ECR applicants: Year of graduation</w:t>
            </w:r>
          </w:p>
        </w:tc>
        <w:tc>
          <w:tcPr>
            <w:tcW w:w="6762" w:type="dxa"/>
            <w:gridSpan w:val="3"/>
          </w:tcPr>
          <w:p w:rsidR="00FA5723" w:rsidP="00BC2138" w:rsidRDefault="00FA5723" w14:paraId="40861CF6" w14:textId="77777777">
            <w:pPr>
              <w:rPr>
                <w:noProof/>
              </w:rPr>
            </w:pPr>
          </w:p>
        </w:tc>
      </w:tr>
      <w:tr w:rsidR="00231DA6" w:rsidTr="004258BB" w14:paraId="23EEE277" w14:textId="77777777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:rsidRPr="00126CF7" w:rsidR="00231DA6" w:rsidP="00BC2138" w:rsidRDefault="00231DA6" w14:paraId="6A779A41" w14:textId="1FB40E5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employment (if any)</w:t>
            </w:r>
          </w:p>
        </w:tc>
        <w:tc>
          <w:tcPr>
            <w:tcW w:w="6762" w:type="dxa"/>
            <w:gridSpan w:val="3"/>
          </w:tcPr>
          <w:p w:rsidR="00231DA6" w:rsidP="00BC2138" w:rsidRDefault="00231DA6" w14:paraId="1566CDB9" w14:textId="77777777">
            <w:pPr>
              <w:rPr>
                <w:noProof/>
              </w:rPr>
            </w:pPr>
          </w:p>
        </w:tc>
      </w:tr>
    </w:tbl>
    <w:p w:rsidR="00D813B4" w:rsidP="005312AD" w:rsidRDefault="00D813B4" w14:paraId="6634349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00167" w:rsidTr="00645485" w14:paraId="797BA79D" w14:textId="77777777">
        <w:tc>
          <w:tcPr>
            <w:tcW w:w="9016" w:type="dxa"/>
            <w:gridSpan w:val="2"/>
            <w:shd w:val="clear" w:color="auto" w:fill="BFBFBF" w:themeFill="background1" w:themeFillShade="BF"/>
          </w:tcPr>
          <w:p w:rsidRPr="00970AE6" w:rsidR="00700167" w:rsidP="00645485" w:rsidRDefault="00700167" w14:paraId="3A4EBB7E" w14:textId="505993BD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126CF7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Application</w:t>
            </w:r>
          </w:p>
        </w:tc>
      </w:tr>
      <w:tr w:rsidR="00700167" w:rsidTr="0021534D" w14:paraId="06D04BC7" w14:textId="77777777">
        <w:trPr>
          <w:trHeight w:val="4379"/>
        </w:trPr>
        <w:tc>
          <w:tcPr>
            <w:tcW w:w="3114" w:type="dxa"/>
            <w:shd w:val="clear" w:color="auto" w:fill="F2F2F2" w:themeFill="background1" w:themeFillShade="F2"/>
          </w:tcPr>
          <w:p w:rsidR="00700167" w:rsidP="00700167" w:rsidRDefault="00700167" w14:paraId="6F1E3A30" w14:textId="0751F4FF">
            <w:r>
              <w:t xml:space="preserve">Please answer the following question in a maximum of 250 words: </w:t>
            </w:r>
          </w:p>
          <w:p w:rsidR="00790627" w:rsidP="00700167" w:rsidRDefault="00790627" w14:paraId="3302F84D" w14:textId="77777777"/>
          <w:p w:rsidRPr="00E22A07" w:rsidR="00700167" w:rsidP="00700167" w:rsidRDefault="00413E25" w14:paraId="1F8887A4" w14:textId="3A7458B0">
            <w:pPr>
              <w:rPr>
                <w:i/>
                <w:iCs/>
              </w:rPr>
            </w:pPr>
            <w:r w:rsidRPr="00E22A07">
              <w:rPr>
                <w:i/>
                <w:iCs/>
              </w:rPr>
              <w:t xml:space="preserve">Why are you applying for this bursary? </w:t>
            </w:r>
            <w:r w:rsidRPr="00E22A07" w:rsidR="00700167">
              <w:rPr>
                <w:i/>
                <w:iCs/>
              </w:rPr>
              <w:t>What do you hope to gain from</w:t>
            </w:r>
            <w:r w:rsidR="00790627">
              <w:rPr>
                <w:i/>
                <w:iCs/>
              </w:rPr>
              <w:t xml:space="preserve"> </w:t>
            </w:r>
            <w:r w:rsidR="00231DA6">
              <w:rPr>
                <w:i/>
                <w:iCs/>
              </w:rPr>
              <w:t>participating in the 4</w:t>
            </w:r>
            <w:r w:rsidRPr="00231DA6" w:rsidR="00231DA6">
              <w:rPr>
                <w:i/>
                <w:iCs/>
                <w:vertAlign w:val="superscript"/>
              </w:rPr>
              <w:t>th</w:t>
            </w:r>
            <w:r w:rsidR="00231DA6">
              <w:rPr>
                <w:i/>
                <w:iCs/>
              </w:rPr>
              <w:t xml:space="preserve"> WCSL</w:t>
            </w:r>
            <w:r w:rsidRPr="00E22A07" w:rsidR="00700167">
              <w:rPr>
                <w:i/>
                <w:iCs/>
              </w:rPr>
              <w:t>?</w:t>
            </w:r>
          </w:p>
          <w:p w:rsidR="00700167" w:rsidP="00700167" w:rsidRDefault="00E13233" w14:paraId="4A8D0BE4" w14:textId="7ED4B708">
            <w:r>
              <w:t xml:space="preserve"> </w:t>
            </w:r>
          </w:p>
          <w:p w:rsidR="00700167" w:rsidP="00700167" w:rsidRDefault="00700167" w14:paraId="54EEC5F2" w14:textId="77777777"/>
          <w:p w:rsidR="00700167" w:rsidP="00700167" w:rsidRDefault="00700167" w14:paraId="3BD0CA67" w14:textId="77777777"/>
          <w:p w:rsidR="00790627" w:rsidP="00700167" w:rsidRDefault="00790627" w14:paraId="239B43A1" w14:textId="77777777"/>
          <w:p w:rsidR="00700167" w:rsidP="00700167" w:rsidRDefault="00700167" w14:paraId="759D374D" w14:textId="75AB486F"/>
        </w:tc>
        <w:tc>
          <w:tcPr>
            <w:tcW w:w="5902" w:type="dxa"/>
            <w:shd w:val="clear" w:color="auto" w:fill="FFFFFF" w:themeFill="background1"/>
          </w:tcPr>
          <w:p w:rsidR="00700167" w:rsidP="00645485" w:rsidRDefault="00700167" w14:paraId="7E98C8AA" w14:textId="77777777">
            <w:pPr>
              <w:tabs>
                <w:tab w:val="left" w:pos="363"/>
              </w:tabs>
            </w:pPr>
          </w:p>
          <w:p w:rsidR="0021534D" w:rsidP="00645485" w:rsidRDefault="0021534D" w14:paraId="15B94365" w14:textId="77777777">
            <w:pPr>
              <w:tabs>
                <w:tab w:val="left" w:pos="363"/>
              </w:tabs>
            </w:pPr>
          </w:p>
          <w:p w:rsidR="0021534D" w:rsidP="00645485" w:rsidRDefault="0021534D" w14:paraId="6AC91ACC" w14:textId="77777777">
            <w:pPr>
              <w:tabs>
                <w:tab w:val="left" w:pos="363"/>
              </w:tabs>
            </w:pPr>
          </w:p>
          <w:p w:rsidR="0021534D" w:rsidP="00645485" w:rsidRDefault="0021534D" w14:paraId="22E7B9E7" w14:textId="77777777">
            <w:pPr>
              <w:tabs>
                <w:tab w:val="left" w:pos="363"/>
              </w:tabs>
            </w:pPr>
          </w:p>
          <w:p w:rsidRPr="00FE25F7" w:rsidR="0021534D" w:rsidP="00645485" w:rsidRDefault="0021534D" w14:paraId="2B5F6C73" w14:textId="4015E464">
            <w:pPr>
              <w:tabs>
                <w:tab w:val="left" w:pos="363"/>
              </w:tabs>
            </w:pPr>
            <w:bookmarkStart w:name="_GoBack" w:id="0"/>
            <w:bookmarkEnd w:id="0"/>
          </w:p>
        </w:tc>
      </w:tr>
    </w:tbl>
    <w:p w:rsidR="00700167" w:rsidP="005312AD" w:rsidRDefault="00700167" w14:paraId="3CEF103D" w14:textId="77777777"/>
    <w:p w:rsidR="00C6495B" w:rsidP="005312AD" w:rsidRDefault="00C6495B" w14:paraId="6B92551B" w14:textId="77777777"/>
    <w:p w:rsidR="000D2EF2" w:rsidP="005312AD" w:rsidRDefault="000D2EF2" w14:paraId="7C6A77A5" w14:textId="77777777"/>
    <w:p w:rsidR="001A5C5C" w:rsidP="009B70BE" w:rsidRDefault="001A5C5C" w14:paraId="33BF9331" w14:textId="102CC988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Pr="009B70BE" w:rsidR="00532A20" w:rsidP="009B70BE" w:rsidRDefault="00532A20" w14:paraId="3F124BB2" w14:textId="77777777">
      <w:pPr>
        <w:spacing w:after="0" w:line="240" w:lineRule="auto"/>
        <w:contextualSpacing/>
        <w:rPr>
          <w:rFonts w:ascii="Arial" w:hAnsi="Arial" w:cs="Arial"/>
        </w:rPr>
      </w:pPr>
    </w:p>
    <w:p w:rsidRPr="00F41C85" w:rsidR="002128CF" w:rsidP="00E31C44" w:rsidRDefault="002128CF" w14:paraId="357D3DFE" w14:textId="77777777">
      <w:pPr>
        <w:spacing w:after="0"/>
        <w:rPr>
          <w:i/>
        </w:rPr>
      </w:pPr>
      <w:r w:rsidRPr="00F41C85">
        <w:rPr>
          <w:b/>
          <w:i/>
        </w:rPr>
        <w:t>GDPR 2016 / Data Protection Act 2018</w:t>
      </w:r>
    </w:p>
    <w:p w:rsidRPr="002128CF" w:rsidR="002128CF" w:rsidP="000D2EF2" w:rsidRDefault="002128CF" w14:paraId="5EEFEDA8" w14:textId="3D612EA3">
      <w:pPr>
        <w:pStyle w:val="Footer"/>
      </w:pPr>
      <w:r w:rsidRPr="00F41C85">
        <w:rPr>
          <w:i/>
        </w:rPr>
        <w:t>The information you provide in this form will be held securely by S</w:t>
      </w:r>
      <w:r w:rsidR="008B3DC1">
        <w:rPr>
          <w:i/>
        </w:rPr>
        <w:t xml:space="preserve">chool of English, University of Nottingham, </w:t>
      </w:r>
      <w:r w:rsidRPr="00F41C85">
        <w:rPr>
          <w:i/>
        </w:rPr>
        <w:t>solely for the purpose</w:t>
      </w:r>
      <w:r>
        <w:rPr>
          <w:i/>
        </w:rPr>
        <w:t>s</w:t>
      </w:r>
      <w:r w:rsidRPr="00F41C85">
        <w:rPr>
          <w:i/>
        </w:rPr>
        <w:t xml:space="preserve"> of processing your application</w:t>
      </w:r>
      <w:r>
        <w:rPr>
          <w:i/>
        </w:rPr>
        <w:t xml:space="preserve">, </w:t>
      </w:r>
      <w:r w:rsidRPr="00F41C85">
        <w:rPr>
          <w:i/>
        </w:rPr>
        <w:t>notifying you of the result</w:t>
      </w:r>
      <w:r>
        <w:rPr>
          <w:i/>
        </w:rPr>
        <w:t xml:space="preserve"> and to comply with any statutory obligations.</w:t>
      </w:r>
    </w:p>
    <w:sectPr w:rsidRPr="002128CF" w:rsidR="002128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7a3647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772783"/>
    <w:multiLevelType w:val="hybridMultilevel"/>
    <w:tmpl w:val="20D847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53613"/>
    <w:multiLevelType w:val="hybridMultilevel"/>
    <w:tmpl w:val="82EE8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7F71E3"/>
    <w:multiLevelType w:val="hybridMultilevel"/>
    <w:tmpl w:val="CCF42254"/>
    <w:lvl w:ilvl="0" w:tplc="AC5485C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AD6"/>
    <w:multiLevelType w:val="hybridMultilevel"/>
    <w:tmpl w:val="9342B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3464E2"/>
    <w:multiLevelType w:val="hybridMultilevel"/>
    <w:tmpl w:val="B504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2658"/>
    <w:multiLevelType w:val="hybridMultilevel"/>
    <w:tmpl w:val="92E60788"/>
    <w:lvl w:ilvl="0" w:tplc="48BA5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C45E4"/>
    <w:multiLevelType w:val="hybridMultilevel"/>
    <w:tmpl w:val="3032468C"/>
    <w:lvl w:ilvl="0" w:tplc="AC5485C0">
      <w:start w:val="6"/>
      <w:numFmt w:val="decimal"/>
      <w:lvlText w:val="%1)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438B2"/>
    <w:multiLevelType w:val="hybridMultilevel"/>
    <w:tmpl w:val="AA62E6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136D76"/>
    <w:multiLevelType w:val="hybridMultilevel"/>
    <w:tmpl w:val="34A4DA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01181"/>
    <w:multiLevelType w:val="hybridMultilevel"/>
    <w:tmpl w:val="6C8A54FA"/>
    <w:lvl w:ilvl="0" w:tplc="48BA5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E6F43"/>
    <w:multiLevelType w:val="hybridMultilevel"/>
    <w:tmpl w:val="56FA28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2">
    <w:abstractNumId w:val="11"/>
  </w: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59"/>
    <w:rsid w:val="000110C3"/>
    <w:rsid w:val="0003321F"/>
    <w:rsid w:val="00037174"/>
    <w:rsid w:val="00080158"/>
    <w:rsid w:val="000919A9"/>
    <w:rsid w:val="000C1C0F"/>
    <w:rsid w:val="000C5BD8"/>
    <w:rsid w:val="000D0AA2"/>
    <w:rsid w:val="000D2EF2"/>
    <w:rsid w:val="000D331C"/>
    <w:rsid w:val="000E39FA"/>
    <w:rsid w:val="00114159"/>
    <w:rsid w:val="00150561"/>
    <w:rsid w:val="00182904"/>
    <w:rsid w:val="00186873"/>
    <w:rsid w:val="001A03CE"/>
    <w:rsid w:val="001A5C5C"/>
    <w:rsid w:val="001B0306"/>
    <w:rsid w:val="001D1901"/>
    <w:rsid w:val="001D40E9"/>
    <w:rsid w:val="002128CF"/>
    <w:rsid w:val="0021534D"/>
    <w:rsid w:val="00231DA6"/>
    <w:rsid w:val="00255A7E"/>
    <w:rsid w:val="00256898"/>
    <w:rsid w:val="00280CE2"/>
    <w:rsid w:val="002944A5"/>
    <w:rsid w:val="00294647"/>
    <w:rsid w:val="002D78BE"/>
    <w:rsid w:val="003210AF"/>
    <w:rsid w:val="00322E16"/>
    <w:rsid w:val="00327892"/>
    <w:rsid w:val="00336503"/>
    <w:rsid w:val="00391251"/>
    <w:rsid w:val="00396E03"/>
    <w:rsid w:val="003C792A"/>
    <w:rsid w:val="003E016F"/>
    <w:rsid w:val="00402DE7"/>
    <w:rsid w:val="00413E25"/>
    <w:rsid w:val="00417063"/>
    <w:rsid w:val="004576C3"/>
    <w:rsid w:val="0046471B"/>
    <w:rsid w:val="004872C1"/>
    <w:rsid w:val="004E3A31"/>
    <w:rsid w:val="005312AD"/>
    <w:rsid w:val="00532A20"/>
    <w:rsid w:val="00551EDE"/>
    <w:rsid w:val="005875CE"/>
    <w:rsid w:val="005978E8"/>
    <w:rsid w:val="005F04BA"/>
    <w:rsid w:val="005F229F"/>
    <w:rsid w:val="00600F1D"/>
    <w:rsid w:val="006071EA"/>
    <w:rsid w:val="00610AC2"/>
    <w:rsid w:val="0068570B"/>
    <w:rsid w:val="00685F9B"/>
    <w:rsid w:val="006A5367"/>
    <w:rsid w:val="006C2C81"/>
    <w:rsid w:val="006F37A5"/>
    <w:rsid w:val="00700167"/>
    <w:rsid w:val="00702C9E"/>
    <w:rsid w:val="00735AD1"/>
    <w:rsid w:val="00754FCB"/>
    <w:rsid w:val="00765D4D"/>
    <w:rsid w:val="00790627"/>
    <w:rsid w:val="00793A5D"/>
    <w:rsid w:val="00796A23"/>
    <w:rsid w:val="007A34C2"/>
    <w:rsid w:val="00870404"/>
    <w:rsid w:val="0088268B"/>
    <w:rsid w:val="00895238"/>
    <w:rsid w:val="008B3DC1"/>
    <w:rsid w:val="008C0613"/>
    <w:rsid w:val="0091098A"/>
    <w:rsid w:val="009338A0"/>
    <w:rsid w:val="00936A74"/>
    <w:rsid w:val="00940401"/>
    <w:rsid w:val="009B70BE"/>
    <w:rsid w:val="009E1474"/>
    <w:rsid w:val="009E677D"/>
    <w:rsid w:val="009F3343"/>
    <w:rsid w:val="00A1207D"/>
    <w:rsid w:val="00A15CC5"/>
    <w:rsid w:val="00A55F76"/>
    <w:rsid w:val="00B00D3A"/>
    <w:rsid w:val="00B10D9D"/>
    <w:rsid w:val="00B5687A"/>
    <w:rsid w:val="00B8001E"/>
    <w:rsid w:val="00BB225A"/>
    <w:rsid w:val="00C101F8"/>
    <w:rsid w:val="00C10B00"/>
    <w:rsid w:val="00C23E90"/>
    <w:rsid w:val="00C45739"/>
    <w:rsid w:val="00C525B0"/>
    <w:rsid w:val="00C60104"/>
    <w:rsid w:val="00C6495B"/>
    <w:rsid w:val="00C773F0"/>
    <w:rsid w:val="00C94835"/>
    <w:rsid w:val="00C96AE4"/>
    <w:rsid w:val="00D078E3"/>
    <w:rsid w:val="00D12476"/>
    <w:rsid w:val="00D20760"/>
    <w:rsid w:val="00D52C6A"/>
    <w:rsid w:val="00D813B4"/>
    <w:rsid w:val="00D93281"/>
    <w:rsid w:val="00DB1AF9"/>
    <w:rsid w:val="00DF43AD"/>
    <w:rsid w:val="00DF6B83"/>
    <w:rsid w:val="00E01C2E"/>
    <w:rsid w:val="00E10C4E"/>
    <w:rsid w:val="00E13233"/>
    <w:rsid w:val="00E22A07"/>
    <w:rsid w:val="00E31C44"/>
    <w:rsid w:val="00E4233B"/>
    <w:rsid w:val="00E727B7"/>
    <w:rsid w:val="00E86D47"/>
    <w:rsid w:val="00EE73DE"/>
    <w:rsid w:val="00F01FFE"/>
    <w:rsid w:val="00F1459C"/>
    <w:rsid w:val="00F44206"/>
    <w:rsid w:val="00F54CFD"/>
    <w:rsid w:val="00F957FA"/>
    <w:rsid w:val="00F965F8"/>
    <w:rsid w:val="00FA5723"/>
    <w:rsid w:val="00FC21AA"/>
    <w:rsid w:val="00FE25F7"/>
    <w:rsid w:val="00FE6E86"/>
    <w:rsid w:val="00FF4D9D"/>
    <w:rsid w:val="29C61CF1"/>
    <w:rsid w:val="30813F74"/>
    <w:rsid w:val="3549E2B3"/>
    <w:rsid w:val="57B483E7"/>
    <w:rsid w:val="7FB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C077"/>
  <w15:chartTrackingRefBased/>
  <w15:docId w15:val="{C4341489-BCBE-429A-AB7E-87BFB47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41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41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41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41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41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41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41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41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4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41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4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4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158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2128CF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2128CF"/>
    <w:rPr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C773F0"/>
    <w:rPr>
      <w:color w:val="0000FF"/>
      <w:u w:val="single"/>
    </w:rPr>
  </w:style>
  <w:style w:type="paragraph" w:styleId="NoSpacing">
    <w:name w:val="No Spacing"/>
    <w:uiPriority w:val="1"/>
    <w:qFormat/>
    <w:rsid w:val="00D813B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2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A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2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A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2A20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B0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ae-wcsl24@exmail.nottingham.ac.uk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scotlit-iassl.org/events/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ucsl-scotland.com/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26872e9e1dfc4f4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1a1c7-fb0c-4984-bd7f-eb67a1ac4336}"/>
      </w:docPartPr>
      <w:docPartBody>
        <w:p w14:paraId="234CF9A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51700558E4448DD513698ECECA31" ma:contentTypeVersion="10" ma:contentTypeDescription="Create a new document." ma:contentTypeScope="" ma:versionID="79468764ea8ea0bedce07d22430cb1cf">
  <xsd:schema xmlns:xsd="http://www.w3.org/2001/XMLSchema" xmlns:xs="http://www.w3.org/2001/XMLSchema" xmlns:p="http://schemas.microsoft.com/office/2006/metadata/properties" xmlns:ns2="6967ccc0-1bdf-4e65-aa37-3d73ae705358" targetNamespace="http://schemas.microsoft.com/office/2006/metadata/properties" ma:root="true" ma:fieldsID="18e47481abfcde8a5d94545351dc7dc4" ns2:_="">
    <xsd:import namespace="6967ccc0-1bdf-4e65-aa37-3d73ae705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ccc0-1bdf-4e65-aa37-3d73ae705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7ccc0-1bdf-4e65-aa37-3d73ae7053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5BB9C-2161-4D28-B563-783C3C4961F9}"/>
</file>

<file path=customXml/itemProps2.xml><?xml version="1.0" encoding="utf-8"?>
<ds:datastoreItem xmlns:ds="http://schemas.openxmlformats.org/officeDocument/2006/customXml" ds:itemID="{56774449-DD88-4BFD-A041-5B156312103D}"/>
</file>

<file path=customXml/itemProps3.xml><?xml version="1.0" encoding="utf-8"?>
<ds:datastoreItem xmlns:ds="http://schemas.openxmlformats.org/officeDocument/2006/customXml" ds:itemID="{E65F8676-AA66-4CE9-BD10-4D6E97C91F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Muir (staff)</dc:creator>
  <keywords/>
  <dc:description/>
  <lastModifiedBy>Rebecca Peck (staff)</lastModifiedBy>
  <revision>5</revision>
  <dcterms:created xsi:type="dcterms:W3CDTF">2024-04-25T09:07:00.0000000Z</dcterms:created>
  <dcterms:modified xsi:type="dcterms:W3CDTF">2024-04-26T08:25:37.3068942Z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0x010100055051700558E4448DD513698ECECA31</vt:lpwstr>
  </property>
  <property fmtid="{D5CDD505-2E9C-101B-9397-08002B2CF9AE}" pid="3" name="MediaServiceImageTags">
    <vt:lpwstr/>
  </property>
</Properties>
</file>