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43842" w:rsidR="00535FDC" w:rsidP="00535FDC" w:rsidRDefault="00535FDC" w14:paraId="7C726551" w14:textId="752D29AE">
      <w:pPr>
        <w:pStyle w:val="Default"/>
        <w:jc w:val="both"/>
        <w:rPr>
          <w:rFonts w:ascii="Calibri" w:hAnsi="Calibri"/>
          <w:lang w:val="en-US"/>
        </w:rPr>
      </w:pPr>
      <w:r w:rsidRPr="00B43842">
        <w:rPr>
          <w:rFonts w:ascii="Calibri" w:hAnsi="Calibri"/>
          <w:b/>
          <w:bCs/>
        </w:rPr>
        <w:t xml:space="preserve">Workshop Title: </w:t>
      </w:r>
      <w:r w:rsidRPr="00B43842" w:rsidR="00D8436B">
        <w:rPr>
          <w:rFonts w:ascii="Calibri" w:hAnsi="Calibri"/>
          <w:bCs/>
        </w:rPr>
        <w:t xml:space="preserve">Two-Dimensional Transition Metal </w:t>
      </w:r>
      <w:proofErr w:type="spellStart"/>
      <w:r w:rsidRPr="00B43842" w:rsidR="00D8436B">
        <w:rPr>
          <w:rFonts w:ascii="Calibri" w:hAnsi="Calibri"/>
          <w:bCs/>
        </w:rPr>
        <w:t>Dichalcogenides</w:t>
      </w:r>
      <w:proofErr w:type="spellEnd"/>
      <w:r w:rsidRPr="00B43842" w:rsidR="00D8436B">
        <w:rPr>
          <w:rFonts w:ascii="Calibri" w:hAnsi="Calibri"/>
          <w:bCs/>
        </w:rPr>
        <w:t xml:space="preserve"> Materials and Photovoltaic Devices</w:t>
      </w:r>
    </w:p>
    <w:p w:rsidRPr="00220D4F" w:rsidR="00535FDC" w:rsidP="00535FDC" w:rsidRDefault="00535FDC" w14:paraId="4BA5CC63" w14:textId="037953C8">
      <w:pPr>
        <w:pStyle w:val="Default"/>
        <w:jc w:val="both"/>
        <w:rPr>
          <w:rFonts w:ascii="Calibri" w:hAnsi="Calibri"/>
          <w:lang w:val="en-US"/>
        </w:rPr>
      </w:pPr>
      <w:r w:rsidRPr="00220D4F">
        <w:rPr>
          <w:rFonts w:ascii="Calibri" w:hAnsi="Calibri"/>
          <w:b/>
          <w:bCs/>
          <w:lang w:val="en-US"/>
        </w:rPr>
        <w:t xml:space="preserve">UK coordinator: </w:t>
      </w:r>
      <w:r w:rsidRPr="00220D4F" w:rsidR="00F47806">
        <w:rPr>
          <w:rFonts w:ascii="Calibri" w:hAnsi="Calibri"/>
          <w:bCs/>
          <w:lang w:val="en-US"/>
        </w:rPr>
        <w:t>Prof</w:t>
      </w:r>
      <w:r w:rsidRPr="00220D4F" w:rsidR="00D8436B">
        <w:rPr>
          <w:rFonts w:ascii="Calibri" w:hAnsi="Calibri"/>
          <w:bCs/>
          <w:lang w:val="en-US"/>
        </w:rPr>
        <w:t xml:space="preserve"> Mohamed </w:t>
      </w:r>
      <w:proofErr w:type="spellStart"/>
      <w:r w:rsidRPr="00220D4F" w:rsidR="00D8436B">
        <w:rPr>
          <w:rFonts w:ascii="Calibri" w:hAnsi="Calibri"/>
          <w:bCs/>
          <w:lang w:val="en-US"/>
        </w:rPr>
        <w:t>Henini</w:t>
      </w:r>
      <w:proofErr w:type="spellEnd"/>
    </w:p>
    <w:p w:rsidRPr="00220D4F" w:rsidR="00535FDC" w:rsidP="00535FDC" w:rsidRDefault="00535FDC" w14:paraId="329EC476" w14:textId="66792595">
      <w:pPr>
        <w:pStyle w:val="Default"/>
        <w:jc w:val="both"/>
        <w:rPr>
          <w:rFonts w:ascii="Calibri" w:hAnsi="Calibri"/>
          <w:lang w:val="pt-BR"/>
        </w:rPr>
      </w:pPr>
      <w:proofErr w:type="spellStart"/>
      <w:r w:rsidRPr="00220D4F">
        <w:rPr>
          <w:rFonts w:ascii="Calibri" w:hAnsi="Calibri"/>
          <w:b/>
          <w:bCs/>
          <w:lang w:val="pt-BR"/>
        </w:rPr>
        <w:t>Brazil</w:t>
      </w:r>
      <w:proofErr w:type="spellEnd"/>
      <w:r w:rsidRPr="00220D4F">
        <w:rPr>
          <w:rFonts w:ascii="Calibri" w:hAnsi="Calibri"/>
          <w:b/>
          <w:bCs/>
          <w:lang w:val="pt-BR"/>
        </w:rPr>
        <w:t xml:space="preserve"> </w:t>
      </w:r>
      <w:proofErr w:type="spellStart"/>
      <w:r w:rsidRPr="00220D4F">
        <w:rPr>
          <w:rFonts w:ascii="Calibri" w:hAnsi="Calibri"/>
          <w:b/>
          <w:bCs/>
          <w:lang w:val="pt-BR"/>
        </w:rPr>
        <w:t>coordinator</w:t>
      </w:r>
      <w:proofErr w:type="spellEnd"/>
      <w:r w:rsidRPr="00220D4F">
        <w:rPr>
          <w:rFonts w:ascii="Calibri" w:hAnsi="Calibri"/>
          <w:b/>
          <w:bCs/>
          <w:lang w:val="pt-BR"/>
        </w:rPr>
        <w:t>:</w:t>
      </w:r>
      <w:r w:rsidRPr="00220D4F">
        <w:rPr>
          <w:rFonts w:ascii="Calibri" w:hAnsi="Calibri"/>
          <w:bCs/>
          <w:lang w:val="pt-BR"/>
        </w:rPr>
        <w:t xml:space="preserve"> </w:t>
      </w:r>
      <w:r w:rsidRPr="00220D4F" w:rsidR="00220D4F">
        <w:rPr>
          <w:rFonts w:ascii="Calibri" w:hAnsi="Calibri"/>
          <w:bCs/>
          <w:lang w:val="pt-BR"/>
        </w:rPr>
        <w:t>Prof.</w:t>
      </w:r>
      <w:r w:rsidRPr="00220D4F">
        <w:rPr>
          <w:rFonts w:ascii="Calibri" w:hAnsi="Calibri"/>
          <w:bCs/>
          <w:lang w:val="pt-BR"/>
        </w:rPr>
        <w:t xml:space="preserve"> </w:t>
      </w:r>
      <w:r w:rsidRPr="00220D4F" w:rsidR="00D8436B">
        <w:rPr>
          <w:rFonts w:ascii="Calibri" w:hAnsi="Calibri"/>
          <w:bCs/>
          <w:lang w:val="pt-BR"/>
        </w:rPr>
        <w:t>Paulo Cesar de Morais</w:t>
      </w:r>
    </w:p>
    <w:p w:rsidRPr="00B43842" w:rsidR="00535FDC" w:rsidP="00D8436B" w:rsidRDefault="00535FDC" w14:paraId="0FE3BC2F" w14:textId="79474712">
      <w:pPr>
        <w:pStyle w:val="Default"/>
        <w:jc w:val="both"/>
        <w:rPr>
          <w:rFonts w:ascii="Calibri" w:hAnsi="Calibri"/>
        </w:rPr>
      </w:pPr>
      <w:r w:rsidRPr="00B43842">
        <w:rPr>
          <w:rFonts w:ascii="Calibri" w:hAnsi="Calibri"/>
          <w:b/>
          <w:bCs/>
        </w:rPr>
        <w:t xml:space="preserve">Theme: </w:t>
      </w:r>
      <w:r w:rsidRPr="00B43842" w:rsidR="00D8436B">
        <w:rPr>
          <w:rFonts w:ascii="Calibri" w:hAnsi="Calibri"/>
          <w:bCs/>
        </w:rPr>
        <w:t>The workshop will address growth and material properties of 2D layered semiconductors, photovoltaic, optoelectronic and electronic device applications of 2D semiconductor materials and their heterostructures.</w:t>
      </w:r>
    </w:p>
    <w:p w:rsidRPr="002B7F2C" w:rsidR="00535FDC" w:rsidP="00535FDC" w:rsidRDefault="00535FDC" w14:paraId="2EB71E55" w14:textId="50A3BD17">
      <w:pPr>
        <w:pStyle w:val="Default"/>
        <w:jc w:val="both"/>
        <w:rPr>
          <w:rFonts w:ascii="Calibri" w:hAnsi="Calibri"/>
          <w:bCs/>
        </w:rPr>
      </w:pPr>
      <w:r w:rsidRPr="00220D4F">
        <w:rPr>
          <w:rFonts w:ascii="Calibri" w:hAnsi="Calibri"/>
          <w:b/>
          <w:bCs/>
          <w:lang w:val="pt-BR"/>
        </w:rPr>
        <w:t xml:space="preserve">Dates </w:t>
      </w:r>
      <w:proofErr w:type="spellStart"/>
      <w:r w:rsidRPr="00220D4F">
        <w:rPr>
          <w:rFonts w:ascii="Calibri" w:hAnsi="Calibri"/>
          <w:b/>
          <w:bCs/>
          <w:lang w:val="pt-BR"/>
        </w:rPr>
        <w:t>and</w:t>
      </w:r>
      <w:proofErr w:type="spellEnd"/>
      <w:r w:rsidRPr="00220D4F">
        <w:rPr>
          <w:rFonts w:ascii="Calibri" w:hAnsi="Calibri"/>
          <w:b/>
          <w:bCs/>
          <w:lang w:val="pt-BR"/>
        </w:rPr>
        <w:t xml:space="preserve"> </w:t>
      </w:r>
      <w:proofErr w:type="spellStart"/>
      <w:r w:rsidRPr="00220D4F">
        <w:rPr>
          <w:rFonts w:ascii="Calibri" w:hAnsi="Calibri"/>
          <w:b/>
          <w:bCs/>
          <w:lang w:val="pt-BR"/>
        </w:rPr>
        <w:t>venue</w:t>
      </w:r>
      <w:proofErr w:type="spellEnd"/>
      <w:r w:rsidRPr="00220D4F">
        <w:rPr>
          <w:rFonts w:ascii="Calibri" w:hAnsi="Calibri"/>
          <w:b/>
          <w:bCs/>
          <w:lang w:val="pt-BR"/>
        </w:rPr>
        <w:t xml:space="preserve">: </w:t>
      </w:r>
      <w:r w:rsidRPr="00220D4F" w:rsidR="00712E2C">
        <w:rPr>
          <w:rFonts w:ascii="Calibri" w:hAnsi="Calibri"/>
          <w:bCs/>
          <w:lang w:val="pt-BR"/>
        </w:rPr>
        <w:t xml:space="preserve">Campus Universitário Darcy Ribeiro, Av. </w:t>
      </w:r>
      <w:r w:rsidRPr="00B43842" w:rsidR="00712E2C">
        <w:rPr>
          <w:rFonts w:ascii="Calibri" w:hAnsi="Calibri"/>
          <w:bCs/>
        </w:rPr>
        <w:t xml:space="preserve">L3 </w:t>
      </w:r>
      <w:proofErr w:type="spellStart"/>
      <w:r w:rsidRPr="00B43842" w:rsidR="00712E2C">
        <w:rPr>
          <w:rFonts w:ascii="Calibri" w:hAnsi="Calibri"/>
          <w:bCs/>
        </w:rPr>
        <w:t>Norte</w:t>
      </w:r>
      <w:proofErr w:type="spellEnd"/>
      <w:r w:rsidRPr="00B43842" w:rsidR="00712E2C">
        <w:rPr>
          <w:rFonts w:ascii="Calibri" w:hAnsi="Calibri"/>
          <w:bCs/>
        </w:rPr>
        <w:t xml:space="preserve">, Ed. </w:t>
      </w:r>
      <w:proofErr w:type="spellStart"/>
      <w:r w:rsidRPr="00B43842" w:rsidR="00712E2C">
        <w:rPr>
          <w:rFonts w:ascii="Calibri" w:hAnsi="Calibri"/>
          <w:bCs/>
        </w:rPr>
        <w:t>Finatec</w:t>
      </w:r>
      <w:proofErr w:type="spellEnd"/>
      <w:r w:rsidRPr="00B43842" w:rsidR="00712E2C">
        <w:rPr>
          <w:rFonts w:ascii="Calibri" w:hAnsi="Calibri"/>
          <w:bCs/>
        </w:rPr>
        <w:t xml:space="preserve"> – Asa </w:t>
      </w:r>
      <w:proofErr w:type="spellStart"/>
      <w:r w:rsidRPr="00B43842" w:rsidR="00712E2C">
        <w:rPr>
          <w:rFonts w:ascii="Calibri" w:hAnsi="Calibri"/>
          <w:bCs/>
        </w:rPr>
        <w:t>Norte</w:t>
      </w:r>
      <w:proofErr w:type="spellEnd"/>
      <w:r w:rsidRPr="00B43842" w:rsidR="00712E2C">
        <w:rPr>
          <w:rFonts w:ascii="Calibri" w:hAnsi="Calibri"/>
          <w:bCs/>
        </w:rPr>
        <w:t>, Brasília – DF, Brazil, 29th – 31st March 2016. Flights out will likely be 27th March, arriving 28th with overnight stay on 29th – 31st inclusive.</w:t>
      </w:r>
    </w:p>
    <w:p w:rsidRPr="00984A32" w:rsidR="00535FDC" w:rsidP="00535FDC" w:rsidRDefault="00535FDC" w14:paraId="421372C1" w14:textId="77777777">
      <w:pPr>
        <w:pStyle w:val="Default"/>
        <w:jc w:val="both"/>
        <w:rPr>
          <w:rFonts w:ascii="Calibri" w:hAnsi="Calibri"/>
        </w:rPr>
      </w:pPr>
    </w:p>
    <w:p w:rsidR="00535FDC" w:rsidP="00535FDC" w:rsidRDefault="00535FDC" w14:paraId="7F2621B6" w14:textId="19600423">
      <w:pPr>
        <w:pStyle w:val="Default"/>
        <w:jc w:val="both"/>
        <w:rPr>
          <w:rFonts w:ascii="Calibri" w:hAnsi="Calibri"/>
        </w:rPr>
      </w:pPr>
      <w:r w:rsidRPr="00984A32">
        <w:rPr>
          <w:rFonts w:ascii="Calibri" w:hAnsi="Calibri"/>
        </w:rPr>
        <w:t xml:space="preserve">The British Council, </w:t>
      </w:r>
      <w:proofErr w:type="spellStart"/>
      <w:r w:rsidRPr="00984A32">
        <w:rPr>
          <w:rFonts w:ascii="Calibri" w:hAnsi="Calibri"/>
        </w:rPr>
        <w:t>CNPq</w:t>
      </w:r>
      <w:proofErr w:type="spellEnd"/>
      <w:r w:rsidRPr="00984A32">
        <w:rPr>
          <w:rFonts w:ascii="Calibri" w:hAnsi="Calibri"/>
        </w:rPr>
        <w:t xml:space="preserve"> and CONFAP </w:t>
      </w:r>
      <w:r w:rsidR="009C4F65">
        <w:rPr>
          <w:rFonts w:ascii="Calibri" w:hAnsi="Calibri"/>
        </w:rPr>
        <w:t xml:space="preserve">are working together </w:t>
      </w:r>
      <w:r w:rsidRPr="00984A32">
        <w:rPr>
          <w:rFonts w:ascii="Calibri" w:hAnsi="Calibri"/>
        </w:rPr>
        <w:t>to encourage international research collaboration between ambitious young researchers from the UK and eighteen countries around t</w:t>
      </w:r>
      <w:r w:rsidR="009C4F65">
        <w:rPr>
          <w:rFonts w:ascii="Calibri" w:hAnsi="Calibri"/>
        </w:rPr>
        <w:t>he world. The Researcher Links</w:t>
      </w:r>
      <w:r w:rsidRPr="00984A32">
        <w:rPr>
          <w:rFonts w:ascii="Calibri" w:hAnsi="Calibri"/>
        </w:rPr>
        <w:t xml:space="preserve"> programme, now co-funded under Newton Fund, provides opportunities for early career researchers from the UK and Brazil to interact, to learn from each other and to explore opportunities for building long-lasting research collaborations. As part of this programme, a ‘call to action’ was issued in October 2014 for leading researchers to propose themes for bilateral workshops to be held in one of these countries</w:t>
      </w:r>
      <w:r>
        <w:rPr>
          <w:rFonts w:ascii="Calibri" w:hAnsi="Calibri"/>
        </w:rPr>
        <w:t>,</w:t>
      </w:r>
      <w:r w:rsidRPr="00984A32">
        <w:rPr>
          <w:rFonts w:ascii="Calibri" w:hAnsi="Calibri"/>
        </w:rPr>
        <w:t xml:space="preserve"> which will bring together early career researchers to discuss their research and start to build international relationships. </w:t>
      </w:r>
    </w:p>
    <w:p w:rsidRPr="00984A32" w:rsidR="00535FDC" w:rsidP="00535FDC" w:rsidRDefault="00535FDC" w14:paraId="74E84DE2" w14:textId="77777777">
      <w:pPr>
        <w:pStyle w:val="Default"/>
        <w:jc w:val="both"/>
        <w:rPr>
          <w:rFonts w:ascii="Calibri" w:hAnsi="Calibri"/>
        </w:rPr>
      </w:pPr>
    </w:p>
    <w:p w:rsidRPr="00984A32" w:rsidR="00535FDC" w:rsidP="00535FDC" w:rsidRDefault="00535FDC" w14:paraId="0F00C03B" w14:textId="77777777">
      <w:pPr>
        <w:pStyle w:val="Default"/>
        <w:jc w:val="both"/>
        <w:rPr>
          <w:rFonts w:ascii="Calibri" w:hAnsi="Calibri"/>
        </w:rPr>
      </w:pPr>
      <w:r w:rsidRPr="00984A32">
        <w:rPr>
          <w:rFonts w:ascii="Calibri" w:hAnsi="Calibri"/>
        </w:rPr>
        <w:t>Successful applicant organisations from the UK and Brazil are now recruiting early career researchers and welcome applications to attend the above workshop. The workshops will provide a unique opportunity for sharing research expertise and networking. During the workshops early career researchers will have the opportunity to present their r</w:t>
      </w:r>
      <w:r>
        <w:rPr>
          <w:rFonts w:ascii="Calibri" w:hAnsi="Calibri"/>
        </w:rPr>
        <w:t xml:space="preserve">esearch in the form of a poster and/or a </w:t>
      </w:r>
      <w:r w:rsidRPr="00984A32">
        <w:rPr>
          <w:rFonts w:ascii="Calibri" w:hAnsi="Calibri"/>
        </w:rPr>
        <w:t>shor</w:t>
      </w:r>
      <w:r>
        <w:rPr>
          <w:rFonts w:ascii="Calibri" w:hAnsi="Calibri"/>
        </w:rPr>
        <w:t>t oral presentation</w:t>
      </w:r>
      <w:r w:rsidRPr="00984A32">
        <w:rPr>
          <w:rFonts w:ascii="Calibri" w:hAnsi="Calibri"/>
        </w:rPr>
        <w:t xml:space="preserve"> and discuss this with established researchers from the UK and Brazil. There will be a focus on building up links for future collaborations and participants selected on the basis of their research potential and ability to build longer-term links. </w:t>
      </w:r>
    </w:p>
    <w:p w:rsidR="00535FDC" w:rsidP="00535FDC" w:rsidRDefault="00535FDC" w14:paraId="2ADB44EB" w14:textId="77777777">
      <w:pPr>
        <w:pStyle w:val="Default"/>
        <w:jc w:val="both"/>
        <w:rPr>
          <w:rFonts w:ascii="Calibri" w:hAnsi="Calibri"/>
        </w:rPr>
      </w:pPr>
    </w:p>
    <w:p w:rsidR="00535FDC" w:rsidP="00535FDC" w:rsidRDefault="00535FDC" w14:paraId="38EFA8AA" w14:textId="77777777">
      <w:pPr>
        <w:pStyle w:val="Default"/>
        <w:jc w:val="both"/>
        <w:rPr>
          <w:rFonts w:ascii="Calibri" w:hAnsi="Calibri"/>
        </w:rPr>
      </w:pPr>
      <w:r w:rsidRPr="00984A32">
        <w:rPr>
          <w:rFonts w:ascii="Calibri" w:hAnsi="Calibri"/>
        </w:rPr>
        <w:t xml:space="preserve">Newton Fund, through the British Council, will cover the costs related to the participation to the workshop, including: travel (both international and local), accommodation and meals. Costs for the visa will be covered; however participants will be responsible for making all the necessary arrangements. Participants must have travel and medical insurance. </w:t>
      </w:r>
    </w:p>
    <w:p w:rsidRPr="00984A32" w:rsidR="00535FDC" w:rsidP="00535FDC" w:rsidRDefault="00535FDC" w14:paraId="5D264B90" w14:textId="77777777">
      <w:pPr>
        <w:pStyle w:val="Default"/>
        <w:jc w:val="both"/>
        <w:rPr>
          <w:rFonts w:ascii="Calibri" w:hAnsi="Calibri"/>
        </w:rPr>
      </w:pPr>
    </w:p>
    <w:p w:rsidR="00535FDC" w:rsidP="00535FDC" w:rsidRDefault="00535FDC" w14:paraId="3BDB1FF0" w14:textId="77777777">
      <w:pPr>
        <w:pStyle w:val="Default"/>
        <w:jc w:val="both"/>
        <w:rPr>
          <w:rFonts w:ascii="Calibri" w:hAnsi="Calibri"/>
          <w:b/>
          <w:bCs/>
        </w:rPr>
      </w:pPr>
    </w:p>
    <w:p w:rsidR="00535FDC" w:rsidP="00535FDC" w:rsidRDefault="00535FDC" w14:paraId="60651B5E" w14:textId="77777777">
      <w:pPr>
        <w:pStyle w:val="Default"/>
        <w:jc w:val="both"/>
        <w:rPr>
          <w:rFonts w:ascii="Calibri" w:hAnsi="Calibri"/>
          <w:b/>
          <w:bCs/>
        </w:rPr>
      </w:pPr>
    </w:p>
    <w:p w:rsidR="00535FDC" w:rsidP="00535FDC" w:rsidRDefault="00535FDC" w14:paraId="21D7D58B" w14:textId="77777777">
      <w:pPr>
        <w:pStyle w:val="Default"/>
        <w:jc w:val="both"/>
        <w:rPr>
          <w:rFonts w:ascii="Calibri" w:hAnsi="Calibri"/>
          <w:b/>
          <w:bCs/>
        </w:rPr>
      </w:pPr>
    </w:p>
    <w:p w:rsidR="00535FDC" w:rsidP="00535FDC" w:rsidRDefault="00535FDC" w14:paraId="7027FAA7" w14:textId="77777777">
      <w:pPr>
        <w:pStyle w:val="Default"/>
        <w:jc w:val="both"/>
        <w:rPr>
          <w:rFonts w:ascii="Calibri" w:hAnsi="Calibri"/>
          <w:b/>
          <w:bCs/>
        </w:rPr>
      </w:pPr>
    </w:p>
    <w:p w:rsidR="00535FDC" w:rsidP="00535FDC" w:rsidRDefault="00535FDC" w14:paraId="48C7CB9C" w14:textId="77777777">
      <w:pPr>
        <w:pStyle w:val="Default"/>
        <w:jc w:val="both"/>
        <w:rPr>
          <w:rFonts w:ascii="Calibri" w:hAnsi="Calibri"/>
          <w:b/>
          <w:bCs/>
        </w:rPr>
      </w:pPr>
    </w:p>
    <w:p w:rsidR="00535FDC" w:rsidP="00535FDC" w:rsidRDefault="00535FDC" w14:paraId="33DAEB93" w14:textId="77777777">
      <w:pPr>
        <w:pStyle w:val="Default"/>
        <w:jc w:val="both"/>
        <w:rPr>
          <w:rFonts w:ascii="Calibri" w:hAnsi="Calibri"/>
          <w:b/>
          <w:bCs/>
        </w:rPr>
      </w:pPr>
    </w:p>
    <w:p w:rsidR="00535FDC" w:rsidP="00535FDC" w:rsidRDefault="00535FDC" w14:paraId="708C4050" w14:textId="77777777">
      <w:pPr>
        <w:pStyle w:val="Default"/>
        <w:jc w:val="both"/>
        <w:rPr>
          <w:rFonts w:ascii="Calibri" w:hAnsi="Calibri"/>
          <w:b/>
          <w:bCs/>
        </w:rPr>
      </w:pPr>
    </w:p>
    <w:p w:rsidR="00535FDC" w:rsidP="00535FDC" w:rsidRDefault="00535FDC" w14:paraId="4F8C3C11" w14:textId="77777777">
      <w:pPr>
        <w:pStyle w:val="Default"/>
        <w:jc w:val="both"/>
        <w:rPr>
          <w:rFonts w:ascii="Calibri" w:hAnsi="Calibri"/>
          <w:b/>
          <w:bCs/>
        </w:rPr>
      </w:pPr>
    </w:p>
    <w:p w:rsidR="00535FDC" w:rsidP="00535FDC" w:rsidRDefault="00535FDC" w14:paraId="51E92D85" w14:textId="77777777">
      <w:pPr>
        <w:pStyle w:val="Default"/>
        <w:jc w:val="both"/>
        <w:rPr>
          <w:rFonts w:ascii="Calibri" w:hAnsi="Calibri"/>
          <w:b/>
          <w:bCs/>
        </w:rPr>
      </w:pPr>
    </w:p>
    <w:p w:rsidRPr="00220D4F" w:rsidR="00535FDC" w:rsidP="00535FDC" w:rsidRDefault="00535FDC" w14:paraId="212DA9EF" w14:textId="77777777">
      <w:pPr>
        <w:pStyle w:val="Default"/>
        <w:jc w:val="both"/>
        <w:rPr>
          <w:rFonts w:ascii="Calibri" w:hAnsi="Calibri"/>
        </w:rPr>
      </w:pPr>
      <w:r w:rsidRPr="00220D4F">
        <w:rPr>
          <w:rFonts w:ascii="Calibri" w:hAnsi="Calibri"/>
          <w:b/>
          <w:bCs/>
        </w:rPr>
        <w:t xml:space="preserve">Application and Deadline: </w:t>
      </w:r>
    </w:p>
    <w:p w:rsidRPr="00220D4F" w:rsidR="00535FDC" w:rsidP="00535FDC" w:rsidRDefault="00535FDC" w14:paraId="6FDCE866" w14:textId="77777777">
      <w:pPr>
        <w:pStyle w:val="Default"/>
        <w:jc w:val="both"/>
        <w:rPr>
          <w:rFonts w:ascii="Calibri" w:hAnsi="Calibri"/>
        </w:rPr>
      </w:pPr>
    </w:p>
    <w:p w:rsidR="00220D4F" w:rsidP="00535FDC" w:rsidRDefault="00535FDC" w14:paraId="641D7067" w14:textId="77777777">
      <w:pPr>
        <w:pStyle w:val="Default"/>
        <w:jc w:val="both"/>
        <w:rPr>
          <w:rFonts w:ascii="Calibri" w:hAnsi="Calibri"/>
        </w:rPr>
      </w:pPr>
      <w:r w:rsidRPr="00220D4F">
        <w:rPr>
          <w:rFonts w:ascii="Calibri" w:hAnsi="Calibri"/>
        </w:rPr>
        <w:t xml:space="preserve">The full application below must be completed and submitted </w:t>
      </w:r>
      <w:r w:rsidRPr="00220D4F" w:rsidR="00F47806">
        <w:rPr>
          <w:rFonts w:ascii="Calibri" w:hAnsi="Calibri"/>
        </w:rPr>
        <w:t xml:space="preserve">by email </w:t>
      </w:r>
      <w:r w:rsidRPr="00220D4F">
        <w:rPr>
          <w:rFonts w:ascii="Calibri" w:hAnsi="Calibri"/>
        </w:rPr>
        <w:t xml:space="preserve">by </w:t>
      </w:r>
      <w:r w:rsidRPr="00220D4F" w:rsidR="00B52D5C">
        <w:rPr>
          <w:rFonts w:ascii="Calibri" w:hAnsi="Calibri"/>
        </w:rPr>
        <w:t xml:space="preserve">midnight on </w:t>
      </w:r>
      <w:r w:rsidRPr="00220D4F" w:rsidR="00B43842">
        <w:rPr>
          <w:rFonts w:ascii="Calibri" w:hAnsi="Calibri"/>
        </w:rPr>
        <w:t>31</w:t>
      </w:r>
      <w:r w:rsidRPr="00220D4F" w:rsidR="00B43842">
        <w:rPr>
          <w:rFonts w:ascii="Calibri" w:hAnsi="Calibri"/>
          <w:vertAlign w:val="superscript"/>
        </w:rPr>
        <w:t>st</w:t>
      </w:r>
      <w:r w:rsidRPr="00220D4F" w:rsidR="00B52D5C">
        <w:rPr>
          <w:rFonts w:ascii="Calibri" w:hAnsi="Calibri"/>
        </w:rPr>
        <w:t xml:space="preserve"> January 2016</w:t>
      </w:r>
      <w:r w:rsidRPr="00220D4F">
        <w:rPr>
          <w:rFonts w:ascii="Calibri" w:hAnsi="Calibri"/>
        </w:rPr>
        <w:t xml:space="preserve"> to</w:t>
      </w:r>
      <w:r w:rsidRPr="00220D4F" w:rsidR="00F47806">
        <w:rPr>
          <w:rFonts w:ascii="Calibri" w:hAnsi="Calibri"/>
        </w:rPr>
        <w:t>:</w:t>
      </w:r>
      <w:r w:rsidR="00220D4F">
        <w:rPr>
          <w:rFonts w:ascii="Calibri" w:hAnsi="Calibri"/>
        </w:rPr>
        <w:t xml:space="preserve"> </w:t>
      </w:r>
    </w:p>
    <w:p w:rsidR="00535FDC" w:rsidP="00535FDC" w:rsidRDefault="00F47806" w14:paraId="08CC8233" w14:textId="586E07DE">
      <w:pPr>
        <w:pStyle w:val="Default"/>
        <w:jc w:val="both"/>
        <w:rPr>
          <w:rFonts w:ascii="Calibri" w:hAnsi="Calibri"/>
        </w:rPr>
      </w:pPr>
      <w:r w:rsidRPr="00220D4F">
        <w:rPr>
          <w:rFonts w:ascii="Calibri" w:hAnsi="Calibri"/>
        </w:rPr>
        <w:t xml:space="preserve">For Brazilian applicants: </w:t>
      </w:r>
      <w:proofErr w:type="spellStart"/>
      <w:r w:rsidRPr="00220D4F" w:rsidR="00535FDC">
        <w:rPr>
          <w:rFonts w:ascii="Calibri" w:hAnsi="Calibri"/>
        </w:rPr>
        <w:t>Dr.</w:t>
      </w:r>
      <w:proofErr w:type="spellEnd"/>
      <w:r w:rsidRPr="00220D4F" w:rsidR="00535FDC">
        <w:rPr>
          <w:rFonts w:ascii="Calibri" w:hAnsi="Calibri"/>
        </w:rPr>
        <w:t xml:space="preserve"> </w:t>
      </w:r>
      <w:r w:rsidRPr="00220D4F" w:rsidR="00B52D5C">
        <w:rPr>
          <w:rFonts w:ascii="Calibri" w:hAnsi="Calibri"/>
        </w:rPr>
        <w:t xml:space="preserve">Jorlandio Felix (Brazil </w:t>
      </w:r>
      <w:r w:rsidRPr="00220D4F">
        <w:rPr>
          <w:rFonts w:ascii="Calibri" w:hAnsi="Calibri"/>
        </w:rPr>
        <w:t>C</w:t>
      </w:r>
      <w:r w:rsidRPr="00220D4F" w:rsidR="00535FDC">
        <w:rPr>
          <w:rFonts w:ascii="Calibri" w:hAnsi="Calibri"/>
        </w:rPr>
        <w:t xml:space="preserve">oordinator) </w:t>
      </w:r>
      <w:hyperlink w:history="1" r:id="rId7">
        <w:r w:rsidRPr="00BC5931" w:rsidR="00220D4F">
          <w:rPr>
            <w:rStyle w:val="Hyperlink"/>
            <w:rFonts w:ascii="Calibri" w:hAnsi="Calibri"/>
          </w:rPr>
          <w:t>jorlandio@unb.br</w:t>
        </w:r>
      </w:hyperlink>
      <w:r w:rsidR="00220D4F">
        <w:rPr>
          <w:rFonts w:ascii="Calibri" w:hAnsi="Calibri"/>
        </w:rPr>
        <w:t xml:space="preserve"> </w:t>
      </w:r>
      <w:r w:rsidRPr="00220D4F">
        <w:rPr>
          <w:rFonts w:ascii="Calibri" w:hAnsi="Calibri"/>
        </w:rPr>
        <w:t xml:space="preserve">For UK applicants: Prof Mohamed </w:t>
      </w:r>
      <w:proofErr w:type="spellStart"/>
      <w:r w:rsidRPr="00220D4F">
        <w:rPr>
          <w:rFonts w:ascii="Calibri" w:hAnsi="Calibri"/>
        </w:rPr>
        <w:t>Henini</w:t>
      </w:r>
      <w:proofErr w:type="spellEnd"/>
      <w:r w:rsidRPr="00220D4F">
        <w:rPr>
          <w:rFonts w:ascii="Calibri" w:hAnsi="Calibri"/>
        </w:rPr>
        <w:t xml:space="preserve"> (UK Coordinator) </w:t>
      </w:r>
      <w:hyperlink w:history="1" r:id="rId8">
        <w:r w:rsidRPr="00220D4F">
          <w:rPr>
            <w:rStyle w:val="Hyperlink"/>
            <w:rFonts w:ascii="Calibri" w:hAnsi="Calibri"/>
          </w:rPr>
          <w:t>mohamed.henini@nottingham.ac.uk</w:t>
        </w:r>
      </w:hyperlink>
    </w:p>
    <w:p w:rsidR="00F47806" w:rsidP="00535FDC" w:rsidRDefault="00F47806" w14:paraId="7487835B" w14:textId="77777777">
      <w:pPr>
        <w:pStyle w:val="Default"/>
        <w:jc w:val="both"/>
        <w:rPr>
          <w:rFonts w:ascii="Calibri" w:hAnsi="Calibri"/>
        </w:rPr>
      </w:pPr>
    </w:p>
    <w:p w:rsidRPr="00DE72EE" w:rsidR="00535FDC" w:rsidP="00535FDC" w:rsidRDefault="00535FDC" w14:paraId="28AB9CA5" w14:textId="77777777">
      <w:pPr>
        <w:pStyle w:val="Default"/>
        <w:jc w:val="both"/>
        <w:rPr>
          <w:rFonts w:ascii="Calibri" w:hAnsi="Calibri"/>
        </w:rPr>
      </w:pPr>
      <w:r w:rsidRPr="00984A32">
        <w:rPr>
          <w:rFonts w:ascii="Calibri" w:hAnsi="Calibri"/>
        </w:rPr>
        <w:t xml:space="preserve"> </w:t>
      </w:r>
      <w:r w:rsidRPr="00984A32">
        <w:rPr>
          <w:rFonts w:ascii="Calibri" w:hAnsi="Calibri"/>
          <w:b/>
          <w:bCs/>
        </w:rPr>
        <w:t xml:space="preserve">Eligibility Criteria: </w:t>
      </w:r>
    </w:p>
    <w:p w:rsidRPr="00984A32" w:rsidR="00535FDC" w:rsidP="00535FDC" w:rsidRDefault="00535FDC" w14:paraId="5AA52FAB" w14:textId="77777777">
      <w:pPr>
        <w:pStyle w:val="Default"/>
        <w:jc w:val="both"/>
        <w:rPr>
          <w:rFonts w:ascii="Calibri" w:hAnsi="Calibri"/>
        </w:rPr>
      </w:pPr>
    </w:p>
    <w:p w:rsidRPr="00984A32" w:rsidR="00535FDC" w:rsidP="00535FDC" w:rsidRDefault="00535FDC" w14:paraId="0E22A923" w14:textId="77777777">
      <w:pPr>
        <w:pStyle w:val="Default"/>
        <w:widowControl w:val="0"/>
        <w:numPr>
          <w:ilvl w:val="0"/>
          <w:numId w:val="1"/>
        </w:numPr>
        <w:spacing w:after="133"/>
        <w:ind w:left="426" w:hanging="426"/>
        <w:jc w:val="both"/>
        <w:rPr>
          <w:rFonts w:ascii="Calibri" w:hAnsi="Calibri"/>
        </w:rPr>
      </w:pPr>
      <w:r w:rsidRPr="00984A32">
        <w:rPr>
          <w:rFonts w:ascii="Calibri" w:hAnsi="Calibri"/>
        </w:rPr>
        <w:t xml:space="preserve">Applications must be submitted using the Researcher Links application form </w:t>
      </w:r>
    </w:p>
    <w:p w:rsidRPr="00984A32" w:rsidR="00535FDC" w:rsidP="00535FDC" w:rsidRDefault="00535FDC" w14:paraId="62BF5A69" w14:textId="48506C64">
      <w:pPr>
        <w:pStyle w:val="Default"/>
        <w:widowControl w:val="0"/>
        <w:numPr>
          <w:ilvl w:val="0"/>
          <w:numId w:val="1"/>
        </w:numPr>
        <w:spacing w:after="133"/>
        <w:ind w:left="426" w:hanging="426"/>
        <w:jc w:val="both"/>
        <w:rPr>
          <w:rFonts w:ascii="Calibri" w:hAnsi="Calibri"/>
        </w:rPr>
      </w:pPr>
      <w:r w:rsidRPr="00984A32">
        <w:rPr>
          <w:rFonts w:ascii="Calibri" w:hAnsi="Calibri"/>
        </w:rPr>
        <w:t>Application</w:t>
      </w:r>
      <w:r w:rsidR="003A2A7A">
        <w:rPr>
          <w:rFonts w:ascii="Calibri" w:hAnsi="Calibri"/>
        </w:rPr>
        <w:t>s</w:t>
      </w:r>
      <w:r w:rsidRPr="00984A32">
        <w:rPr>
          <w:rFonts w:ascii="Calibri" w:hAnsi="Calibri"/>
        </w:rPr>
        <w:t xml:space="preserve"> must be submitted </w:t>
      </w:r>
      <w:r>
        <w:rPr>
          <w:rFonts w:ascii="Calibri" w:hAnsi="Calibri"/>
        </w:rPr>
        <w:t>by</w:t>
      </w:r>
      <w:r w:rsidRPr="00984A32">
        <w:rPr>
          <w:rFonts w:ascii="Calibri" w:hAnsi="Calibri"/>
        </w:rPr>
        <w:t xml:space="preserve"> the above deadline </w:t>
      </w:r>
    </w:p>
    <w:p w:rsidR="00535FDC" w:rsidP="00535FDC" w:rsidRDefault="00535FDC" w14:paraId="61FC5EE9" w14:textId="77777777">
      <w:pPr>
        <w:pStyle w:val="Default"/>
        <w:widowControl w:val="0"/>
        <w:numPr>
          <w:ilvl w:val="0"/>
          <w:numId w:val="1"/>
        </w:numPr>
        <w:spacing w:after="133"/>
        <w:ind w:left="426" w:hanging="426"/>
        <w:jc w:val="both"/>
        <w:rPr>
          <w:rFonts w:ascii="Calibri" w:hAnsi="Calibri"/>
        </w:rPr>
      </w:pPr>
      <w:r w:rsidRPr="00984A32">
        <w:rPr>
          <w:rFonts w:ascii="Calibri" w:hAnsi="Calibri"/>
        </w:rPr>
        <w:t>Participants must be early career researchers: Early Career Researchers are defined as holding a PhD for less than 10 years on the</w:t>
      </w:r>
      <w:r>
        <w:rPr>
          <w:rFonts w:ascii="Calibri" w:hAnsi="Calibri"/>
        </w:rPr>
        <w:t xml:space="preserve"> starting date of the workshop</w:t>
      </w:r>
    </w:p>
    <w:p w:rsidRPr="00984A32" w:rsidR="00535FDC" w:rsidP="00535FDC" w:rsidRDefault="00535FDC" w14:paraId="29D1F8A6" w14:textId="77777777">
      <w:pPr>
        <w:pStyle w:val="Default"/>
        <w:widowControl w:val="0"/>
        <w:numPr>
          <w:ilvl w:val="0"/>
          <w:numId w:val="1"/>
        </w:numPr>
        <w:spacing w:after="133"/>
        <w:ind w:left="426" w:hanging="426"/>
        <w:jc w:val="both"/>
        <w:rPr>
          <w:rFonts w:ascii="Calibri" w:hAnsi="Calibri"/>
        </w:rPr>
      </w:pPr>
      <w:r w:rsidRPr="00984A32">
        <w:rPr>
          <w:rFonts w:ascii="Calibri" w:hAnsi="Calibri"/>
        </w:rPr>
        <w:t xml:space="preserve">Participants must be affiliated to UK and Brazil higher education or research institutions </w:t>
      </w:r>
      <w:r>
        <w:rPr>
          <w:rFonts w:ascii="Calibri" w:hAnsi="Calibri"/>
        </w:rPr>
        <w:t>at the time of the application</w:t>
      </w:r>
    </w:p>
    <w:p w:rsidRPr="00984A32" w:rsidR="00535FDC" w:rsidP="00535FDC" w:rsidRDefault="00535FDC" w14:paraId="773CB046" w14:textId="77777777">
      <w:pPr>
        <w:pStyle w:val="Default"/>
        <w:jc w:val="both"/>
        <w:rPr>
          <w:rFonts w:ascii="Calibri" w:hAnsi="Calibri"/>
        </w:rPr>
      </w:pPr>
    </w:p>
    <w:p w:rsidR="00535FDC" w:rsidP="00535FDC" w:rsidRDefault="00535FDC" w14:paraId="6E436191" w14:textId="77777777">
      <w:pPr>
        <w:pStyle w:val="Default"/>
        <w:jc w:val="both"/>
        <w:rPr>
          <w:rFonts w:ascii="Calibri" w:hAnsi="Calibri"/>
          <w:b/>
          <w:bCs/>
        </w:rPr>
      </w:pPr>
      <w:r w:rsidRPr="00984A32">
        <w:rPr>
          <w:rFonts w:ascii="Calibri" w:hAnsi="Calibri"/>
          <w:b/>
          <w:bCs/>
        </w:rPr>
        <w:t xml:space="preserve">Quality Assessment </w:t>
      </w:r>
    </w:p>
    <w:p w:rsidRPr="00984A32" w:rsidR="00535FDC" w:rsidP="00535FDC" w:rsidRDefault="00535FDC" w14:paraId="2A02E659" w14:textId="77777777">
      <w:pPr>
        <w:pStyle w:val="Default"/>
        <w:jc w:val="both"/>
        <w:rPr>
          <w:rFonts w:ascii="Calibri" w:hAnsi="Calibri"/>
        </w:rPr>
      </w:pPr>
    </w:p>
    <w:p w:rsidRPr="00984A32" w:rsidR="00535FDC" w:rsidP="00535FDC" w:rsidRDefault="00535FDC" w14:paraId="4C4BA2BF" w14:textId="77777777">
      <w:pPr>
        <w:pStyle w:val="Default"/>
        <w:widowControl w:val="0"/>
        <w:numPr>
          <w:ilvl w:val="0"/>
          <w:numId w:val="2"/>
        </w:numPr>
        <w:spacing w:after="133"/>
        <w:ind w:left="426" w:hanging="426"/>
        <w:jc w:val="both"/>
        <w:rPr>
          <w:rFonts w:ascii="Calibri" w:hAnsi="Calibri"/>
        </w:rPr>
      </w:pPr>
      <w:r w:rsidRPr="00984A32">
        <w:rPr>
          <w:rFonts w:ascii="Calibri" w:hAnsi="Calibri"/>
        </w:rPr>
        <w:t xml:space="preserve">Experience and relevance of the applicant’s research area to the workshop </w:t>
      </w:r>
    </w:p>
    <w:p w:rsidRPr="00984A32" w:rsidR="00535FDC" w:rsidP="00535FDC" w:rsidRDefault="00535FDC" w14:paraId="0CAF5EFE" w14:textId="77777777">
      <w:pPr>
        <w:pStyle w:val="Default"/>
        <w:widowControl w:val="0"/>
        <w:numPr>
          <w:ilvl w:val="0"/>
          <w:numId w:val="2"/>
        </w:numPr>
        <w:spacing w:after="133"/>
        <w:ind w:left="426" w:hanging="426"/>
        <w:jc w:val="both"/>
        <w:rPr>
          <w:rFonts w:ascii="Calibri" w:hAnsi="Calibri"/>
        </w:rPr>
      </w:pPr>
      <w:r w:rsidRPr="00984A32">
        <w:rPr>
          <w:rFonts w:ascii="Calibri" w:hAnsi="Calibri"/>
        </w:rPr>
        <w:t xml:space="preserve">Motivation and contribution to the aims of the workshop </w:t>
      </w:r>
    </w:p>
    <w:p w:rsidRPr="00984A32" w:rsidR="00535FDC" w:rsidP="00535FDC" w:rsidRDefault="00535FDC" w14:paraId="3EDBF570" w14:textId="77777777">
      <w:pPr>
        <w:pStyle w:val="Default"/>
        <w:widowControl w:val="0"/>
        <w:numPr>
          <w:ilvl w:val="0"/>
          <w:numId w:val="2"/>
        </w:numPr>
        <w:spacing w:after="133"/>
        <w:ind w:left="426" w:hanging="426"/>
        <w:jc w:val="both"/>
        <w:rPr>
          <w:rFonts w:ascii="Calibri" w:hAnsi="Calibri"/>
        </w:rPr>
      </w:pPr>
      <w:r>
        <w:rPr>
          <w:rFonts w:ascii="Calibri" w:hAnsi="Calibri"/>
        </w:rPr>
        <w:t>Description of the long-</w:t>
      </w:r>
      <w:r w:rsidRPr="00984A32">
        <w:rPr>
          <w:rFonts w:ascii="Calibri" w:hAnsi="Calibri"/>
        </w:rPr>
        <w:t xml:space="preserve">term impact expected through the participation in the workshop </w:t>
      </w:r>
    </w:p>
    <w:p w:rsidRPr="00984A32" w:rsidR="00535FDC" w:rsidP="00535FDC" w:rsidRDefault="00535FDC" w14:paraId="1763A840" w14:textId="77777777">
      <w:pPr>
        <w:pStyle w:val="Default"/>
        <w:widowControl w:val="0"/>
        <w:numPr>
          <w:ilvl w:val="0"/>
          <w:numId w:val="2"/>
        </w:numPr>
        <w:ind w:left="426" w:hanging="426"/>
        <w:jc w:val="both"/>
        <w:rPr>
          <w:rFonts w:ascii="Calibri" w:hAnsi="Calibri"/>
        </w:rPr>
      </w:pPr>
      <w:r w:rsidRPr="00984A32">
        <w:rPr>
          <w:rFonts w:ascii="Calibri" w:hAnsi="Calibri"/>
        </w:rPr>
        <w:t xml:space="preserve">Ability to disseminate workshop’s outcomes </w:t>
      </w:r>
    </w:p>
    <w:p w:rsidRPr="00984A32" w:rsidR="00535FDC" w:rsidP="00535FDC" w:rsidRDefault="00535FDC" w14:paraId="653A5B91" w14:textId="77777777">
      <w:pPr>
        <w:pStyle w:val="Default"/>
        <w:jc w:val="both"/>
        <w:rPr>
          <w:rFonts w:ascii="Calibri" w:hAnsi="Calibri"/>
        </w:rPr>
      </w:pPr>
    </w:p>
    <w:p w:rsidR="00535FDC" w:rsidP="00535FDC" w:rsidRDefault="00535FDC" w14:paraId="0AD7ABFC" w14:textId="77777777">
      <w:pPr>
        <w:pStyle w:val="Default"/>
        <w:jc w:val="both"/>
        <w:rPr>
          <w:rFonts w:ascii="Calibri" w:hAnsi="Calibri"/>
        </w:rPr>
      </w:pPr>
      <w:r w:rsidRPr="00984A32">
        <w:rPr>
          <w:rFonts w:ascii="Calibri" w:hAnsi="Calibri"/>
          <w:b/>
          <w:bCs/>
        </w:rPr>
        <w:t xml:space="preserve">Selection Procedure: </w:t>
      </w:r>
      <w:r w:rsidRPr="00984A32">
        <w:rPr>
          <w:rFonts w:ascii="Calibri" w:hAnsi="Calibri"/>
        </w:rPr>
        <w:t xml:space="preserve">7 </w:t>
      </w:r>
    </w:p>
    <w:p w:rsidRPr="00D9261C" w:rsidR="00535FDC" w:rsidP="00535FDC" w:rsidRDefault="00535FDC" w14:paraId="0EEDA204" w14:textId="77777777">
      <w:pPr>
        <w:pStyle w:val="Default"/>
        <w:jc w:val="both"/>
        <w:rPr>
          <w:rFonts w:ascii="Calibri" w:hAnsi="Calibri"/>
        </w:rPr>
      </w:pPr>
    </w:p>
    <w:p w:rsidRPr="00984A32" w:rsidR="00535FDC" w:rsidP="00535FDC" w:rsidRDefault="00535FDC" w14:paraId="4D6D2129" w14:textId="77777777">
      <w:pPr>
        <w:pStyle w:val="Default"/>
        <w:widowControl w:val="0"/>
        <w:numPr>
          <w:ilvl w:val="0"/>
          <w:numId w:val="3"/>
        </w:numPr>
        <w:spacing w:after="133"/>
        <w:ind w:left="426" w:hanging="426"/>
        <w:jc w:val="both"/>
        <w:rPr>
          <w:rFonts w:ascii="Calibri" w:hAnsi="Calibri"/>
          <w:color w:val="auto"/>
        </w:rPr>
      </w:pPr>
      <w:r w:rsidRPr="00984A32">
        <w:rPr>
          <w:rFonts w:ascii="Calibri" w:hAnsi="Calibri"/>
          <w:color w:val="auto"/>
        </w:rPr>
        <w:t xml:space="preserve">Eligibility check </w:t>
      </w:r>
    </w:p>
    <w:p w:rsidRPr="00984A32" w:rsidR="00535FDC" w:rsidP="00535FDC" w:rsidRDefault="00535FDC" w14:paraId="6E9DF417" w14:textId="77777777">
      <w:pPr>
        <w:pStyle w:val="Default"/>
        <w:widowControl w:val="0"/>
        <w:numPr>
          <w:ilvl w:val="0"/>
          <w:numId w:val="3"/>
        </w:numPr>
        <w:spacing w:after="133"/>
        <w:ind w:left="426" w:hanging="426"/>
        <w:jc w:val="both"/>
        <w:rPr>
          <w:rFonts w:ascii="Calibri" w:hAnsi="Calibri"/>
          <w:color w:val="auto"/>
        </w:rPr>
      </w:pPr>
      <w:r w:rsidRPr="00984A32">
        <w:rPr>
          <w:rFonts w:ascii="Calibri" w:hAnsi="Calibri"/>
          <w:color w:val="auto"/>
        </w:rPr>
        <w:t xml:space="preserve">Quality assessment </w:t>
      </w:r>
    </w:p>
    <w:p w:rsidRPr="00984A32" w:rsidR="00535FDC" w:rsidP="00535FDC" w:rsidRDefault="00535FDC" w14:paraId="3CA9FA29" w14:textId="77777777">
      <w:pPr>
        <w:pStyle w:val="Default"/>
        <w:widowControl w:val="0"/>
        <w:numPr>
          <w:ilvl w:val="0"/>
          <w:numId w:val="3"/>
        </w:numPr>
        <w:spacing w:after="133"/>
        <w:ind w:left="426" w:hanging="426"/>
        <w:jc w:val="both"/>
        <w:rPr>
          <w:rFonts w:ascii="Calibri" w:hAnsi="Calibri"/>
          <w:color w:val="auto"/>
        </w:rPr>
      </w:pPr>
      <w:r w:rsidRPr="00984A32">
        <w:rPr>
          <w:rFonts w:ascii="Calibri" w:hAnsi="Calibri"/>
          <w:color w:val="auto"/>
        </w:rPr>
        <w:t xml:space="preserve">CV review </w:t>
      </w:r>
    </w:p>
    <w:p w:rsidRPr="00984A32" w:rsidR="00535FDC" w:rsidP="00535FDC" w:rsidRDefault="00535FDC" w14:paraId="5FEECEA2" w14:textId="77777777">
      <w:pPr>
        <w:pStyle w:val="Default"/>
        <w:jc w:val="both"/>
        <w:rPr>
          <w:rFonts w:ascii="Calibri" w:hAnsi="Calibri"/>
          <w:color w:val="auto"/>
        </w:rPr>
      </w:pPr>
    </w:p>
    <w:p w:rsidRPr="00984A32" w:rsidR="00535FDC" w:rsidP="00535FDC" w:rsidRDefault="00535FDC" w14:paraId="677A1196" w14:textId="77777777">
      <w:pPr>
        <w:pStyle w:val="Default"/>
        <w:jc w:val="both"/>
        <w:rPr>
          <w:rFonts w:ascii="Calibri" w:hAnsi="Calibri"/>
          <w:color w:val="auto"/>
        </w:rPr>
      </w:pPr>
      <w:r w:rsidRPr="00984A32">
        <w:rPr>
          <w:rFonts w:ascii="Calibri" w:hAnsi="Calibri"/>
          <w:b/>
          <w:bCs/>
          <w:color w:val="auto"/>
        </w:rPr>
        <w:t xml:space="preserve">Notification of results: </w:t>
      </w:r>
    </w:p>
    <w:p w:rsidRPr="00984A32" w:rsidR="00535FDC" w:rsidP="00535FDC" w:rsidRDefault="00535FDC" w14:paraId="5101A78B" w14:textId="77777777">
      <w:pPr>
        <w:pStyle w:val="Default"/>
        <w:jc w:val="both"/>
        <w:rPr>
          <w:rFonts w:ascii="Calibri" w:hAnsi="Calibri"/>
          <w:color w:val="auto"/>
        </w:rPr>
      </w:pPr>
      <w:r w:rsidRPr="00984A32">
        <w:rPr>
          <w:rFonts w:ascii="Calibri" w:hAnsi="Calibri"/>
          <w:color w:val="auto"/>
        </w:rPr>
        <w:t xml:space="preserve">Applicants will be notified by email 2 months prior to the workshop. </w:t>
      </w:r>
    </w:p>
    <w:p w:rsidR="00535FDC" w:rsidP="00535FDC" w:rsidRDefault="00535FDC" w14:paraId="47856998" w14:textId="77777777">
      <w:pPr>
        <w:pStyle w:val="Default"/>
        <w:jc w:val="both"/>
        <w:rPr>
          <w:rFonts w:ascii="Calibri" w:hAnsi="Calibri"/>
          <w:b/>
          <w:bCs/>
          <w:color w:val="auto"/>
        </w:rPr>
      </w:pPr>
    </w:p>
    <w:p w:rsidRPr="00984A32" w:rsidR="00535FDC" w:rsidP="00535FDC" w:rsidRDefault="00535FDC" w14:paraId="6430CDD9" w14:textId="77777777">
      <w:pPr>
        <w:pStyle w:val="Default"/>
        <w:jc w:val="both"/>
        <w:rPr>
          <w:rFonts w:ascii="Calibri" w:hAnsi="Calibri"/>
          <w:color w:val="auto"/>
        </w:rPr>
      </w:pPr>
      <w:r w:rsidRPr="00984A32">
        <w:rPr>
          <w:rFonts w:ascii="Calibri" w:hAnsi="Calibri"/>
          <w:b/>
          <w:bCs/>
          <w:color w:val="auto"/>
        </w:rPr>
        <w:t xml:space="preserve">Equal Opportunities </w:t>
      </w:r>
    </w:p>
    <w:p w:rsidR="00535FDC" w:rsidP="00535FDC" w:rsidRDefault="00535FDC" w14:paraId="3F55F1AC" w14:textId="77777777">
      <w:pPr>
        <w:jc w:val="both"/>
        <w:rPr>
          <w:rFonts w:ascii="Calibri" w:hAnsi="Calibri"/>
        </w:rPr>
      </w:pPr>
      <w:r w:rsidRPr="00984A32">
        <w:rPr>
          <w:rFonts w:ascii="Calibri" w:hAnsi="Calibri"/>
        </w:rPr>
        <w:lastRenderedPageBreak/>
        <w:t xml:space="preserve">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w:t>
      </w:r>
      <w:proofErr w:type="spellStart"/>
      <w:r w:rsidRPr="00984A32">
        <w:rPr>
          <w:rFonts w:ascii="Calibri" w:hAnsi="Calibri"/>
        </w:rPr>
        <w:t>organisers</w:t>
      </w:r>
      <w:proofErr w:type="spellEnd"/>
      <w:r w:rsidRPr="00984A32">
        <w:rPr>
          <w:rFonts w:ascii="Calibri" w:hAnsi="Calibri"/>
        </w:rPr>
        <w:t xml:space="preserve"> must not contravene this policy. Extra support to enable participation of early career researchers with special needs will be given.</w:t>
      </w:r>
    </w:p>
    <w:p w:rsidR="00535FDC" w:rsidP="001B0BA5" w:rsidRDefault="00535FDC" w14:paraId="3488BAC8" w14:textId="77777777"/>
    <w:p w:rsidR="001B0BA5" w:rsidP="001B0BA5" w:rsidRDefault="001B0BA5" w14:paraId="2DC56580" w14:textId="77777777">
      <w:pPr>
        <w:rPr>
          <w:b/>
        </w:rPr>
      </w:pPr>
      <w:r w:rsidRPr="00185B54">
        <w:rPr>
          <w:b/>
        </w:rPr>
        <w:t>Application Form</w:t>
      </w:r>
    </w:p>
    <w:tbl>
      <w:tblPr>
        <w:tblStyle w:val="Tabelacomgrade"/>
        <w:tblW w:w="0" w:type="auto"/>
        <w:tblLook w:val="04A0" w:firstRow="1" w:lastRow="0" w:firstColumn="1" w:lastColumn="0" w:noHBand="0" w:noVBand="1"/>
      </w:tblPr>
      <w:tblGrid>
        <w:gridCol w:w="2376"/>
        <w:gridCol w:w="6866"/>
      </w:tblGrid>
      <w:tr w:rsidR="001B0BA5" w:rsidTr="00782390" w14:paraId="3DD8EC03" w14:textId="77777777">
        <w:tc>
          <w:tcPr>
            <w:tcW w:w="9242" w:type="dxa"/>
            <w:gridSpan w:val="2"/>
            <w:shd w:val="clear" w:color="auto" w:fill="C6D9F1" w:themeFill="text2" w:themeFillTint="33"/>
          </w:tcPr>
          <w:p w:rsidR="001B0BA5" w:rsidP="00782390" w:rsidRDefault="001B0BA5" w14:paraId="08D3BBD1" w14:textId="77777777">
            <w:pPr>
              <w:rPr>
                <w:b/>
              </w:rPr>
            </w:pPr>
            <w:r w:rsidRPr="00185B54">
              <w:rPr>
                <w:b/>
              </w:rPr>
              <w:t>1. Applicant</w:t>
            </w:r>
          </w:p>
        </w:tc>
      </w:tr>
      <w:tr w:rsidR="001B0BA5" w:rsidTr="00782390" w14:paraId="5DDC62E7" w14:textId="77777777">
        <w:tc>
          <w:tcPr>
            <w:tcW w:w="2376" w:type="dxa"/>
          </w:tcPr>
          <w:p w:rsidR="001B0BA5" w:rsidP="00782390" w:rsidRDefault="001B0BA5" w14:paraId="45E2F393" w14:textId="77777777">
            <w:pPr>
              <w:pStyle w:val="Default"/>
              <w:rPr>
                <w:sz w:val="20"/>
                <w:szCs w:val="20"/>
              </w:rPr>
            </w:pPr>
            <w:r>
              <w:rPr>
                <w:sz w:val="20"/>
                <w:szCs w:val="20"/>
              </w:rPr>
              <w:t xml:space="preserve">Name and title </w:t>
            </w:r>
          </w:p>
        </w:tc>
        <w:tc>
          <w:tcPr>
            <w:tcW w:w="6866" w:type="dxa"/>
          </w:tcPr>
          <w:p w:rsidR="001B0BA5" w:rsidP="00782390" w:rsidRDefault="001B0BA5" w14:paraId="2EA728FE" w14:textId="77777777">
            <w:pPr>
              <w:rPr>
                <w:b/>
              </w:rPr>
            </w:pPr>
          </w:p>
        </w:tc>
      </w:tr>
      <w:tr w:rsidR="001B0BA5" w:rsidTr="00782390" w14:paraId="31058502" w14:textId="77777777">
        <w:tc>
          <w:tcPr>
            <w:tcW w:w="2376" w:type="dxa"/>
          </w:tcPr>
          <w:p w:rsidR="001B0BA5" w:rsidP="00782390" w:rsidRDefault="001B0BA5" w14:paraId="6ACB0E75" w14:textId="77777777">
            <w:pPr>
              <w:pStyle w:val="Default"/>
              <w:rPr>
                <w:sz w:val="20"/>
                <w:szCs w:val="20"/>
              </w:rPr>
            </w:pPr>
            <w:r>
              <w:rPr>
                <w:sz w:val="20"/>
                <w:szCs w:val="20"/>
              </w:rPr>
              <w:t xml:space="preserve">Gender (to monitor statistic participation – this will not be considered during assessment) </w:t>
            </w:r>
          </w:p>
        </w:tc>
        <w:tc>
          <w:tcPr>
            <w:tcW w:w="6866" w:type="dxa"/>
          </w:tcPr>
          <w:p w:rsidR="001B0BA5" w:rsidP="00782390" w:rsidRDefault="001B0BA5" w14:paraId="0AF696D8" w14:textId="77777777">
            <w:pPr>
              <w:rPr>
                <w:b/>
              </w:rPr>
            </w:pPr>
          </w:p>
        </w:tc>
      </w:tr>
      <w:tr w:rsidR="001B0BA5" w:rsidTr="00782390" w14:paraId="3EAE5DB9" w14:textId="77777777">
        <w:tc>
          <w:tcPr>
            <w:tcW w:w="2376" w:type="dxa"/>
          </w:tcPr>
          <w:p w:rsidR="001B0BA5" w:rsidP="00782390" w:rsidRDefault="001B0BA5" w14:paraId="3BCC5B78" w14:textId="77777777">
            <w:pPr>
              <w:pStyle w:val="Default"/>
              <w:rPr>
                <w:sz w:val="20"/>
                <w:szCs w:val="20"/>
              </w:rPr>
            </w:pPr>
            <w:r>
              <w:rPr>
                <w:sz w:val="20"/>
                <w:szCs w:val="20"/>
              </w:rPr>
              <w:t xml:space="preserve">Position and institution </w:t>
            </w:r>
          </w:p>
        </w:tc>
        <w:tc>
          <w:tcPr>
            <w:tcW w:w="6866" w:type="dxa"/>
          </w:tcPr>
          <w:p w:rsidR="001B0BA5" w:rsidP="00782390" w:rsidRDefault="001B0BA5" w14:paraId="29DDD7D9" w14:textId="77777777">
            <w:pPr>
              <w:rPr>
                <w:b/>
              </w:rPr>
            </w:pPr>
          </w:p>
        </w:tc>
      </w:tr>
      <w:tr w:rsidR="001B0BA5" w:rsidTr="00782390" w14:paraId="69372053" w14:textId="77777777">
        <w:tc>
          <w:tcPr>
            <w:tcW w:w="2376" w:type="dxa"/>
          </w:tcPr>
          <w:p w:rsidR="001B0BA5" w:rsidP="00782390" w:rsidRDefault="001B0BA5" w14:paraId="424E5D65" w14:textId="77777777">
            <w:pPr>
              <w:pStyle w:val="Default"/>
              <w:rPr>
                <w:sz w:val="20"/>
                <w:szCs w:val="20"/>
              </w:rPr>
            </w:pPr>
            <w:r>
              <w:rPr>
                <w:sz w:val="20"/>
                <w:szCs w:val="20"/>
              </w:rPr>
              <w:t xml:space="preserve">Postal address </w:t>
            </w:r>
          </w:p>
        </w:tc>
        <w:tc>
          <w:tcPr>
            <w:tcW w:w="6866" w:type="dxa"/>
          </w:tcPr>
          <w:p w:rsidR="001B0BA5" w:rsidP="00782390" w:rsidRDefault="001B0BA5" w14:paraId="5361C7B4" w14:textId="77777777">
            <w:pPr>
              <w:rPr>
                <w:b/>
              </w:rPr>
            </w:pPr>
          </w:p>
        </w:tc>
      </w:tr>
      <w:tr w:rsidR="001B0BA5" w:rsidTr="00782390" w14:paraId="7ED8B06E" w14:textId="77777777">
        <w:tc>
          <w:tcPr>
            <w:tcW w:w="2376" w:type="dxa"/>
          </w:tcPr>
          <w:p w:rsidR="001B0BA5" w:rsidP="00782390" w:rsidRDefault="001B0BA5" w14:paraId="02E00B7D" w14:textId="77777777">
            <w:pPr>
              <w:pStyle w:val="Default"/>
              <w:rPr>
                <w:sz w:val="20"/>
                <w:szCs w:val="20"/>
              </w:rPr>
            </w:pPr>
            <w:r>
              <w:rPr>
                <w:sz w:val="20"/>
                <w:szCs w:val="20"/>
              </w:rPr>
              <w:t xml:space="preserve">Email </w:t>
            </w:r>
          </w:p>
        </w:tc>
        <w:tc>
          <w:tcPr>
            <w:tcW w:w="6866" w:type="dxa"/>
          </w:tcPr>
          <w:p w:rsidR="001B0BA5" w:rsidP="00782390" w:rsidRDefault="001B0BA5" w14:paraId="68256D22" w14:textId="77777777">
            <w:pPr>
              <w:rPr>
                <w:b/>
              </w:rPr>
            </w:pPr>
          </w:p>
        </w:tc>
      </w:tr>
      <w:tr w:rsidR="001B0BA5" w:rsidTr="00782390" w14:paraId="2821ECC4" w14:textId="77777777">
        <w:tc>
          <w:tcPr>
            <w:tcW w:w="2376" w:type="dxa"/>
          </w:tcPr>
          <w:p w:rsidR="001B0BA5" w:rsidP="00782390" w:rsidRDefault="001B0BA5" w14:paraId="59F55F33" w14:textId="77777777">
            <w:pPr>
              <w:pStyle w:val="Default"/>
              <w:rPr>
                <w:sz w:val="20"/>
                <w:szCs w:val="20"/>
              </w:rPr>
            </w:pPr>
            <w:r>
              <w:rPr>
                <w:sz w:val="20"/>
                <w:szCs w:val="20"/>
              </w:rPr>
              <w:t xml:space="preserve">Phone number </w:t>
            </w:r>
          </w:p>
        </w:tc>
        <w:tc>
          <w:tcPr>
            <w:tcW w:w="6866" w:type="dxa"/>
          </w:tcPr>
          <w:p w:rsidR="001B0BA5" w:rsidP="00782390" w:rsidRDefault="001B0BA5" w14:paraId="35520F4E" w14:textId="77777777">
            <w:pPr>
              <w:rPr>
                <w:b/>
              </w:rPr>
            </w:pPr>
          </w:p>
        </w:tc>
      </w:tr>
      <w:tr w:rsidR="001B0BA5" w:rsidTr="00782390" w14:paraId="2270B913" w14:textId="77777777">
        <w:tc>
          <w:tcPr>
            <w:tcW w:w="2376" w:type="dxa"/>
          </w:tcPr>
          <w:p w:rsidR="001B0BA5" w:rsidP="00782390" w:rsidRDefault="001B0BA5" w14:paraId="3884F558" w14:textId="77777777">
            <w:pPr>
              <w:pStyle w:val="Default"/>
              <w:rPr>
                <w:sz w:val="20"/>
                <w:szCs w:val="20"/>
              </w:rPr>
            </w:pPr>
            <w:r>
              <w:rPr>
                <w:sz w:val="20"/>
                <w:szCs w:val="20"/>
              </w:rPr>
              <w:t xml:space="preserve">Brief CV (academic career, publications, markers of esteem, and any other relevant information) – no more than ½ page of A4 </w:t>
            </w:r>
          </w:p>
        </w:tc>
        <w:tc>
          <w:tcPr>
            <w:tcW w:w="6866" w:type="dxa"/>
          </w:tcPr>
          <w:p w:rsidR="001B0BA5" w:rsidP="00782390" w:rsidRDefault="001B0BA5" w14:paraId="5FC4F826" w14:textId="77777777">
            <w:pPr>
              <w:rPr>
                <w:b/>
              </w:rPr>
            </w:pPr>
          </w:p>
        </w:tc>
      </w:tr>
      <w:tr w:rsidR="001B0BA5" w:rsidTr="00782390" w14:paraId="4E79EFD0" w14:textId="77777777">
        <w:tc>
          <w:tcPr>
            <w:tcW w:w="2376" w:type="dxa"/>
          </w:tcPr>
          <w:p w:rsidR="001B0BA5" w:rsidP="00782390" w:rsidRDefault="001B0BA5" w14:paraId="5978DDA0" w14:textId="77777777">
            <w:pPr>
              <w:pStyle w:val="Default"/>
              <w:rPr>
                <w:sz w:val="20"/>
                <w:szCs w:val="20"/>
              </w:rPr>
            </w:pPr>
            <w:r>
              <w:rPr>
                <w:sz w:val="20"/>
                <w:szCs w:val="20"/>
              </w:rPr>
              <w:t>Example of a recent relevant publication</w:t>
            </w:r>
          </w:p>
        </w:tc>
        <w:tc>
          <w:tcPr>
            <w:tcW w:w="6866" w:type="dxa"/>
          </w:tcPr>
          <w:p w:rsidR="001B0BA5" w:rsidP="00782390" w:rsidRDefault="001B0BA5" w14:paraId="0CDB2728" w14:textId="77777777">
            <w:pPr>
              <w:rPr>
                <w:b/>
              </w:rPr>
            </w:pPr>
          </w:p>
        </w:tc>
      </w:tr>
    </w:tbl>
    <w:p w:rsidR="001B0BA5" w:rsidP="001B0BA5" w:rsidRDefault="001B0BA5" w14:paraId="36F1E6F0" w14:textId="77777777">
      <w:pPr>
        <w:rPr>
          <w:b/>
        </w:rPr>
      </w:pPr>
    </w:p>
    <w:tbl>
      <w:tblPr>
        <w:tblStyle w:val="Tabelacomgrade"/>
        <w:tblW w:w="0" w:type="auto"/>
        <w:tblLook w:val="04A0" w:firstRow="1" w:lastRow="0" w:firstColumn="1" w:lastColumn="0" w:noHBand="0" w:noVBand="1"/>
      </w:tblPr>
      <w:tblGrid>
        <w:gridCol w:w="9242"/>
      </w:tblGrid>
      <w:tr w:rsidR="001B0BA5" w:rsidTr="00782390" w14:paraId="0FB0BF89" w14:textId="77777777">
        <w:tc>
          <w:tcPr>
            <w:tcW w:w="9242" w:type="dxa"/>
            <w:shd w:val="clear" w:color="auto" w:fill="C6D9F1" w:themeFill="text2" w:themeFillTint="33"/>
          </w:tcPr>
          <w:p w:rsidR="001B0BA5" w:rsidP="00782390" w:rsidRDefault="001B0BA5" w14:paraId="79355FFF" w14:textId="77777777">
            <w:pPr>
              <w:rPr>
                <w:b/>
              </w:rPr>
            </w:pPr>
            <w:r w:rsidRPr="00185B54">
              <w:rPr>
                <w:b/>
              </w:rPr>
              <w:t>Abstract - Please give a summary of your area of research</w:t>
            </w:r>
            <w:r>
              <w:rPr>
                <w:b/>
              </w:rPr>
              <w:t xml:space="preserve"> and which of the workshop themes this relates to (300 words)</w:t>
            </w:r>
          </w:p>
        </w:tc>
      </w:tr>
      <w:tr w:rsidR="001B0BA5" w:rsidTr="00782390" w14:paraId="06BA7F03" w14:textId="77777777">
        <w:tc>
          <w:tcPr>
            <w:tcW w:w="9242" w:type="dxa"/>
          </w:tcPr>
          <w:p w:rsidR="001B0BA5" w:rsidP="00782390" w:rsidRDefault="001B0BA5" w14:paraId="0AB0B507" w14:textId="77777777">
            <w:pPr>
              <w:rPr>
                <w:b/>
              </w:rPr>
            </w:pPr>
          </w:p>
          <w:p w:rsidR="001B0BA5" w:rsidP="00782390" w:rsidRDefault="001B0BA5" w14:paraId="381D813F" w14:textId="77777777">
            <w:pPr>
              <w:rPr>
                <w:b/>
              </w:rPr>
            </w:pPr>
          </w:p>
          <w:p w:rsidR="001B0BA5" w:rsidP="00782390" w:rsidRDefault="001B0BA5" w14:paraId="5EF40E19" w14:textId="77777777">
            <w:pPr>
              <w:rPr>
                <w:b/>
              </w:rPr>
            </w:pPr>
          </w:p>
          <w:p w:rsidR="001B0BA5" w:rsidP="00782390" w:rsidRDefault="001B0BA5" w14:paraId="53CDC879" w14:textId="77777777">
            <w:pPr>
              <w:rPr>
                <w:b/>
              </w:rPr>
            </w:pPr>
          </w:p>
          <w:p w:rsidR="001B0BA5" w:rsidP="00782390" w:rsidRDefault="001B0BA5" w14:paraId="1890994F" w14:textId="77777777">
            <w:pPr>
              <w:rPr>
                <w:b/>
              </w:rPr>
            </w:pPr>
          </w:p>
          <w:p w:rsidR="001B0BA5" w:rsidP="00782390" w:rsidRDefault="001B0BA5" w14:paraId="7E562CE2" w14:textId="77777777">
            <w:pPr>
              <w:rPr>
                <w:b/>
              </w:rPr>
            </w:pPr>
          </w:p>
          <w:p w:rsidR="001B0BA5" w:rsidP="00782390" w:rsidRDefault="001B0BA5" w14:paraId="4B04DB5A" w14:textId="77777777">
            <w:pPr>
              <w:rPr>
                <w:b/>
              </w:rPr>
            </w:pPr>
          </w:p>
          <w:p w:rsidR="001B0BA5" w:rsidP="00782390" w:rsidRDefault="001B0BA5" w14:paraId="145FF246" w14:textId="77777777">
            <w:pPr>
              <w:rPr>
                <w:b/>
              </w:rPr>
            </w:pPr>
          </w:p>
          <w:p w:rsidR="001B0BA5" w:rsidP="00782390" w:rsidRDefault="001B0BA5" w14:paraId="3FDE3475" w14:textId="77777777">
            <w:pPr>
              <w:rPr>
                <w:b/>
              </w:rPr>
            </w:pPr>
          </w:p>
          <w:p w:rsidR="001B0BA5" w:rsidP="00782390" w:rsidRDefault="001B0BA5" w14:paraId="4A8F3BDA" w14:textId="77777777">
            <w:pPr>
              <w:rPr>
                <w:b/>
              </w:rPr>
            </w:pPr>
          </w:p>
          <w:p w:rsidR="001B0BA5" w:rsidP="00782390" w:rsidRDefault="001B0BA5" w14:paraId="73F801BE" w14:textId="77777777">
            <w:pPr>
              <w:rPr>
                <w:b/>
              </w:rPr>
            </w:pPr>
          </w:p>
          <w:p w:rsidR="001B0BA5" w:rsidP="00782390" w:rsidRDefault="001B0BA5" w14:paraId="0C67D747" w14:textId="77777777">
            <w:pPr>
              <w:rPr>
                <w:b/>
              </w:rPr>
            </w:pPr>
          </w:p>
        </w:tc>
      </w:tr>
    </w:tbl>
    <w:p w:rsidR="001B0BA5" w:rsidP="001B0BA5" w:rsidRDefault="001B0BA5" w14:paraId="3BA73CC1" w14:textId="77777777">
      <w:pPr>
        <w:rPr>
          <w:b/>
        </w:rPr>
      </w:pPr>
    </w:p>
    <w:tbl>
      <w:tblPr>
        <w:tblStyle w:val="Tabelacomgrade"/>
        <w:tblW w:w="0" w:type="auto"/>
        <w:tblLook w:val="04A0" w:firstRow="1" w:lastRow="0" w:firstColumn="1" w:lastColumn="0" w:noHBand="0" w:noVBand="1"/>
      </w:tblPr>
      <w:tblGrid>
        <w:gridCol w:w="9242"/>
      </w:tblGrid>
      <w:tr w:rsidR="001B0BA5" w:rsidTr="00782390" w14:paraId="3CA3A16B" w14:textId="77777777">
        <w:tc>
          <w:tcPr>
            <w:tcW w:w="9242" w:type="dxa"/>
            <w:shd w:val="clear" w:color="auto" w:fill="C6D9F1" w:themeFill="text2" w:themeFillTint="33"/>
          </w:tcPr>
          <w:p w:rsidR="001B0BA5" w:rsidP="00782390" w:rsidRDefault="001B0BA5" w14:paraId="19D28777" w14:textId="77777777">
            <w:pPr>
              <w:rPr>
                <w:b/>
              </w:rPr>
            </w:pPr>
            <w:r w:rsidRPr="00185B54">
              <w:rPr>
                <w:b/>
              </w:rPr>
              <w:t>3. Please describe your motivation to attend the workshop and how the workshop matches your professional development needs</w:t>
            </w:r>
          </w:p>
        </w:tc>
      </w:tr>
      <w:tr w:rsidR="001B0BA5" w:rsidTr="00782390" w14:paraId="7CA36741" w14:textId="77777777">
        <w:tc>
          <w:tcPr>
            <w:tcW w:w="9242" w:type="dxa"/>
          </w:tcPr>
          <w:p w:rsidR="001B0BA5" w:rsidP="00782390" w:rsidRDefault="001B0BA5" w14:paraId="6C7460C2" w14:textId="77777777">
            <w:pPr>
              <w:rPr>
                <w:b/>
              </w:rPr>
            </w:pPr>
          </w:p>
          <w:p w:rsidR="001B0BA5" w:rsidP="00782390" w:rsidRDefault="001B0BA5" w14:paraId="47B0D8FA" w14:textId="77777777">
            <w:pPr>
              <w:rPr>
                <w:b/>
              </w:rPr>
            </w:pPr>
          </w:p>
          <w:p w:rsidR="001B0BA5" w:rsidP="00782390" w:rsidRDefault="001B0BA5" w14:paraId="6680DB3D" w14:textId="77777777">
            <w:pPr>
              <w:rPr>
                <w:b/>
              </w:rPr>
            </w:pPr>
          </w:p>
          <w:p w:rsidR="001B0BA5" w:rsidP="00782390" w:rsidRDefault="001B0BA5" w14:paraId="7867ACFE" w14:textId="77777777">
            <w:pPr>
              <w:rPr>
                <w:b/>
              </w:rPr>
            </w:pPr>
          </w:p>
          <w:p w:rsidR="001B0BA5" w:rsidP="00782390" w:rsidRDefault="001B0BA5" w14:paraId="3C647373" w14:textId="77777777">
            <w:pPr>
              <w:rPr>
                <w:b/>
              </w:rPr>
            </w:pPr>
          </w:p>
          <w:p w:rsidR="001B0BA5" w:rsidP="00782390" w:rsidRDefault="001B0BA5" w14:paraId="74ADE142" w14:textId="77777777">
            <w:pPr>
              <w:rPr>
                <w:b/>
              </w:rPr>
            </w:pPr>
          </w:p>
          <w:p w:rsidR="001B0BA5" w:rsidP="00782390" w:rsidRDefault="001B0BA5" w14:paraId="4DA7A30D" w14:textId="77777777">
            <w:pPr>
              <w:rPr>
                <w:b/>
              </w:rPr>
            </w:pPr>
          </w:p>
          <w:p w:rsidR="001B0BA5" w:rsidP="00782390" w:rsidRDefault="001B0BA5" w14:paraId="33271027" w14:textId="77777777">
            <w:pPr>
              <w:rPr>
                <w:b/>
              </w:rPr>
            </w:pPr>
          </w:p>
        </w:tc>
      </w:tr>
    </w:tbl>
    <w:p w:rsidR="001B0BA5" w:rsidP="001B0BA5" w:rsidRDefault="001B0BA5" w14:paraId="23BD2692" w14:textId="77777777">
      <w:pPr>
        <w:rPr>
          <w:b/>
        </w:rPr>
      </w:pPr>
    </w:p>
    <w:tbl>
      <w:tblPr>
        <w:tblStyle w:val="Tabelacomgrade"/>
        <w:tblW w:w="0" w:type="auto"/>
        <w:tblLook w:val="04A0" w:firstRow="1" w:lastRow="0" w:firstColumn="1" w:lastColumn="0" w:noHBand="0" w:noVBand="1"/>
      </w:tblPr>
      <w:tblGrid>
        <w:gridCol w:w="9242"/>
      </w:tblGrid>
      <w:tr w:rsidR="001B0BA5" w:rsidTr="00782390" w14:paraId="292D5D20" w14:textId="77777777">
        <w:tc>
          <w:tcPr>
            <w:tcW w:w="9242" w:type="dxa"/>
            <w:shd w:val="clear" w:color="auto" w:fill="C6D9F1" w:themeFill="text2" w:themeFillTint="33"/>
          </w:tcPr>
          <w:p w:rsidR="001B0BA5" w:rsidP="00782390" w:rsidRDefault="001B0BA5" w14:paraId="2A7D6F8E" w14:textId="77777777">
            <w:pPr>
              <w:rPr>
                <w:b/>
              </w:rPr>
            </w:pPr>
            <w:r w:rsidRPr="00185B54">
              <w:rPr>
                <w:b/>
              </w:rPr>
              <w:t>4. Please describe the expected impact of your participation to the workshop on your personal and professional development, including your ability to work on an internat</w:t>
            </w:r>
            <w:r>
              <w:rPr>
                <w:b/>
              </w:rPr>
              <w:t>ional level</w:t>
            </w:r>
          </w:p>
        </w:tc>
      </w:tr>
      <w:tr w:rsidR="001B0BA5" w:rsidTr="00782390" w14:paraId="5126CE3F" w14:textId="77777777">
        <w:tc>
          <w:tcPr>
            <w:tcW w:w="9242" w:type="dxa"/>
          </w:tcPr>
          <w:p w:rsidR="001B0BA5" w:rsidP="00782390" w:rsidRDefault="001B0BA5" w14:paraId="4C5A537D" w14:textId="77777777">
            <w:pPr>
              <w:rPr>
                <w:b/>
              </w:rPr>
            </w:pPr>
          </w:p>
          <w:p w:rsidR="001B0BA5" w:rsidP="00782390" w:rsidRDefault="001B0BA5" w14:paraId="4041CB76" w14:textId="77777777">
            <w:pPr>
              <w:rPr>
                <w:b/>
              </w:rPr>
            </w:pPr>
          </w:p>
          <w:p w:rsidR="001B0BA5" w:rsidP="00782390" w:rsidRDefault="001B0BA5" w14:paraId="37273AAB" w14:textId="77777777">
            <w:pPr>
              <w:rPr>
                <w:b/>
              </w:rPr>
            </w:pPr>
          </w:p>
          <w:p w:rsidR="001B0BA5" w:rsidP="00782390" w:rsidRDefault="001B0BA5" w14:paraId="770292ED" w14:textId="77777777">
            <w:pPr>
              <w:rPr>
                <w:b/>
              </w:rPr>
            </w:pPr>
          </w:p>
          <w:p w:rsidR="001B0BA5" w:rsidP="00782390" w:rsidRDefault="001B0BA5" w14:paraId="38CB8203" w14:textId="77777777">
            <w:pPr>
              <w:rPr>
                <w:b/>
              </w:rPr>
            </w:pPr>
          </w:p>
          <w:p w:rsidR="001B0BA5" w:rsidP="00782390" w:rsidRDefault="001B0BA5" w14:paraId="724786ED" w14:textId="77777777">
            <w:pPr>
              <w:rPr>
                <w:b/>
              </w:rPr>
            </w:pPr>
          </w:p>
          <w:p w:rsidR="001B0BA5" w:rsidP="00782390" w:rsidRDefault="001B0BA5" w14:paraId="3D102A22" w14:textId="77777777">
            <w:pPr>
              <w:rPr>
                <w:b/>
              </w:rPr>
            </w:pPr>
          </w:p>
          <w:p w:rsidR="001B0BA5" w:rsidP="00782390" w:rsidRDefault="001B0BA5" w14:paraId="302D33BE" w14:textId="77777777">
            <w:pPr>
              <w:rPr>
                <w:b/>
              </w:rPr>
            </w:pPr>
          </w:p>
        </w:tc>
      </w:tr>
    </w:tbl>
    <w:p w:rsidR="001B0BA5" w:rsidP="001B0BA5" w:rsidRDefault="001B0BA5" w14:paraId="58C33900" w14:textId="77777777">
      <w:pPr>
        <w:rPr>
          <w:b/>
        </w:rPr>
      </w:pPr>
    </w:p>
    <w:tbl>
      <w:tblPr>
        <w:tblStyle w:val="Tabelacomgrade"/>
        <w:tblW w:w="0" w:type="auto"/>
        <w:tblLook w:val="04A0" w:firstRow="1" w:lastRow="0" w:firstColumn="1" w:lastColumn="0" w:noHBand="0" w:noVBand="1"/>
      </w:tblPr>
      <w:tblGrid>
        <w:gridCol w:w="9242"/>
      </w:tblGrid>
      <w:tr w:rsidR="001B0BA5" w:rsidTr="00782390" w14:paraId="3416957D" w14:textId="77777777">
        <w:tc>
          <w:tcPr>
            <w:tcW w:w="9242" w:type="dxa"/>
            <w:shd w:val="clear" w:color="auto" w:fill="C6D9F1" w:themeFill="text2" w:themeFillTint="33"/>
          </w:tcPr>
          <w:p w:rsidR="001B0BA5" w:rsidP="00782390" w:rsidRDefault="001B0BA5" w14:paraId="546EA757" w14:textId="77777777">
            <w:pPr>
              <w:rPr>
                <w:b/>
              </w:rPr>
            </w:pPr>
            <w:r w:rsidRPr="00185B54">
              <w:rPr>
                <w:b/>
              </w:rPr>
              <w:t>5. Please indicate how you will disseminate the outcomes of the workshops and the new knowledge/skills you have acquired</w:t>
            </w:r>
          </w:p>
        </w:tc>
      </w:tr>
      <w:tr w:rsidR="001B0BA5" w:rsidTr="00782390" w14:paraId="09717E67" w14:textId="77777777">
        <w:tc>
          <w:tcPr>
            <w:tcW w:w="9242" w:type="dxa"/>
          </w:tcPr>
          <w:p w:rsidR="001B0BA5" w:rsidP="00782390" w:rsidRDefault="001B0BA5" w14:paraId="6171B0ED" w14:textId="77777777">
            <w:pPr>
              <w:rPr>
                <w:b/>
              </w:rPr>
            </w:pPr>
          </w:p>
          <w:p w:rsidR="001B0BA5" w:rsidP="00782390" w:rsidRDefault="001B0BA5" w14:paraId="619D701A" w14:textId="77777777">
            <w:pPr>
              <w:rPr>
                <w:b/>
              </w:rPr>
            </w:pPr>
          </w:p>
          <w:p w:rsidR="001B0BA5" w:rsidP="00782390" w:rsidRDefault="001B0BA5" w14:paraId="6FE286E2" w14:textId="77777777">
            <w:pPr>
              <w:rPr>
                <w:b/>
              </w:rPr>
            </w:pPr>
          </w:p>
          <w:p w:rsidR="001B0BA5" w:rsidP="00782390" w:rsidRDefault="001B0BA5" w14:paraId="605D8C74" w14:textId="77777777">
            <w:pPr>
              <w:rPr>
                <w:b/>
              </w:rPr>
            </w:pPr>
          </w:p>
          <w:p w:rsidR="001B0BA5" w:rsidP="00782390" w:rsidRDefault="001B0BA5" w14:paraId="7FE21DD2" w14:textId="77777777">
            <w:pPr>
              <w:rPr>
                <w:b/>
              </w:rPr>
            </w:pPr>
          </w:p>
          <w:p w:rsidR="001B0BA5" w:rsidP="00782390" w:rsidRDefault="001B0BA5" w14:paraId="209EFFC5" w14:textId="77777777">
            <w:pPr>
              <w:rPr>
                <w:b/>
              </w:rPr>
            </w:pPr>
          </w:p>
          <w:p w:rsidR="001B0BA5" w:rsidP="00782390" w:rsidRDefault="001B0BA5" w14:paraId="0EC6F36C" w14:textId="77777777">
            <w:pPr>
              <w:rPr>
                <w:b/>
              </w:rPr>
            </w:pPr>
          </w:p>
          <w:p w:rsidR="001B0BA5" w:rsidP="00782390" w:rsidRDefault="001B0BA5" w14:paraId="01753B53" w14:textId="77777777">
            <w:pPr>
              <w:rPr>
                <w:b/>
              </w:rPr>
            </w:pPr>
          </w:p>
        </w:tc>
      </w:tr>
    </w:tbl>
    <w:p w:rsidR="001B0BA5" w:rsidP="001B0BA5" w:rsidRDefault="001B0BA5" w14:paraId="620ADF14" w14:textId="77777777">
      <w:pPr>
        <w:rPr>
          <w:b/>
        </w:rPr>
      </w:pPr>
    </w:p>
    <w:tbl>
      <w:tblPr>
        <w:tblStyle w:val="Tabelacomgrade"/>
        <w:tblW w:w="0" w:type="auto"/>
        <w:tblLook w:val="04A0" w:firstRow="1" w:lastRow="0" w:firstColumn="1" w:lastColumn="0" w:noHBand="0" w:noVBand="1"/>
      </w:tblPr>
      <w:tblGrid>
        <w:gridCol w:w="3794"/>
        <w:gridCol w:w="827"/>
        <w:gridCol w:w="3709"/>
        <w:gridCol w:w="912"/>
      </w:tblGrid>
      <w:tr w:rsidR="001B0BA5" w:rsidTr="00782390" w14:paraId="2DE2862F" w14:textId="77777777">
        <w:tc>
          <w:tcPr>
            <w:tcW w:w="9242" w:type="dxa"/>
            <w:gridSpan w:val="4"/>
            <w:shd w:val="clear" w:color="auto" w:fill="C6D9F1" w:themeFill="text2" w:themeFillTint="33"/>
          </w:tcPr>
          <w:p w:rsidR="001B0BA5" w:rsidP="00782390" w:rsidRDefault="001B0BA5" w14:paraId="561CE74E" w14:textId="77777777">
            <w:pPr>
              <w:rPr>
                <w:b/>
              </w:rPr>
            </w:pPr>
            <w:r w:rsidRPr="00185B54">
              <w:rPr>
                <w:b/>
              </w:rPr>
              <w:t>6. Workshops will take place in English as standard. Please indicate your ability to work and communicate in English</w:t>
            </w:r>
          </w:p>
        </w:tc>
      </w:tr>
      <w:tr w:rsidR="001B0BA5" w:rsidTr="00782390" w14:paraId="6A52CF6D" w14:textId="77777777">
        <w:trPr>
          <w:trHeight w:val="300"/>
        </w:trPr>
        <w:tc>
          <w:tcPr>
            <w:tcW w:w="3794" w:type="dxa"/>
          </w:tcPr>
          <w:p w:rsidR="001B0BA5" w:rsidP="00782390" w:rsidRDefault="001B0BA5" w14:paraId="664293A9" w14:textId="77777777">
            <w:pPr>
              <w:rPr>
                <w:b/>
              </w:rPr>
            </w:pPr>
            <w:r>
              <w:rPr>
                <w:b/>
              </w:rPr>
              <w:t>Native Speaker</w:t>
            </w:r>
          </w:p>
        </w:tc>
        <w:tc>
          <w:tcPr>
            <w:tcW w:w="827" w:type="dxa"/>
          </w:tcPr>
          <w:p w:rsidR="001B0BA5" w:rsidP="00782390" w:rsidRDefault="001B0BA5" w14:paraId="2327AB63" w14:textId="77777777">
            <w:pPr>
              <w:rPr>
                <w:b/>
              </w:rPr>
            </w:pPr>
          </w:p>
        </w:tc>
        <w:tc>
          <w:tcPr>
            <w:tcW w:w="3709" w:type="dxa"/>
          </w:tcPr>
          <w:p w:rsidR="001B0BA5" w:rsidP="00782390" w:rsidRDefault="001B0BA5" w14:paraId="43E6CB82" w14:textId="77777777">
            <w:pPr>
              <w:rPr>
                <w:b/>
              </w:rPr>
            </w:pPr>
            <w:r>
              <w:rPr>
                <w:b/>
              </w:rPr>
              <w:t>Good</w:t>
            </w:r>
          </w:p>
        </w:tc>
        <w:tc>
          <w:tcPr>
            <w:tcW w:w="912" w:type="dxa"/>
          </w:tcPr>
          <w:p w:rsidR="001B0BA5" w:rsidP="00782390" w:rsidRDefault="001B0BA5" w14:paraId="081A0C34" w14:textId="77777777">
            <w:pPr>
              <w:rPr>
                <w:b/>
              </w:rPr>
            </w:pPr>
          </w:p>
        </w:tc>
      </w:tr>
      <w:tr w:rsidR="001B0BA5" w:rsidTr="00782390" w14:paraId="23FEFDB1" w14:textId="77777777">
        <w:trPr>
          <w:trHeight w:val="300"/>
        </w:trPr>
        <w:tc>
          <w:tcPr>
            <w:tcW w:w="3794" w:type="dxa"/>
          </w:tcPr>
          <w:p w:rsidR="001B0BA5" w:rsidP="00782390" w:rsidRDefault="001B0BA5" w14:paraId="05EC6CB5" w14:textId="77777777">
            <w:pPr>
              <w:rPr>
                <w:b/>
              </w:rPr>
            </w:pPr>
            <w:r>
              <w:rPr>
                <w:b/>
              </w:rPr>
              <w:t>Excellent</w:t>
            </w:r>
          </w:p>
        </w:tc>
        <w:tc>
          <w:tcPr>
            <w:tcW w:w="827" w:type="dxa"/>
          </w:tcPr>
          <w:p w:rsidR="001B0BA5" w:rsidP="00782390" w:rsidRDefault="001B0BA5" w14:paraId="5A1302A4" w14:textId="77777777">
            <w:pPr>
              <w:rPr>
                <w:b/>
              </w:rPr>
            </w:pPr>
          </w:p>
        </w:tc>
        <w:tc>
          <w:tcPr>
            <w:tcW w:w="3709" w:type="dxa"/>
          </w:tcPr>
          <w:p w:rsidR="001B0BA5" w:rsidP="00782390" w:rsidRDefault="001B0BA5" w14:paraId="265931D6" w14:textId="77777777">
            <w:pPr>
              <w:rPr>
                <w:b/>
              </w:rPr>
            </w:pPr>
            <w:r>
              <w:rPr>
                <w:b/>
              </w:rPr>
              <w:t>Need Support* (please specify)</w:t>
            </w:r>
          </w:p>
        </w:tc>
        <w:tc>
          <w:tcPr>
            <w:tcW w:w="912" w:type="dxa"/>
          </w:tcPr>
          <w:p w:rsidR="001B0BA5" w:rsidP="00782390" w:rsidRDefault="001B0BA5" w14:paraId="46D99391" w14:textId="77777777">
            <w:pPr>
              <w:rPr>
                <w:b/>
              </w:rPr>
            </w:pPr>
          </w:p>
        </w:tc>
      </w:tr>
    </w:tbl>
    <w:p w:rsidR="001B0BA5" w:rsidP="001B0BA5" w:rsidRDefault="001B0BA5" w14:paraId="085724E1" w14:textId="77777777">
      <w:pPr>
        <w:rPr>
          <w:b/>
        </w:rPr>
      </w:pPr>
    </w:p>
    <w:p w:rsidR="001B0BA5" w:rsidP="001B0BA5" w:rsidRDefault="001B0BA5" w14:paraId="122E7A59" w14:textId="77777777">
      <w:pPr>
        <w:rPr>
          <w:b/>
        </w:rPr>
      </w:pPr>
    </w:p>
    <w:p w:rsidR="001B0BA5" w:rsidP="001B0BA5" w:rsidRDefault="001B0BA5" w14:paraId="1C185B10" w14:textId="77777777">
      <w:pPr>
        <w:rPr>
          <w:b/>
        </w:rPr>
      </w:pPr>
    </w:p>
    <w:p w:rsidR="001B0BA5" w:rsidP="001B0BA5" w:rsidRDefault="001B0BA5" w14:paraId="6D6A2729" w14:textId="77777777">
      <w:pPr>
        <w:rPr>
          <w:b/>
        </w:rPr>
      </w:pPr>
    </w:p>
    <w:tbl>
      <w:tblPr>
        <w:tblStyle w:val="Tabelacomgrade"/>
        <w:tblW w:w="0" w:type="auto"/>
        <w:tblLook w:val="04A0" w:firstRow="1" w:lastRow="0" w:firstColumn="1" w:lastColumn="0" w:noHBand="0" w:noVBand="1"/>
      </w:tblPr>
      <w:tblGrid>
        <w:gridCol w:w="9242"/>
      </w:tblGrid>
      <w:tr w:rsidR="001B0BA5" w:rsidTr="00782390" w14:paraId="29029CB1" w14:textId="77777777">
        <w:tc>
          <w:tcPr>
            <w:tcW w:w="9242" w:type="dxa"/>
            <w:shd w:val="clear" w:color="auto" w:fill="C6D9F1" w:themeFill="text2" w:themeFillTint="33"/>
          </w:tcPr>
          <w:p w:rsidR="001B0BA5" w:rsidP="00782390" w:rsidRDefault="001B0BA5" w14:paraId="1C6D527F" w14:textId="77777777">
            <w:pPr>
              <w:rPr>
                <w:b/>
              </w:rPr>
            </w:pPr>
            <w:r w:rsidRPr="00185B54">
              <w:rPr>
                <w:b/>
              </w:rPr>
              <w:t>7. Please use this space to give any additional information that you feel is relevant for the application.</w:t>
            </w:r>
          </w:p>
        </w:tc>
      </w:tr>
      <w:tr w:rsidR="001B0BA5" w:rsidTr="00782390" w14:paraId="2EE636A8" w14:textId="77777777">
        <w:tc>
          <w:tcPr>
            <w:tcW w:w="9242" w:type="dxa"/>
          </w:tcPr>
          <w:p w:rsidR="001B0BA5" w:rsidP="00782390" w:rsidRDefault="001B0BA5" w14:paraId="644201DF" w14:textId="77777777">
            <w:pPr>
              <w:rPr>
                <w:b/>
              </w:rPr>
            </w:pPr>
          </w:p>
          <w:p w:rsidR="001B0BA5" w:rsidP="00782390" w:rsidRDefault="001B0BA5" w14:paraId="534EC477" w14:textId="77777777">
            <w:pPr>
              <w:rPr>
                <w:b/>
              </w:rPr>
            </w:pPr>
          </w:p>
          <w:p w:rsidR="001B0BA5" w:rsidP="00782390" w:rsidRDefault="001B0BA5" w14:paraId="0FD3FE1F" w14:textId="77777777">
            <w:pPr>
              <w:rPr>
                <w:b/>
              </w:rPr>
            </w:pPr>
          </w:p>
          <w:p w:rsidR="001B0BA5" w:rsidP="00782390" w:rsidRDefault="001B0BA5" w14:paraId="52C8AC86" w14:textId="77777777">
            <w:pPr>
              <w:rPr>
                <w:b/>
              </w:rPr>
            </w:pPr>
          </w:p>
          <w:p w:rsidR="001B0BA5" w:rsidP="00782390" w:rsidRDefault="001B0BA5" w14:paraId="778F7288" w14:textId="77777777">
            <w:pPr>
              <w:rPr>
                <w:b/>
              </w:rPr>
            </w:pPr>
          </w:p>
          <w:p w:rsidR="001B0BA5" w:rsidP="00782390" w:rsidRDefault="001B0BA5" w14:paraId="5529D426" w14:textId="77777777">
            <w:pPr>
              <w:rPr>
                <w:b/>
              </w:rPr>
            </w:pPr>
          </w:p>
          <w:p w:rsidR="001B0BA5" w:rsidP="00782390" w:rsidRDefault="001B0BA5" w14:paraId="40BCA2AD" w14:textId="77777777">
            <w:pPr>
              <w:rPr>
                <w:b/>
              </w:rPr>
            </w:pPr>
          </w:p>
          <w:p w:rsidR="001B0BA5" w:rsidP="00782390" w:rsidRDefault="001B0BA5" w14:paraId="1FB99DC4" w14:textId="77777777">
            <w:pPr>
              <w:rPr>
                <w:b/>
              </w:rPr>
            </w:pPr>
          </w:p>
        </w:tc>
      </w:tr>
    </w:tbl>
    <w:p w:rsidRPr="00185B54" w:rsidR="001B0BA5" w:rsidP="001B0BA5" w:rsidRDefault="001B0BA5" w14:paraId="50CB8553" w14:textId="77777777">
      <w:pPr>
        <w:rPr>
          <w:b/>
        </w:rPr>
      </w:pPr>
    </w:p>
    <w:p w:rsidRPr="001B0BA5" w:rsidR="000E6343" w:rsidP="001B0BA5" w:rsidRDefault="00251088" w14:paraId="19971781" w14:textId="61E5C674">
      <w:pPr>
        <w:rPr>
          <w:rStyle w:val="nfase"/>
          <w:i w:val="0"/>
          <w:iCs w:val="0"/>
        </w:rPr>
      </w:pPr>
      <w:r w:rsidRPr="001B0BA5">
        <w:rPr>
          <w:rStyle w:val="nfase"/>
          <w:i w:val="0"/>
          <w:iCs w:val="0"/>
        </w:rPr>
        <w:t xml:space="preserve"> </w:t>
      </w:r>
    </w:p>
    <w:sectPr w:rsidRPr="001B0BA5" w:rsidR="000E6343" w:rsidSect="001B0BA5">
      <w:headerReference w:type="even" r:id="rId9"/>
      <w:headerReference w:type="default" r:id="rId10"/>
      <w:footerReference w:type="even" r:id="rId11"/>
      <w:footerReference w:type="default" r:id="rId12"/>
      <w:headerReference w:type="first" r:id="rId13"/>
      <w:footerReference w:type="first" r:id="rId14"/>
      <w:type w:val="continuous"/>
      <w:pgSz w:w="11900" w:h="16840"/>
      <w:pgMar w:top="851" w:right="851" w:bottom="851" w:left="851"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80FE4" w14:textId="77777777" w:rsidR="00F007D5" w:rsidRDefault="00F007D5" w:rsidP="00995C23">
      <w:r>
        <w:separator/>
      </w:r>
    </w:p>
  </w:endnote>
  <w:endnote w:type="continuationSeparator" w:id="0">
    <w:p w14:paraId="0137811E" w14:textId="77777777" w:rsidR="00F007D5" w:rsidRDefault="00F007D5" w:rsidP="0099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1336E" w14:textId="77777777" w:rsidR="0031003F" w:rsidRDefault="0031003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47A8F" w14:textId="4758235A" w:rsidR="00535FDC" w:rsidRDefault="00535FDC">
    <w:pPr>
      <w:pStyle w:val="Rodap"/>
    </w:pPr>
  </w:p>
  <w:p w14:paraId="7A11C4EA" w14:textId="1D35CB54" w:rsidR="00535FDC" w:rsidRDefault="00D8436B" w:rsidP="00D8436B">
    <w:pPr>
      <w:pStyle w:val="Rodap"/>
      <w:jc w:val="right"/>
    </w:pPr>
    <w:r w:rsidRPr="002E792F">
      <w:rPr>
        <w:noProof/>
        <w:lang w:val="pt-BR" w:eastAsia="pt-BR"/>
      </w:rPr>
      <w:drawing>
        <wp:inline distT="0" distB="0" distL="0" distR="0" wp14:anchorId="3559C9FC" wp14:editId="50A68E3B">
          <wp:extent cx="1656617" cy="800100"/>
          <wp:effectExtent l="0" t="0" r="127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62073" cy="802735"/>
                  </a:xfrm>
                  <a:prstGeom prst="rect">
                    <a:avLst/>
                  </a:prstGeom>
                </pic:spPr>
              </pic:pic>
            </a:graphicData>
          </a:graphic>
        </wp:inline>
      </w:drawing>
    </w:r>
    <w:r>
      <w:t xml:space="preserve">                                                                     </w:t>
    </w:r>
    <w:r>
      <w:rPr>
        <w:rFonts w:ascii="Arial" w:hAnsi="Arial" w:cs="Arial"/>
        <w:noProof/>
        <w:color w:val="0000FF"/>
        <w:sz w:val="27"/>
        <w:szCs w:val="27"/>
        <w:lang w:val="pt-BR" w:eastAsia="pt-BR"/>
      </w:rPr>
      <w:drawing>
        <wp:inline distT="0" distB="0" distL="0" distR="0" wp14:anchorId="170E0F51" wp14:editId="30076528">
          <wp:extent cx="2486526" cy="745498"/>
          <wp:effectExtent l="0" t="0" r="9525" b="0"/>
          <wp:docPr id="7" name="Imagem 7" descr="http://globaleducationcy.com/wp-content/uploads/2014/06/nottingham-university-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obaleducationcy.com/wp-content/uploads/2014/06/nottingham-university-banner.jp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6526" cy="745498"/>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40E5" w14:textId="4139EA30" w:rsidR="00535FDC" w:rsidRDefault="00D8436B" w:rsidP="00D8436B">
    <w:pPr>
      <w:pStyle w:val="Rodap"/>
      <w:tabs>
        <w:tab w:val="clear" w:pos="4320"/>
        <w:tab w:val="clear" w:pos="8640"/>
        <w:tab w:val="left" w:pos="8040"/>
      </w:tabs>
      <w:jc w:val="right"/>
    </w:pPr>
    <w:r w:rsidRPr="002E792F">
      <w:rPr>
        <w:noProof/>
        <w:lang w:val="pt-BR" w:eastAsia="pt-BR"/>
      </w:rPr>
      <w:drawing>
        <wp:inline distT="0" distB="0" distL="0" distR="0" wp14:anchorId="132E6E1B" wp14:editId="7742C5EA">
          <wp:extent cx="1656617" cy="800100"/>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62073" cy="802735"/>
                  </a:xfrm>
                  <a:prstGeom prst="rect">
                    <a:avLst/>
                  </a:prstGeom>
                </pic:spPr>
              </pic:pic>
            </a:graphicData>
          </a:graphic>
        </wp:inline>
      </w:drawing>
    </w:r>
    <w:r>
      <w:t xml:space="preserve">                                                                   </w:t>
    </w:r>
    <w:r>
      <w:rPr>
        <w:rFonts w:ascii="Arial" w:hAnsi="Arial" w:cs="Arial"/>
        <w:noProof/>
        <w:color w:val="0000FF"/>
        <w:sz w:val="27"/>
        <w:szCs w:val="27"/>
        <w:lang w:val="pt-BR" w:eastAsia="pt-BR"/>
      </w:rPr>
      <w:drawing>
        <wp:inline distT="0" distB="0" distL="0" distR="0" wp14:anchorId="557D10D2" wp14:editId="3B72DD06">
          <wp:extent cx="2486526" cy="745498"/>
          <wp:effectExtent l="0" t="0" r="9525" b="0"/>
          <wp:docPr id="6" name="Imagem 6" descr="http://globaleducationcy.com/wp-content/uploads/2014/06/nottingham-university-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obaleducationcy.com/wp-content/uploads/2014/06/nottingham-university-banner.jp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0728" cy="74675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B675D" w14:textId="77777777" w:rsidR="00F007D5" w:rsidRDefault="00F007D5" w:rsidP="00995C23">
      <w:r>
        <w:separator/>
      </w:r>
    </w:p>
  </w:footnote>
  <w:footnote w:type="continuationSeparator" w:id="0">
    <w:p w14:paraId="4792FA58" w14:textId="77777777" w:rsidR="00F007D5" w:rsidRDefault="00F007D5" w:rsidP="0099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5B13" w14:textId="77777777" w:rsidR="0031003F" w:rsidRDefault="0031003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9114" w14:textId="77777777" w:rsidR="0031003F" w:rsidRDefault="0031003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20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0E6343" w14:paraId="3D2F2D20" w14:textId="77777777" w:rsidTr="00995C23">
      <w:tc>
        <w:tcPr>
          <w:tcW w:w="5103" w:type="dxa"/>
        </w:tcPr>
        <w:p w14:paraId="4E73F997" w14:textId="77777777" w:rsidR="000E6343" w:rsidRDefault="000E6343">
          <w:pPr>
            <w:pStyle w:val="Cabealho"/>
          </w:pPr>
          <w:r>
            <w:rPr>
              <w:noProof/>
              <w:lang w:val="pt-BR" w:eastAsia="pt-BR"/>
            </w:rPr>
            <w:drawing>
              <wp:inline distT="0" distB="0" distL="0" distR="0" wp14:anchorId="6EC7E724" wp14:editId="05FB3B28">
                <wp:extent cx="2880360" cy="22768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Researcher Links.jpg"/>
                        <pic:cNvPicPr/>
                      </pic:nvPicPr>
                      <pic:blipFill>
                        <a:blip r:embed="rId1">
                          <a:extLst>
                            <a:ext uri="{28A0092B-C50C-407E-A947-70E740481C1C}">
                              <a14:useLocalDpi xmlns:a14="http://schemas.microsoft.com/office/drawing/2010/main" val="0"/>
                            </a:ext>
                          </a:extLst>
                        </a:blip>
                        <a:stretch>
                          <a:fillRect/>
                        </a:stretch>
                      </pic:blipFill>
                      <pic:spPr>
                        <a:xfrm>
                          <a:off x="0" y="0"/>
                          <a:ext cx="2880360" cy="2276856"/>
                        </a:xfrm>
                        <a:prstGeom prst="rect">
                          <a:avLst/>
                        </a:prstGeom>
                      </pic:spPr>
                    </pic:pic>
                  </a:graphicData>
                </a:graphic>
              </wp:inline>
            </w:drawing>
          </w:r>
        </w:p>
      </w:tc>
      <w:tc>
        <w:tcPr>
          <w:tcW w:w="5103" w:type="dxa"/>
        </w:tcPr>
        <w:p w14:paraId="523B04AC" w14:textId="267BFDBD" w:rsidR="0031003F" w:rsidRDefault="0031003F" w:rsidP="0031003F">
          <w:pPr>
            <w:pStyle w:val="Cabealho"/>
            <w:jc w:val="center"/>
          </w:pPr>
          <w:r>
            <w:t xml:space="preserve">                              </w:t>
          </w:r>
          <w:bookmarkStart w:id="0" w:name="_GoBack"/>
          <w:bookmarkEnd w:id="0"/>
          <w:r w:rsidR="000E6343">
            <w:rPr>
              <w:noProof/>
              <w:lang w:val="pt-BR" w:eastAsia="pt-BR"/>
            </w:rPr>
            <w:drawing>
              <wp:inline distT="0" distB="0" distL="0" distR="0" wp14:anchorId="12191060" wp14:editId="6695F81B">
                <wp:extent cx="1353312" cy="408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Newton Fund.jpg"/>
                        <pic:cNvPicPr/>
                      </pic:nvPicPr>
                      <pic:blipFill>
                        <a:blip r:embed="rId2">
                          <a:extLst>
                            <a:ext uri="{28A0092B-C50C-407E-A947-70E740481C1C}">
                              <a14:useLocalDpi xmlns:a14="http://schemas.microsoft.com/office/drawing/2010/main" val="0"/>
                            </a:ext>
                          </a:extLst>
                        </a:blip>
                        <a:stretch>
                          <a:fillRect/>
                        </a:stretch>
                      </pic:blipFill>
                      <pic:spPr>
                        <a:xfrm>
                          <a:off x="0" y="0"/>
                          <a:ext cx="1353312" cy="408432"/>
                        </a:xfrm>
                        <a:prstGeom prst="rect">
                          <a:avLst/>
                        </a:prstGeom>
                      </pic:spPr>
                    </pic:pic>
                  </a:graphicData>
                </a:graphic>
              </wp:inline>
            </w:drawing>
          </w:r>
        </w:p>
        <w:p w14:paraId="5A589CBA" w14:textId="77777777" w:rsidR="0031003F" w:rsidRPr="0031003F" w:rsidRDefault="0031003F" w:rsidP="0031003F"/>
        <w:p w14:paraId="469A3699" w14:textId="77777777" w:rsidR="0031003F" w:rsidRPr="0031003F" w:rsidRDefault="0031003F" w:rsidP="0031003F"/>
        <w:p w14:paraId="572EADB6" w14:textId="77777777" w:rsidR="0031003F" w:rsidRPr="0031003F" w:rsidRDefault="0031003F" w:rsidP="0031003F"/>
        <w:p w14:paraId="6A393B1D" w14:textId="6C44CD11" w:rsidR="0031003F" w:rsidRPr="0031003F" w:rsidRDefault="0031003F" w:rsidP="0031003F">
          <w:r>
            <w:t xml:space="preserve">                                      </w:t>
          </w:r>
          <w:r>
            <w:rPr>
              <w:noProof/>
              <w:lang w:val="pt-BR" w:eastAsia="pt-BR"/>
            </w:rPr>
            <w:drawing>
              <wp:inline distT="0" distB="0" distL="0" distR="0" wp14:anchorId="05ECB91D" wp14:editId="65864CFF">
                <wp:extent cx="1543050" cy="1154274"/>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AP_DF.png"/>
                        <pic:cNvPicPr/>
                      </pic:nvPicPr>
                      <pic:blipFill>
                        <a:blip r:embed="rId3">
                          <a:extLst>
                            <a:ext uri="{28A0092B-C50C-407E-A947-70E740481C1C}">
                              <a14:useLocalDpi xmlns:a14="http://schemas.microsoft.com/office/drawing/2010/main" val="0"/>
                            </a:ext>
                          </a:extLst>
                        </a:blip>
                        <a:stretch>
                          <a:fillRect/>
                        </a:stretch>
                      </pic:blipFill>
                      <pic:spPr>
                        <a:xfrm>
                          <a:off x="0" y="0"/>
                          <a:ext cx="1552717" cy="1161505"/>
                        </a:xfrm>
                        <a:prstGeom prst="rect">
                          <a:avLst/>
                        </a:prstGeom>
                      </pic:spPr>
                    </pic:pic>
                  </a:graphicData>
                </a:graphic>
              </wp:inline>
            </w:drawing>
          </w:r>
        </w:p>
        <w:p w14:paraId="3F8D0F5E" w14:textId="309DAF89" w:rsidR="0031003F" w:rsidRDefault="0031003F" w:rsidP="0031003F"/>
        <w:p w14:paraId="2C63F91B" w14:textId="56156144" w:rsidR="000E6343" w:rsidRPr="0031003F" w:rsidRDefault="000E6343" w:rsidP="0031003F">
          <w:pPr>
            <w:jc w:val="center"/>
          </w:pPr>
        </w:p>
      </w:tc>
    </w:tr>
  </w:tbl>
  <w:p w14:paraId="1F9816E5" w14:textId="77777777" w:rsidR="00B602B0" w:rsidRDefault="00B602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47A75"/>
    <w:multiLevelType w:val="hybridMultilevel"/>
    <w:tmpl w:val="39C2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616A1"/>
    <w:multiLevelType w:val="hybridMultilevel"/>
    <w:tmpl w:val="8692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83C7D"/>
    <w:multiLevelType w:val="hybridMultilevel"/>
    <w:tmpl w:val="750A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C3"/>
    <w:rsid w:val="000D3EC3"/>
    <w:rsid w:val="000E6343"/>
    <w:rsid w:val="001B0BA5"/>
    <w:rsid w:val="00220D4F"/>
    <w:rsid w:val="00251088"/>
    <w:rsid w:val="00276593"/>
    <w:rsid w:val="002C7C20"/>
    <w:rsid w:val="0031003F"/>
    <w:rsid w:val="003A2A7A"/>
    <w:rsid w:val="003B66E9"/>
    <w:rsid w:val="003C5573"/>
    <w:rsid w:val="004F31F5"/>
    <w:rsid w:val="00535FDC"/>
    <w:rsid w:val="00712E2C"/>
    <w:rsid w:val="00921331"/>
    <w:rsid w:val="00967DE8"/>
    <w:rsid w:val="00995C23"/>
    <w:rsid w:val="009C4F65"/>
    <w:rsid w:val="00AF60FD"/>
    <w:rsid w:val="00B43842"/>
    <w:rsid w:val="00B52D5C"/>
    <w:rsid w:val="00B602B0"/>
    <w:rsid w:val="00B609C1"/>
    <w:rsid w:val="00B8439E"/>
    <w:rsid w:val="00C02E5B"/>
    <w:rsid w:val="00C572A4"/>
    <w:rsid w:val="00D53F43"/>
    <w:rsid w:val="00D8436B"/>
    <w:rsid w:val="00DC5C60"/>
    <w:rsid w:val="00E815D2"/>
    <w:rsid w:val="00F007D5"/>
    <w:rsid w:val="00F4530D"/>
    <w:rsid w:val="00F4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8E946D"/>
  <w14:defaultImageDpi w14:val="300"/>
  <w15:docId w15:val="{9A13DE26-76CE-43D9-A4BB-C5C301DD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3EC3"/>
    <w:rPr>
      <w:rFonts w:eastAsiaTheme="minorHAns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F31F5"/>
    <w:rPr>
      <w:rFonts w:ascii="Lucida Grande" w:eastAsiaTheme="minorEastAsia" w:hAnsi="Lucida Grande" w:cs="Lucida Grande"/>
      <w:sz w:val="18"/>
      <w:szCs w:val="18"/>
    </w:rPr>
  </w:style>
  <w:style w:type="character" w:customStyle="1" w:styleId="TextodebaloChar">
    <w:name w:val="Texto de balão Char"/>
    <w:basedOn w:val="Fontepargpadro"/>
    <w:link w:val="Textodebalo"/>
    <w:uiPriority w:val="99"/>
    <w:semiHidden/>
    <w:rsid w:val="004F31F5"/>
    <w:rPr>
      <w:rFonts w:ascii="Lucida Grande" w:hAnsi="Lucida Grande" w:cs="Lucida Grande"/>
      <w:sz w:val="18"/>
      <w:szCs w:val="18"/>
    </w:rPr>
  </w:style>
  <w:style w:type="table" w:customStyle="1" w:styleId="Style1">
    <w:name w:val="Style1"/>
    <w:basedOn w:val="Tabelanormal"/>
    <w:uiPriority w:val="99"/>
    <w:rsid w:val="002C7C20"/>
    <w:pPr>
      <w:spacing w:line="300" w:lineRule="exact"/>
    </w:pPr>
    <w:rPr>
      <w:rFonts w:ascii="Arial" w:hAnsi="Arial"/>
      <w:color w:val="575756"/>
    </w:rPr>
    <w:tblPr>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40" w:lineRule="exact"/>
      </w:pPr>
      <w:rPr>
        <w:rFonts w:ascii="Arial" w:hAnsi="Arial"/>
        <w:b/>
        <w:bCs/>
        <w:i w:val="0"/>
        <w:iCs w:val="0"/>
        <w:caps/>
        <w:smallCaps w:val="0"/>
        <w:strike w:val="0"/>
        <w:dstrike w:val="0"/>
        <w:vanish w:val="0"/>
        <w:color w:val="FFFFFF" w:themeColor="background1"/>
        <w:sz w:val="24"/>
        <w:szCs w:val="24"/>
        <w:u w:val="none"/>
        <w:vertAlign w:val="baseline"/>
      </w:rPr>
      <w:tblPr/>
      <w:tcPr>
        <w:tcBorders>
          <w:top w:val="single" w:sz="4" w:space="0" w:color="575756"/>
          <w:left w:val="single" w:sz="4" w:space="0" w:color="575756"/>
          <w:bottom w:val="single" w:sz="4" w:space="0" w:color="575756"/>
          <w:right w:val="single" w:sz="4" w:space="0" w:color="575756"/>
          <w:insideH w:val="nil"/>
          <w:insideV w:val="nil"/>
          <w:tl2br w:val="nil"/>
          <w:tr2bl w:val="nil"/>
        </w:tcBorders>
        <w:shd w:val="clear" w:color="auto" w:fill="FF001F"/>
      </w:tcPr>
    </w:tblStylePr>
  </w:style>
  <w:style w:type="paragraph" w:customStyle="1" w:styleId="TableBody">
    <w:name w:val="Table Body"/>
    <w:basedOn w:val="Normal"/>
    <w:next w:val="Normal"/>
    <w:rsid w:val="002C7C20"/>
    <w:pPr>
      <w:spacing w:line="260" w:lineRule="exact"/>
    </w:pPr>
    <w:rPr>
      <w:rFonts w:ascii="Arial" w:eastAsiaTheme="minorEastAsia" w:hAnsi="Arial" w:cs="Arial"/>
      <w:color w:val="575756"/>
      <w:sz w:val="22"/>
      <w:szCs w:val="22"/>
    </w:rPr>
  </w:style>
  <w:style w:type="paragraph" w:customStyle="1" w:styleId="TableHeading">
    <w:name w:val="Table Heading"/>
    <w:basedOn w:val="Normal"/>
    <w:next w:val="Normal"/>
    <w:rsid w:val="002C7C20"/>
    <w:pPr>
      <w:spacing w:line="220" w:lineRule="exact"/>
    </w:pPr>
    <w:rPr>
      <w:rFonts w:ascii="Arial" w:eastAsiaTheme="minorEastAsia" w:hAnsi="Arial" w:cs="Arial"/>
      <w:b/>
      <w:bCs/>
      <w:caps/>
      <w:color w:val="FFFFFF" w:themeColor="background1"/>
      <w:sz w:val="22"/>
      <w:szCs w:val="22"/>
    </w:rPr>
  </w:style>
  <w:style w:type="paragraph" w:styleId="Rodap">
    <w:name w:val="footer"/>
    <w:basedOn w:val="Normal"/>
    <w:link w:val="RodapChar"/>
    <w:uiPriority w:val="99"/>
    <w:unhideWhenUsed/>
    <w:rsid w:val="000D3EC3"/>
    <w:pPr>
      <w:tabs>
        <w:tab w:val="center" w:pos="4320"/>
        <w:tab w:val="right" w:pos="8640"/>
      </w:tabs>
    </w:pPr>
  </w:style>
  <w:style w:type="character" w:customStyle="1" w:styleId="RodapChar">
    <w:name w:val="Rodapé Char"/>
    <w:basedOn w:val="Fontepargpadro"/>
    <w:link w:val="Rodap"/>
    <w:uiPriority w:val="99"/>
    <w:rsid w:val="000D3EC3"/>
    <w:rPr>
      <w:rFonts w:eastAsiaTheme="minorHAnsi"/>
    </w:rPr>
  </w:style>
  <w:style w:type="paragraph" w:styleId="Cabealho">
    <w:name w:val="header"/>
    <w:basedOn w:val="Normal"/>
    <w:link w:val="CabealhoChar"/>
    <w:uiPriority w:val="99"/>
    <w:unhideWhenUsed/>
    <w:rsid w:val="000D3EC3"/>
    <w:pPr>
      <w:tabs>
        <w:tab w:val="center" w:pos="4320"/>
        <w:tab w:val="right" w:pos="8640"/>
      </w:tabs>
    </w:pPr>
  </w:style>
  <w:style w:type="character" w:customStyle="1" w:styleId="CabealhoChar">
    <w:name w:val="Cabeçalho Char"/>
    <w:basedOn w:val="Fontepargpadro"/>
    <w:link w:val="Cabealho"/>
    <w:uiPriority w:val="99"/>
    <w:rsid w:val="000D3EC3"/>
    <w:rPr>
      <w:rFonts w:eastAsiaTheme="minorHAnsi"/>
    </w:rPr>
  </w:style>
  <w:style w:type="paragraph" w:customStyle="1" w:styleId="BasicParagraph">
    <w:name w:val="[Basic Paragraph]"/>
    <w:basedOn w:val="Normal"/>
    <w:uiPriority w:val="99"/>
    <w:rsid w:val="000D3EC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MainHeading">
    <w:name w:val="Main Heading"/>
    <w:basedOn w:val="BasicParagraph"/>
    <w:qFormat/>
    <w:rsid w:val="00C02E5B"/>
    <w:pPr>
      <w:spacing w:before="180" w:after="740" w:line="740" w:lineRule="exact"/>
    </w:pPr>
    <w:rPr>
      <w:rFonts w:ascii="Arial" w:hAnsi="Arial" w:cs="Arial-BoldMT"/>
      <w:b/>
      <w:bCs/>
      <w:color w:val="CA3092"/>
      <w:spacing w:val="-14"/>
      <w:sz w:val="68"/>
      <w:szCs w:val="68"/>
    </w:rPr>
  </w:style>
  <w:style w:type="paragraph" w:customStyle="1" w:styleId="Subheader">
    <w:name w:val="Sub header"/>
    <w:basedOn w:val="BasicParagraph"/>
    <w:qFormat/>
    <w:rsid w:val="000D3EC3"/>
    <w:pPr>
      <w:suppressAutoHyphens/>
      <w:spacing w:before="240" w:line="260" w:lineRule="atLeast"/>
    </w:pPr>
    <w:rPr>
      <w:rFonts w:ascii="Arial" w:hAnsi="Arial" w:cs="Arial-BoldMT"/>
      <w:b/>
      <w:bCs/>
      <w:color w:val="CA3092"/>
      <w:sz w:val="19"/>
      <w:szCs w:val="19"/>
    </w:rPr>
  </w:style>
  <w:style w:type="paragraph" w:customStyle="1" w:styleId="Introcopy">
    <w:name w:val="Intro copy"/>
    <w:basedOn w:val="BasicParagraph"/>
    <w:qFormat/>
    <w:rsid w:val="000D3EC3"/>
    <w:pPr>
      <w:suppressAutoHyphens/>
      <w:spacing w:after="170"/>
    </w:pPr>
    <w:rPr>
      <w:rFonts w:ascii="Arial" w:hAnsi="Arial" w:cs="Arial-BoldMT"/>
      <w:b/>
      <w:bCs/>
      <w:sz w:val="19"/>
      <w:szCs w:val="19"/>
    </w:rPr>
  </w:style>
  <w:style w:type="paragraph" w:customStyle="1" w:styleId="Bodycopy">
    <w:name w:val="Body copy"/>
    <w:basedOn w:val="BasicParagraph"/>
    <w:qFormat/>
    <w:rsid w:val="000D3EC3"/>
    <w:pPr>
      <w:suppressAutoHyphens/>
      <w:spacing w:after="170" w:line="260" w:lineRule="atLeast"/>
    </w:pPr>
    <w:rPr>
      <w:rFonts w:ascii="Arial" w:hAnsi="Arial" w:cs="ArialMT"/>
      <w:sz w:val="19"/>
      <w:szCs w:val="19"/>
    </w:rPr>
  </w:style>
  <w:style w:type="character" w:styleId="nfase">
    <w:name w:val="Emphasis"/>
    <w:basedOn w:val="Fontepargpadro"/>
    <w:uiPriority w:val="20"/>
    <w:rsid w:val="000D3EC3"/>
    <w:rPr>
      <w:i/>
      <w:iCs/>
    </w:rPr>
  </w:style>
  <w:style w:type="table" w:styleId="Tabelacomgrade">
    <w:name w:val="Table Grid"/>
    <w:basedOn w:val="Tabelanormal"/>
    <w:uiPriority w:val="59"/>
    <w:rsid w:val="0099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BA5"/>
    <w:pPr>
      <w:autoSpaceDE w:val="0"/>
      <w:autoSpaceDN w:val="0"/>
      <w:adjustRightInd w:val="0"/>
    </w:pPr>
    <w:rPr>
      <w:rFonts w:ascii="Arial" w:eastAsiaTheme="minorHAnsi" w:hAnsi="Arial" w:cs="Arial"/>
      <w:color w:val="000000"/>
      <w:lang w:val="en-GB"/>
    </w:rPr>
  </w:style>
  <w:style w:type="character" w:styleId="Hyperlink">
    <w:name w:val="Hyperlink"/>
    <w:basedOn w:val="Fontepargpadro"/>
    <w:uiPriority w:val="99"/>
    <w:unhideWhenUsed/>
    <w:rsid w:val="00535FDC"/>
    <w:rPr>
      <w:color w:val="0000FF" w:themeColor="hyperlink"/>
      <w:u w:val="single"/>
    </w:rPr>
  </w:style>
  <w:style w:type="character" w:styleId="Refdecomentrio">
    <w:name w:val="annotation reference"/>
    <w:basedOn w:val="Fontepargpadro"/>
    <w:uiPriority w:val="99"/>
    <w:semiHidden/>
    <w:unhideWhenUsed/>
    <w:rsid w:val="00B43842"/>
    <w:rPr>
      <w:sz w:val="16"/>
      <w:szCs w:val="16"/>
    </w:rPr>
  </w:style>
  <w:style w:type="paragraph" w:styleId="Textodecomentrio">
    <w:name w:val="annotation text"/>
    <w:basedOn w:val="Normal"/>
    <w:link w:val="TextodecomentrioChar"/>
    <w:uiPriority w:val="99"/>
    <w:semiHidden/>
    <w:unhideWhenUsed/>
    <w:rsid w:val="00B43842"/>
    <w:rPr>
      <w:sz w:val="20"/>
      <w:szCs w:val="20"/>
    </w:rPr>
  </w:style>
  <w:style w:type="character" w:customStyle="1" w:styleId="TextodecomentrioChar">
    <w:name w:val="Texto de comentário Char"/>
    <w:basedOn w:val="Fontepargpadro"/>
    <w:link w:val="Textodecomentrio"/>
    <w:uiPriority w:val="99"/>
    <w:semiHidden/>
    <w:rsid w:val="00B43842"/>
    <w:rPr>
      <w:rFonts w:eastAsiaTheme="minorHAnsi"/>
      <w:sz w:val="20"/>
      <w:szCs w:val="20"/>
    </w:rPr>
  </w:style>
  <w:style w:type="paragraph" w:styleId="Assuntodocomentrio">
    <w:name w:val="annotation subject"/>
    <w:basedOn w:val="Textodecomentrio"/>
    <w:next w:val="Textodecomentrio"/>
    <w:link w:val="AssuntodocomentrioChar"/>
    <w:uiPriority w:val="99"/>
    <w:semiHidden/>
    <w:unhideWhenUsed/>
    <w:rsid w:val="00B43842"/>
    <w:rPr>
      <w:b/>
      <w:bCs/>
    </w:rPr>
  </w:style>
  <w:style w:type="character" w:customStyle="1" w:styleId="AssuntodocomentrioChar">
    <w:name w:val="Assunto do comentário Char"/>
    <w:basedOn w:val="TextodecomentrioChar"/>
    <w:link w:val="Assuntodocomentrio"/>
    <w:uiPriority w:val="99"/>
    <w:semiHidden/>
    <w:rsid w:val="00B4384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henini@nottingh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rlandio@unb.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com.br/url?sa=i&amp;rct=j&amp;q=&amp;esrc=s&amp;source=images&amp;cd=&amp;cad=rja&amp;uact=8&amp;ved=0ahUKEwjMqbHjwrjJAhWEo5AKHW3kClgQjRwIBw&amp;url=http://globaleducationcy.com/universities/&amp;bvm=bv.108194040,d.Y2I&amp;psig=AFQjCNHgCP2A1OTPwOxtcs3BsNF6jVC2Aw&amp;ust=1448985734981878"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com.br/url?sa=i&amp;rct=j&amp;q=&amp;esrc=s&amp;source=images&amp;cd=&amp;cad=rja&amp;uact=8&amp;ved=0ahUKEwjMqbHjwrjJAhWEo5AKHW3kClgQjRwIBw&amp;url=http://globaleducationcy.com/universities/&amp;bvm=bv.108194040,d.Y2I&amp;psig=AFQjCNHgCP2A1OTPwOxtcs3BsNF6jVC2Aw&amp;ust=1448985734981878"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856</Words>
  <Characters>4628</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British Council</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Henini Mohamed</dc:creator>
  <cp:lastModifiedBy>Philip Hawker</cp:lastModifiedBy>
  <cp:revision>3</cp:revision>
  <dcterms:created xsi:type="dcterms:W3CDTF">2015-12-02T17:14:00Z</dcterms:created>
  <dcterms:modified xsi:type="dcterms:W3CDTF">2015-12-16T10:44:16Z</dcterms:modified>
  <dc:title>application_form_Two_Dimensional_Transition_Metal_Dichalcogenides_Materials_and_Photovoltaic_Devices</dc:title>
  <cp:keywords>
  </cp:keywords>
  <dc:subject>
  </dc:subject>
</cp:coreProperties>
</file>