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8160" w14:textId="3474BD45" w:rsidR="00C3323E" w:rsidRDefault="00C3323E" w:rsidP="001259BB">
      <w:pPr>
        <w:pStyle w:val="Heading2"/>
        <w:tabs>
          <w:tab w:val="left" w:pos="7513"/>
        </w:tabs>
        <w:rPr>
          <w:lang w:val="en-GB"/>
        </w:rPr>
      </w:pPr>
      <w:r w:rsidRPr="51BC2088">
        <w:rPr>
          <w:lang w:val="en-GB"/>
        </w:rPr>
        <w:t>Annual Programme Review</w:t>
      </w:r>
      <w:r w:rsidR="00EA6C7B" w:rsidRPr="51BC2088">
        <w:rPr>
          <w:lang w:val="en-GB"/>
        </w:rPr>
        <w:t>: Process</w:t>
      </w:r>
      <w:r w:rsidR="00FD78D9">
        <w:rPr>
          <w:lang w:val="en-GB"/>
        </w:rPr>
        <w:t xml:space="preserve"> (Review of 2024/2025)</w:t>
      </w:r>
    </w:p>
    <w:p w14:paraId="59A2147C" w14:textId="6FE44D1B" w:rsidR="009B1AC4" w:rsidRPr="00461371" w:rsidRDefault="009B1AC4" w:rsidP="00461371">
      <w:pPr>
        <w:pStyle w:val="Heading3"/>
        <w:rPr>
          <w:lang w:val="en-GB"/>
        </w:rPr>
      </w:pPr>
      <w:r w:rsidRPr="51BC2088">
        <w:rPr>
          <w:lang w:val="en-GB"/>
        </w:rPr>
        <w:t>Purpose</w:t>
      </w:r>
    </w:p>
    <w:p w14:paraId="230E96E0" w14:textId="0505062F" w:rsidR="00E72926" w:rsidRDefault="00CF6E48" w:rsidP="51BC2088">
      <w:pPr>
        <w:rPr>
          <w:rFonts w:ascii="Aptos" w:hAnsi="Aptos"/>
          <w:lang w:val="en-GB"/>
        </w:rPr>
      </w:pPr>
      <w:r w:rsidRPr="7939ACA7">
        <w:rPr>
          <w:rFonts w:ascii="Aptos" w:hAnsi="Aptos"/>
          <w:lang w:val="en-GB"/>
        </w:rPr>
        <w:t xml:space="preserve">Annual Programme Review is designed </w:t>
      </w:r>
      <w:r w:rsidR="00087B9C" w:rsidRPr="7939ACA7">
        <w:rPr>
          <w:rFonts w:ascii="Aptos" w:hAnsi="Aptos"/>
          <w:lang w:val="en-GB"/>
        </w:rPr>
        <w:t xml:space="preserve">to support </w:t>
      </w:r>
      <w:r w:rsidR="001158F6" w:rsidRPr="7939ACA7">
        <w:rPr>
          <w:rFonts w:ascii="Aptos" w:hAnsi="Aptos"/>
          <w:lang w:val="en-GB"/>
        </w:rPr>
        <w:t>pr</w:t>
      </w:r>
      <w:r w:rsidR="00A922E5" w:rsidRPr="7939ACA7">
        <w:rPr>
          <w:rFonts w:ascii="Aptos" w:hAnsi="Aptos"/>
          <w:lang w:val="en-GB"/>
        </w:rPr>
        <w:t>ogramme</w:t>
      </w:r>
      <w:r w:rsidR="00087B9C" w:rsidRPr="7939ACA7">
        <w:rPr>
          <w:rFonts w:ascii="Aptos" w:hAnsi="Aptos"/>
          <w:lang w:val="en-GB"/>
        </w:rPr>
        <w:t>s</w:t>
      </w:r>
      <w:r w:rsidR="00C12752" w:rsidRPr="7939ACA7">
        <w:rPr>
          <w:rFonts w:ascii="Aptos" w:hAnsi="Aptos"/>
          <w:lang w:val="en-GB"/>
        </w:rPr>
        <w:t xml:space="preserve"> </w:t>
      </w:r>
      <w:r w:rsidR="002853D0" w:rsidRPr="7939ACA7">
        <w:rPr>
          <w:rFonts w:ascii="Aptos" w:hAnsi="Aptos"/>
          <w:lang w:val="en-GB"/>
        </w:rPr>
        <w:t>in a</w:t>
      </w:r>
      <w:r w:rsidR="00F866FE" w:rsidRPr="7939ACA7">
        <w:rPr>
          <w:rFonts w:ascii="Aptos" w:hAnsi="Aptos"/>
          <w:lang w:val="en-GB"/>
        </w:rPr>
        <w:t xml:space="preserve"> data informed </w:t>
      </w:r>
      <w:r w:rsidR="0075681F" w:rsidRPr="7939ACA7">
        <w:rPr>
          <w:rFonts w:ascii="Aptos" w:hAnsi="Aptos"/>
          <w:lang w:val="en-GB"/>
        </w:rPr>
        <w:t xml:space="preserve">review </w:t>
      </w:r>
      <w:r w:rsidR="00A9730D" w:rsidRPr="7939ACA7">
        <w:rPr>
          <w:rFonts w:ascii="Aptos" w:hAnsi="Aptos"/>
          <w:lang w:val="en-GB"/>
        </w:rPr>
        <w:t>process</w:t>
      </w:r>
      <w:r w:rsidR="001B642E" w:rsidRPr="7939ACA7">
        <w:rPr>
          <w:rFonts w:ascii="Aptos" w:hAnsi="Aptos"/>
          <w:lang w:val="en-GB"/>
        </w:rPr>
        <w:t xml:space="preserve"> that will provide timely</w:t>
      </w:r>
      <w:r w:rsidR="009F4AE9" w:rsidRPr="7939ACA7">
        <w:rPr>
          <w:rFonts w:ascii="Aptos" w:hAnsi="Aptos"/>
          <w:lang w:val="en-GB"/>
        </w:rPr>
        <w:t xml:space="preserve"> and efficient </w:t>
      </w:r>
      <w:r w:rsidR="003C1781" w:rsidRPr="7939ACA7">
        <w:rPr>
          <w:rFonts w:ascii="Aptos" w:hAnsi="Aptos"/>
          <w:lang w:val="en-GB"/>
        </w:rPr>
        <w:t xml:space="preserve">feedback </w:t>
      </w:r>
      <w:r w:rsidR="00095577" w:rsidRPr="7939ACA7">
        <w:rPr>
          <w:rFonts w:ascii="Aptos" w:hAnsi="Aptos"/>
          <w:lang w:val="en-GB"/>
        </w:rPr>
        <w:t xml:space="preserve">to facilitate </w:t>
      </w:r>
      <w:r w:rsidR="003B4FFF" w:rsidRPr="7939ACA7">
        <w:rPr>
          <w:rFonts w:ascii="Aptos" w:hAnsi="Aptos"/>
          <w:lang w:val="en-GB"/>
        </w:rPr>
        <w:t>improvements and assure standards.</w:t>
      </w:r>
    </w:p>
    <w:p w14:paraId="3272B2BD" w14:textId="6468DCAF" w:rsidR="003B4FFF" w:rsidRDefault="004100B7" w:rsidP="51BC2088">
      <w:pPr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 xml:space="preserve">The process </w:t>
      </w:r>
      <w:r w:rsidR="00BD0B6C">
        <w:rPr>
          <w:rFonts w:ascii="Aptos" w:hAnsi="Aptos"/>
          <w:lang w:val="en-GB"/>
        </w:rPr>
        <w:t>ensures the University aligns with regulatory requirements</w:t>
      </w:r>
      <w:r w:rsidR="003F4F70">
        <w:rPr>
          <w:rFonts w:ascii="Aptos" w:hAnsi="Aptos"/>
          <w:lang w:val="en-GB"/>
        </w:rPr>
        <w:t xml:space="preserve"> and has been informed </w:t>
      </w:r>
      <w:r w:rsidR="00DF61A5">
        <w:rPr>
          <w:rFonts w:ascii="Aptos" w:hAnsi="Aptos"/>
          <w:lang w:val="en-GB"/>
        </w:rPr>
        <w:t xml:space="preserve">by a wide </w:t>
      </w:r>
      <w:r w:rsidR="004B1D3A">
        <w:rPr>
          <w:rFonts w:ascii="Aptos" w:hAnsi="Aptos"/>
          <w:lang w:val="en-GB"/>
        </w:rPr>
        <w:t xml:space="preserve">range of </w:t>
      </w:r>
      <w:r w:rsidR="00C10D02">
        <w:rPr>
          <w:rFonts w:ascii="Aptos" w:hAnsi="Aptos"/>
          <w:lang w:val="en-GB"/>
        </w:rPr>
        <w:t>regulations</w:t>
      </w:r>
      <w:r w:rsidR="00352729">
        <w:rPr>
          <w:rFonts w:ascii="Aptos" w:hAnsi="Aptos"/>
          <w:lang w:val="en-GB"/>
        </w:rPr>
        <w:t xml:space="preserve"> and guidance</w:t>
      </w:r>
      <w:r w:rsidR="00C10D02">
        <w:rPr>
          <w:rFonts w:ascii="Aptos" w:hAnsi="Aptos"/>
          <w:lang w:val="en-GB"/>
        </w:rPr>
        <w:t xml:space="preserve"> </w:t>
      </w:r>
      <w:r w:rsidR="00F87BA3">
        <w:rPr>
          <w:rFonts w:ascii="Aptos" w:hAnsi="Aptos"/>
          <w:lang w:val="en-GB"/>
        </w:rPr>
        <w:t>including Office for Students (OfS) B Conditions</w:t>
      </w:r>
      <w:r w:rsidR="004F23FA">
        <w:rPr>
          <w:rFonts w:ascii="Aptos" w:hAnsi="Aptos"/>
          <w:lang w:val="en-GB"/>
        </w:rPr>
        <w:t xml:space="preserve">, Quality Assurance Agency (QAA) </w:t>
      </w:r>
      <w:r w:rsidR="007A5890">
        <w:rPr>
          <w:rFonts w:ascii="Aptos" w:hAnsi="Aptos"/>
          <w:lang w:val="en-GB"/>
        </w:rPr>
        <w:t xml:space="preserve">Quality </w:t>
      </w:r>
      <w:r w:rsidR="0048694D">
        <w:rPr>
          <w:rFonts w:ascii="Aptos" w:hAnsi="Aptos"/>
          <w:lang w:val="en-GB"/>
        </w:rPr>
        <w:t>Code</w:t>
      </w:r>
      <w:r w:rsidR="00CB4C42">
        <w:rPr>
          <w:rFonts w:ascii="Aptos" w:hAnsi="Aptos"/>
          <w:lang w:val="en-GB"/>
        </w:rPr>
        <w:t xml:space="preserve"> and</w:t>
      </w:r>
      <w:r w:rsidR="00A072A3">
        <w:rPr>
          <w:rFonts w:ascii="Aptos" w:hAnsi="Aptos"/>
          <w:lang w:val="en-GB"/>
        </w:rPr>
        <w:t xml:space="preserve"> Competition and Markets Autho</w:t>
      </w:r>
      <w:r w:rsidR="005466E4">
        <w:rPr>
          <w:rFonts w:ascii="Aptos" w:hAnsi="Aptos"/>
          <w:lang w:val="en-GB"/>
        </w:rPr>
        <w:t>rity (CMA)</w:t>
      </w:r>
      <w:r w:rsidR="00CB4C42">
        <w:rPr>
          <w:rFonts w:ascii="Aptos" w:hAnsi="Aptos"/>
          <w:lang w:val="en-GB"/>
        </w:rPr>
        <w:t>.</w:t>
      </w:r>
    </w:p>
    <w:p w14:paraId="2C345C69" w14:textId="78B603A0" w:rsidR="00CB4C42" w:rsidRDefault="001B793C" w:rsidP="51BC2088">
      <w:pPr>
        <w:rPr>
          <w:rFonts w:ascii="Aptos" w:hAnsi="Aptos"/>
          <w:lang w:val="en-GB"/>
        </w:rPr>
      </w:pPr>
      <w:r w:rsidRPr="2F8D1379">
        <w:rPr>
          <w:rFonts w:ascii="Aptos" w:hAnsi="Aptos"/>
          <w:lang w:val="en-GB"/>
        </w:rPr>
        <w:t>As part of a wider programme</w:t>
      </w:r>
      <w:r w:rsidR="00154981" w:rsidRPr="2F8D1379">
        <w:rPr>
          <w:rFonts w:ascii="Aptos" w:hAnsi="Aptos"/>
          <w:lang w:val="en-GB"/>
        </w:rPr>
        <w:t xml:space="preserve"> of review, which includes Period</w:t>
      </w:r>
      <w:r w:rsidR="00A161CF" w:rsidRPr="2F8D1379">
        <w:rPr>
          <w:rFonts w:ascii="Aptos" w:hAnsi="Aptos"/>
          <w:lang w:val="en-GB"/>
        </w:rPr>
        <w:t>ic</w:t>
      </w:r>
      <w:r w:rsidR="00154981" w:rsidRPr="2F8D1379">
        <w:rPr>
          <w:rFonts w:ascii="Aptos" w:hAnsi="Aptos"/>
          <w:lang w:val="en-GB"/>
        </w:rPr>
        <w:t xml:space="preserve"> Programme Reviews, </w:t>
      </w:r>
      <w:r w:rsidR="00A9281E" w:rsidRPr="2F8D1379">
        <w:rPr>
          <w:rFonts w:ascii="Aptos" w:hAnsi="Aptos"/>
          <w:lang w:val="en-GB"/>
        </w:rPr>
        <w:t>these processes are designed t</w:t>
      </w:r>
      <w:r w:rsidR="002B5BDD" w:rsidRPr="2F8D1379">
        <w:rPr>
          <w:rFonts w:ascii="Aptos" w:hAnsi="Aptos"/>
          <w:lang w:val="en-GB"/>
        </w:rPr>
        <w:t xml:space="preserve">o assure the quality and standards of </w:t>
      </w:r>
      <w:r w:rsidR="00E43F32" w:rsidRPr="2F8D1379">
        <w:rPr>
          <w:rFonts w:ascii="Aptos" w:hAnsi="Aptos"/>
          <w:lang w:val="en-GB"/>
        </w:rPr>
        <w:t xml:space="preserve">all taught programmes </w:t>
      </w:r>
      <w:r w:rsidR="00EB0B58" w:rsidRPr="2F8D1379">
        <w:rPr>
          <w:rFonts w:ascii="Aptos" w:hAnsi="Aptos"/>
          <w:lang w:val="en-GB"/>
        </w:rPr>
        <w:t xml:space="preserve">at the University </w:t>
      </w:r>
      <w:r w:rsidR="0024220C" w:rsidRPr="2F8D1379">
        <w:rPr>
          <w:rFonts w:ascii="Aptos" w:hAnsi="Aptos"/>
          <w:lang w:val="en-GB"/>
        </w:rPr>
        <w:t xml:space="preserve">and ensure they are </w:t>
      </w:r>
      <w:r w:rsidR="00A05653" w:rsidRPr="2F8D1379">
        <w:rPr>
          <w:rFonts w:ascii="Aptos" w:hAnsi="Aptos"/>
          <w:lang w:val="en-GB"/>
        </w:rPr>
        <w:t xml:space="preserve">performing within </w:t>
      </w:r>
      <w:r w:rsidR="001323F2" w:rsidRPr="2F8D1379">
        <w:rPr>
          <w:rFonts w:ascii="Aptos" w:hAnsi="Aptos"/>
          <w:lang w:val="en-GB"/>
        </w:rPr>
        <w:t>defined criteria</w:t>
      </w:r>
      <w:r w:rsidR="00A64D7E" w:rsidRPr="2F8D1379">
        <w:rPr>
          <w:rFonts w:ascii="Aptos" w:hAnsi="Aptos"/>
          <w:lang w:val="en-GB"/>
        </w:rPr>
        <w:t xml:space="preserve">. </w:t>
      </w:r>
      <w:r w:rsidR="0077080A" w:rsidRPr="2F8D1379">
        <w:rPr>
          <w:rFonts w:ascii="Aptos" w:hAnsi="Aptos"/>
          <w:lang w:val="en-GB"/>
        </w:rPr>
        <w:t xml:space="preserve">The role of these processes is to support schools </w:t>
      </w:r>
      <w:r w:rsidR="002214B1" w:rsidRPr="2F8D1379">
        <w:rPr>
          <w:rFonts w:ascii="Aptos" w:hAnsi="Aptos"/>
          <w:lang w:val="en-GB"/>
        </w:rPr>
        <w:t>with their responsibilities for</w:t>
      </w:r>
      <w:r w:rsidR="00A85731" w:rsidRPr="2F8D1379">
        <w:rPr>
          <w:rFonts w:ascii="Aptos" w:hAnsi="Aptos"/>
          <w:lang w:val="en-GB"/>
        </w:rPr>
        <w:t xml:space="preserve"> </w:t>
      </w:r>
      <w:r w:rsidR="00254AF6" w:rsidRPr="2F8D1379">
        <w:rPr>
          <w:rFonts w:ascii="Aptos" w:hAnsi="Aptos"/>
          <w:lang w:val="en-GB"/>
        </w:rPr>
        <w:t>the continual monitoring of the</w:t>
      </w:r>
      <w:r w:rsidR="00F96945" w:rsidRPr="2F8D1379">
        <w:rPr>
          <w:rFonts w:ascii="Aptos" w:hAnsi="Aptos"/>
          <w:lang w:val="en-GB"/>
        </w:rPr>
        <w:t xml:space="preserve"> health of their programme.</w:t>
      </w:r>
    </w:p>
    <w:p w14:paraId="10C41A29" w14:textId="798A0012" w:rsidR="00E72926" w:rsidRPr="009B1AC4" w:rsidRDefault="00E72926" w:rsidP="51BC2088">
      <w:pPr>
        <w:pStyle w:val="Heading3"/>
        <w:rPr>
          <w:lang w:val="en-GB"/>
        </w:rPr>
      </w:pPr>
      <w:r w:rsidRPr="51BC2088">
        <w:rPr>
          <w:lang w:val="en-GB"/>
        </w:rPr>
        <w:t>Scope</w:t>
      </w:r>
    </w:p>
    <w:p w14:paraId="64D13CD0" w14:textId="7A58BBCF" w:rsidR="00C3323E" w:rsidRDefault="00E72926" w:rsidP="51BC2088">
      <w:pPr>
        <w:rPr>
          <w:rFonts w:ascii="Aptos" w:hAnsi="Aptos"/>
        </w:rPr>
      </w:pPr>
      <w:r w:rsidRPr="7939ACA7">
        <w:rPr>
          <w:rFonts w:ascii="Aptos" w:hAnsi="Aptos"/>
        </w:rPr>
        <w:t xml:space="preserve">This process covers all </w:t>
      </w:r>
      <w:r w:rsidR="00665263" w:rsidRPr="7939ACA7">
        <w:rPr>
          <w:rFonts w:ascii="Aptos" w:hAnsi="Aptos"/>
        </w:rPr>
        <w:t xml:space="preserve">undergraduate and postgraduate </w:t>
      </w:r>
      <w:bookmarkStart w:id="0" w:name="_Int_mOtvaUPA"/>
      <w:r w:rsidR="00665263" w:rsidRPr="7939ACA7">
        <w:rPr>
          <w:rFonts w:ascii="Aptos" w:hAnsi="Aptos"/>
        </w:rPr>
        <w:t>taught</w:t>
      </w:r>
      <w:bookmarkEnd w:id="0"/>
      <w:r w:rsidR="00665263" w:rsidRPr="7939ACA7">
        <w:rPr>
          <w:rFonts w:ascii="Aptos" w:hAnsi="Aptos"/>
        </w:rPr>
        <w:t xml:space="preserve"> programmes.</w:t>
      </w:r>
    </w:p>
    <w:p w14:paraId="184753F7" w14:textId="0664295E" w:rsidR="00DA7341" w:rsidRDefault="00DA7341" w:rsidP="51BC2088">
      <w:pPr>
        <w:rPr>
          <w:rFonts w:ascii="Aptos" w:hAnsi="Aptos"/>
        </w:rPr>
      </w:pPr>
      <w:r>
        <w:rPr>
          <w:rFonts w:ascii="Aptos" w:hAnsi="Aptos"/>
        </w:rPr>
        <w:t>Future developments in the management and publication of progr</w:t>
      </w:r>
      <w:r w:rsidR="00AF083C">
        <w:rPr>
          <w:rFonts w:ascii="Aptos" w:hAnsi="Aptos"/>
        </w:rPr>
        <w:t xml:space="preserve">amme data </w:t>
      </w:r>
      <w:r w:rsidR="000B3B22">
        <w:rPr>
          <w:rFonts w:ascii="Aptos" w:hAnsi="Aptos"/>
        </w:rPr>
        <w:t xml:space="preserve">will provide a platform </w:t>
      </w:r>
      <w:r w:rsidR="003A4DEB">
        <w:rPr>
          <w:rFonts w:ascii="Aptos" w:hAnsi="Aptos"/>
        </w:rPr>
        <w:t>for programme level review</w:t>
      </w:r>
      <w:r w:rsidR="0005663C">
        <w:rPr>
          <w:rFonts w:ascii="Aptos" w:hAnsi="Aptos"/>
        </w:rPr>
        <w:t xml:space="preserve">, anticipated for </w:t>
      </w:r>
      <w:r w:rsidR="006F0178">
        <w:rPr>
          <w:rFonts w:ascii="Aptos" w:hAnsi="Aptos"/>
        </w:rPr>
        <w:t xml:space="preserve">the review of the 2025/2026 academic year.  </w:t>
      </w:r>
      <w:r w:rsidR="008443B2">
        <w:rPr>
          <w:rFonts w:ascii="Aptos" w:hAnsi="Aptos"/>
        </w:rPr>
        <w:t xml:space="preserve">For 2024/2025, while some </w:t>
      </w:r>
      <w:r w:rsidR="0046274D">
        <w:rPr>
          <w:rFonts w:ascii="Aptos" w:hAnsi="Aptos"/>
        </w:rPr>
        <w:t xml:space="preserve">data will be available at programme level, </w:t>
      </w:r>
      <w:r w:rsidR="0016609C">
        <w:rPr>
          <w:rFonts w:ascii="Aptos" w:hAnsi="Aptos"/>
        </w:rPr>
        <w:t xml:space="preserve">a school level review will </w:t>
      </w:r>
      <w:r w:rsidR="008A5870">
        <w:rPr>
          <w:rFonts w:ascii="Aptos" w:hAnsi="Aptos"/>
        </w:rPr>
        <w:t>be undertaken</w:t>
      </w:r>
      <w:r w:rsidR="00E1133E">
        <w:rPr>
          <w:rFonts w:ascii="Aptos" w:hAnsi="Aptos"/>
        </w:rPr>
        <w:t>.</w:t>
      </w:r>
    </w:p>
    <w:p w14:paraId="2F0EB56E" w14:textId="77777777" w:rsidR="00EE60D0" w:rsidRDefault="75F5F23A" w:rsidP="51BC2088">
      <w:pPr>
        <w:rPr>
          <w:rFonts w:ascii="Aptos" w:hAnsi="Aptos"/>
        </w:rPr>
      </w:pPr>
      <w:r w:rsidRPr="12AD928B">
        <w:rPr>
          <w:rFonts w:ascii="Aptos" w:hAnsi="Aptos"/>
        </w:rPr>
        <w:t>When programme level review is introduced, w</w:t>
      </w:r>
      <w:r w:rsidR="40F2CEC9" w:rsidRPr="12AD928B">
        <w:rPr>
          <w:rFonts w:ascii="Aptos" w:hAnsi="Aptos"/>
        </w:rPr>
        <w:t xml:space="preserve">here programmes </w:t>
      </w:r>
      <w:r w:rsidR="1F50AEF6" w:rsidRPr="12AD928B">
        <w:rPr>
          <w:rFonts w:ascii="Aptos" w:hAnsi="Aptos"/>
        </w:rPr>
        <w:t>are similar in nature, the review process will focus on them as a ‘cluster’ of programmes.</w:t>
      </w:r>
      <w:r w:rsidR="69294654" w:rsidRPr="12AD928B">
        <w:rPr>
          <w:rFonts w:ascii="Aptos" w:hAnsi="Aptos"/>
        </w:rPr>
        <w:t xml:space="preserve">  Where this document refers to ‘programme’ this equally refers to ‘programme cluster’ where </w:t>
      </w:r>
      <w:r w:rsidR="5D65FCE2" w:rsidRPr="12AD928B">
        <w:rPr>
          <w:rFonts w:ascii="Aptos" w:hAnsi="Aptos"/>
        </w:rPr>
        <w:t>appropriate.</w:t>
      </w:r>
      <w:r w:rsidR="4797D517" w:rsidRPr="12AD928B">
        <w:rPr>
          <w:rFonts w:ascii="Aptos" w:hAnsi="Aptos"/>
        </w:rPr>
        <w:t xml:space="preserve"> </w:t>
      </w:r>
    </w:p>
    <w:p w14:paraId="083E5A10" w14:textId="26DE0912" w:rsidR="002705C4" w:rsidRPr="00E72926" w:rsidRDefault="001258B4" w:rsidP="51BC2088">
      <w:pPr>
        <w:rPr>
          <w:rFonts w:ascii="Aptos" w:hAnsi="Aptos"/>
        </w:rPr>
      </w:pPr>
      <w:r w:rsidRPr="7939ACA7">
        <w:rPr>
          <w:rFonts w:ascii="Aptos" w:hAnsi="Aptos"/>
        </w:rPr>
        <w:t>An</w:t>
      </w:r>
      <w:r w:rsidR="009D10B4" w:rsidRPr="7939ACA7">
        <w:rPr>
          <w:rFonts w:ascii="Aptos" w:hAnsi="Aptos"/>
        </w:rPr>
        <w:t xml:space="preserve"> e</w:t>
      </w:r>
      <w:r w:rsidR="002705C4" w:rsidRPr="7939ACA7">
        <w:rPr>
          <w:rFonts w:ascii="Aptos" w:hAnsi="Aptos"/>
        </w:rPr>
        <w:t xml:space="preserve">xception is </w:t>
      </w:r>
      <w:r w:rsidR="00C55561" w:rsidRPr="7939ACA7">
        <w:rPr>
          <w:rFonts w:ascii="Aptos" w:hAnsi="Aptos"/>
        </w:rPr>
        <w:t>the review of</w:t>
      </w:r>
      <w:r w:rsidR="002705C4" w:rsidRPr="7939ACA7">
        <w:rPr>
          <w:rFonts w:ascii="Aptos" w:hAnsi="Aptos"/>
        </w:rPr>
        <w:t xml:space="preserve"> Degree Apprenticeship programmes which are subject to </w:t>
      </w:r>
      <w:r w:rsidR="00AD579B" w:rsidRPr="7939ACA7">
        <w:rPr>
          <w:rFonts w:ascii="Aptos" w:hAnsi="Aptos"/>
        </w:rPr>
        <w:t>an alternate annual monitoring process</w:t>
      </w:r>
      <w:r w:rsidR="00A76410" w:rsidRPr="7939ACA7">
        <w:rPr>
          <w:rFonts w:ascii="Aptos" w:hAnsi="Aptos"/>
        </w:rPr>
        <w:t xml:space="preserve">, informed by </w:t>
      </w:r>
      <w:r w:rsidR="00472163" w:rsidRPr="7939ACA7">
        <w:rPr>
          <w:rFonts w:ascii="Aptos" w:hAnsi="Aptos"/>
        </w:rPr>
        <w:t>additional regulatory requirements</w:t>
      </w:r>
      <w:r w:rsidR="00AD579B" w:rsidRPr="7939ACA7">
        <w:rPr>
          <w:rFonts w:ascii="Aptos" w:hAnsi="Aptos"/>
        </w:rPr>
        <w:t>.</w:t>
      </w:r>
    </w:p>
    <w:p w14:paraId="4235284F" w14:textId="1A1F5B55" w:rsidR="68A6C0CB" w:rsidRDefault="68A6C0CB" w:rsidP="02C3D20E">
      <w:pPr>
        <w:rPr>
          <w:rFonts w:ascii="Aptos" w:hAnsi="Aptos"/>
        </w:rPr>
      </w:pPr>
      <w:r w:rsidRPr="02C3D20E">
        <w:rPr>
          <w:rFonts w:ascii="Aptos" w:hAnsi="Aptos"/>
        </w:rPr>
        <w:t>In addition, for this initial year, the focus will be on UNUK Undergraduate programmes</w:t>
      </w:r>
      <w:proofErr w:type="gramStart"/>
      <w:r w:rsidR="20BCF532" w:rsidRPr="02C3D20E">
        <w:rPr>
          <w:rFonts w:ascii="Aptos" w:hAnsi="Aptos"/>
        </w:rPr>
        <w:t xml:space="preserve">. </w:t>
      </w:r>
      <w:r w:rsidR="0044437F">
        <w:rPr>
          <w:rFonts w:ascii="Aptos" w:hAnsi="Aptos"/>
        </w:rPr>
        <w:t>,</w:t>
      </w:r>
      <w:proofErr w:type="gramEnd"/>
      <w:r w:rsidR="0044437F">
        <w:rPr>
          <w:rFonts w:ascii="Aptos" w:hAnsi="Aptos"/>
        </w:rPr>
        <w:t xml:space="preserve"> followed by a PGT process in Autumn 2025</w:t>
      </w:r>
      <w:r w:rsidR="006D33B2">
        <w:rPr>
          <w:rFonts w:ascii="Aptos" w:hAnsi="Aptos"/>
        </w:rPr>
        <w:t xml:space="preserve">.  </w:t>
      </w:r>
      <w:r w:rsidR="20BCF532" w:rsidRPr="02C3D20E">
        <w:rPr>
          <w:rFonts w:ascii="Aptos" w:hAnsi="Aptos"/>
        </w:rPr>
        <w:t xml:space="preserve">Foundation, UNM and UNNC programmes continue to </w:t>
      </w:r>
      <w:r w:rsidR="00C85493">
        <w:rPr>
          <w:rFonts w:ascii="Aptos" w:hAnsi="Aptos"/>
        </w:rPr>
        <w:t>be</w:t>
      </w:r>
      <w:r w:rsidR="20BCF532" w:rsidRPr="02C3D20E">
        <w:rPr>
          <w:rFonts w:ascii="Aptos" w:hAnsi="Aptos"/>
        </w:rPr>
        <w:t xml:space="preserve"> quality ass</w:t>
      </w:r>
      <w:r w:rsidR="5C388C4C" w:rsidRPr="02C3D20E">
        <w:rPr>
          <w:rFonts w:ascii="Aptos" w:hAnsi="Aptos"/>
        </w:rPr>
        <w:t>ured via external examiner annual reports while further work and consultation takes place to incorporate these programmes into APR.</w:t>
      </w:r>
    </w:p>
    <w:p w14:paraId="16760E91" w14:textId="41AFF0A1" w:rsidR="00E72926" w:rsidRDefault="00F5385B" w:rsidP="51BC2088">
      <w:pPr>
        <w:pStyle w:val="Heading3"/>
        <w:rPr>
          <w:lang w:val="en-GB"/>
        </w:rPr>
      </w:pPr>
      <w:r w:rsidRPr="02C3D20E">
        <w:rPr>
          <w:lang w:val="en-GB"/>
        </w:rPr>
        <w:lastRenderedPageBreak/>
        <w:t>Review criteria</w:t>
      </w:r>
    </w:p>
    <w:p w14:paraId="3A10EDFF" w14:textId="0CDB779B" w:rsidR="00E504CB" w:rsidRDefault="001A39D4" w:rsidP="51BC2088">
      <w:pPr>
        <w:rPr>
          <w:rFonts w:ascii="Aptos" w:hAnsi="Aptos"/>
        </w:rPr>
      </w:pPr>
      <w:r w:rsidRPr="2E0F4D9B">
        <w:rPr>
          <w:rFonts w:ascii="Aptos" w:hAnsi="Aptos"/>
        </w:rPr>
        <w:t xml:space="preserve">Annual Programme Review </w:t>
      </w:r>
      <w:r w:rsidR="005409C0" w:rsidRPr="2E0F4D9B">
        <w:rPr>
          <w:rFonts w:ascii="Aptos" w:hAnsi="Aptos"/>
        </w:rPr>
        <w:t xml:space="preserve">has been devised </w:t>
      </w:r>
      <w:r w:rsidR="00FA38C7" w:rsidRPr="2E0F4D9B">
        <w:rPr>
          <w:rFonts w:ascii="Aptos" w:hAnsi="Aptos"/>
        </w:rPr>
        <w:t xml:space="preserve">to measure the performance of a programme against a published set of </w:t>
      </w:r>
      <w:r w:rsidR="00DB096D" w:rsidRPr="2E0F4D9B">
        <w:rPr>
          <w:rFonts w:ascii="Aptos" w:hAnsi="Aptos"/>
        </w:rPr>
        <w:t>metrics</w:t>
      </w:r>
      <w:r w:rsidR="00FA38C7" w:rsidRPr="2E0F4D9B">
        <w:rPr>
          <w:rFonts w:ascii="Aptos" w:hAnsi="Aptos"/>
        </w:rPr>
        <w:t>.</w:t>
      </w:r>
    </w:p>
    <w:p w14:paraId="3A3E276D" w14:textId="100CC31C" w:rsidR="549047E5" w:rsidRDefault="549047E5" w:rsidP="2E0F4D9B">
      <w:pPr>
        <w:rPr>
          <w:rFonts w:ascii="Aptos" w:hAnsi="Aptos"/>
        </w:rPr>
      </w:pPr>
      <w:r w:rsidRPr="2E0F4D9B">
        <w:rPr>
          <w:rFonts w:ascii="Aptos" w:hAnsi="Aptos"/>
        </w:rPr>
        <w:t>For undergraduate programmes:</w:t>
      </w:r>
    </w:p>
    <w:p w14:paraId="3A51102D" w14:textId="77777777" w:rsidR="006F0553" w:rsidRDefault="0010075D" w:rsidP="0010075D">
      <w:pPr>
        <w:pStyle w:val="ListParagraph"/>
        <w:numPr>
          <w:ilvl w:val="0"/>
          <w:numId w:val="3"/>
        </w:numPr>
        <w:ind w:left="567" w:hanging="283"/>
        <w:rPr>
          <w:rFonts w:ascii="Aptos" w:hAnsi="Aptos"/>
        </w:rPr>
      </w:pPr>
      <w:r>
        <w:rPr>
          <w:rFonts w:ascii="Aptos" w:hAnsi="Aptos"/>
        </w:rPr>
        <w:t>Student Population</w:t>
      </w:r>
    </w:p>
    <w:p w14:paraId="37F0C26A" w14:textId="7B8625B7" w:rsidR="00CA7BD6" w:rsidRPr="002731D7" w:rsidRDefault="00CA7BD6" w:rsidP="006F0553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</w:rPr>
      </w:pPr>
      <w:r w:rsidRPr="0E46CDE4">
        <w:rPr>
          <w:rFonts w:ascii="Aptos" w:hAnsi="Aptos"/>
        </w:rPr>
        <w:t>Number of students registered on programme</w:t>
      </w:r>
      <w:r w:rsidR="004B5B13" w:rsidRPr="0E46CDE4">
        <w:rPr>
          <w:rFonts w:ascii="Aptos" w:hAnsi="Aptos"/>
        </w:rPr>
        <w:t xml:space="preserve">, </w:t>
      </w:r>
      <w:r w:rsidR="00E16A51">
        <w:rPr>
          <w:rFonts w:ascii="Aptos" w:hAnsi="Aptos"/>
        </w:rPr>
        <w:t>by year of study</w:t>
      </w:r>
    </w:p>
    <w:p w14:paraId="4A81CEFD" w14:textId="77777777" w:rsidR="00742F59" w:rsidRDefault="00742F59" w:rsidP="0010075D">
      <w:pPr>
        <w:pStyle w:val="ListParagraph"/>
        <w:numPr>
          <w:ilvl w:val="0"/>
          <w:numId w:val="3"/>
        </w:numPr>
        <w:ind w:left="567" w:hanging="283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Student Outcomes</w:t>
      </w:r>
    </w:p>
    <w:p w14:paraId="20395714" w14:textId="0D65B40D" w:rsidR="00CA7BD6" w:rsidRPr="002731D7" w:rsidRDefault="00CA7BD6" w:rsidP="00090E90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 w:rsidRPr="51BC2088">
        <w:rPr>
          <w:rFonts w:ascii="Aptos" w:hAnsi="Aptos"/>
          <w:lang w:val="en-GB"/>
        </w:rPr>
        <w:t>Student continuation rate</w:t>
      </w:r>
    </w:p>
    <w:p w14:paraId="50807893" w14:textId="34B609D6" w:rsidR="00CA7BD6" w:rsidRPr="002731D7" w:rsidRDefault="00CA7BD6" w:rsidP="00090E90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 w:rsidRPr="51BC2088">
        <w:rPr>
          <w:rFonts w:ascii="Aptos" w:hAnsi="Aptos"/>
          <w:lang w:val="en-GB"/>
        </w:rPr>
        <w:t>Graduate outcomes</w:t>
      </w:r>
    </w:p>
    <w:p w14:paraId="11800C16" w14:textId="77777777" w:rsidR="008703B6" w:rsidRDefault="00090E90" w:rsidP="0010075D">
      <w:pPr>
        <w:pStyle w:val="ListParagraph"/>
        <w:numPr>
          <w:ilvl w:val="0"/>
          <w:numId w:val="3"/>
        </w:numPr>
        <w:ind w:left="567" w:hanging="283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Degree Outcomes</w:t>
      </w:r>
    </w:p>
    <w:p w14:paraId="382E21C0" w14:textId="091708D0" w:rsidR="00CA7BD6" w:rsidRPr="002731D7" w:rsidRDefault="00CA7BD6" w:rsidP="008703B6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 w:rsidRPr="51BC2088">
        <w:rPr>
          <w:rFonts w:ascii="Aptos" w:hAnsi="Aptos"/>
          <w:lang w:val="en-GB"/>
        </w:rPr>
        <w:t>Proportion of 'good' degrees (all students)</w:t>
      </w:r>
    </w:p>
    <w:p w14:paraId="2EF48A1B" w14:textId="77777777" w:rsidR="006911E2" w:rsidRDefault="00A600DE" w:rsidP="0010075D">
      <w:pPr>
        <w:pStyle w:val="ListParagraph"/>
        <w:numPr>
          <w:ilvl w:val="0"/>
          <w:numId w:val="3"/>
        </w:numPr>
        <w:ind w:left="567" w:hanging="283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Awarding Gaps</w:t>
      </w:r>
      <w:r w:rsidR="00CA7BD6" w:rsidRPr="51BC2088">
        <w:rPr>
          <w:rFonts w:ascii="Aptos" w:hAnsi="Aptos"/>
          <w:lang w:val="en-GB"/>
        </w:rPr>
        <w:t xml:space="preserve"> (APP</w:t>
      </w:r>
      <w:r w:rsidR="009E7FBA">
        <w:rPr>
          <w:rFonts w:ascii="Aptos" w:hAnsi="Aptos"/>
          <w:lang w:val="en-GB"/>
        </w:rPr>
        <w:t>-eligible students</w:t>
      </w:r>
      <w:r w:rsidR="006911E2">
        <w:rPr>
          <w:rFonts w:ascii="Aptos" w:hAnsi="Aptos"/>
          <w:lang w:val="en-GB"/>
        </w:rPr>
        <w:t>)</w:t>
      </w:r>
    </w:p>
    <w:p w14:paraId="01E45507" w14:textId="77777777" w:rsidR="00FE558D" w:rsidRDefault="00CA7BD6" w:rsidP="003070FF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 w:rsidRPr="51BC2088">
        <w:rPr>
          <w:rFonts w:ascii="Aptos" w:hAnsi="Aptos"/>
          <w:lang w:val="en-GB"/>
        </w:rPr>
        <w:t xml:space="preserve"> </w:t>
      </w:r>
      <w:r w:rsidR="00D41539">
        <w:rPr>
          <w:rFonts w:ascii="Aptos" w:hAnsi="Aptos"/>
          <w:lang w:val="en-GB"/>
        </w:rPr>
        <w:t>B</w:t>
      </w:r>
      <w:r w:rsidRPr="51BC2088">
        <w:rPr>
          <w:rFonts w:ascii="Aptos" w:hAnsi="Aptos"/>
          <w:lang w:val="en-GB"/>
        </w:rPr>
        <w:t>lack/</w:t>
      </w:r>
      <w:r w:rsidR="003971AB">
        <w:rPr>
          <w:rFonts w:ascii="Aptos" w:hAnsi="Aptos"/>
          <w:lang w:val="en-GB"/>
        </w:rPr>
        <w:t>W</w:t>
      </w:r>
      <w:r w:rsidRPr="51BC2088">
        <w:rPr>
          <w:rFonts w:ascii="Aptos" w:hAnsi="Aptos"/>
          <w:lang w:val="en-GB"/>
        </w:rPr>
        <w:t>hite</w:t>
      </w:r>
      <w:r w:rsidR="003971AB">
        <w:rPr>
          <w:rFonts w:ascii="Aptos" w:hAnsi="Aptos"/>
          <w:lang w:val="en-GB"/>
        </w:rPr>
        <w:t xml:space="preserve"> (3-year rolling average)</w:t>
      </w:r>
    </w:p>
    <w:p w14:paraId="30F0B230" w14:textId="77777777" w:rsidR="00F15938" w:rsidRDefault="00CA7BD6" w:rsidP="00F15938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 w:rsidRPr="51BC2088">
        <w:rPr>
          <w:rFonts w:ascii="Aptos" w:hAnsi="Aptos"/>
          <w:lang w:val="en-GB"/>
        </w:rPr>
        <w:t>Asian/</w:t>
      </w:r>
      <w:r w:rsidR="00FE558D">
        <w:rPr>
          <w:rFonts w:ascii="Aptos" w:hAnsi="Aptos"/>
          <w:lang w:val="en-GB"/>
        </w:rPr>
        <w:t>W</w:t>
      </w:r>
      <w:r w:rsidRPr="51BC2088">
        <w:rPr>
          <w:rFonts w:ascii="Aptos" w:hAnsi="Aptos"/>
          <w:lang w:val="en-GB"/>
        </w:rPr>
        <w:t>hite</w:t>
      </w:r>
      <w:r w:rsidR="00FE558D">
        <w:rPr>
          <w:rFonts w:ascii="Aptos" w:hAnsi="Aptos"/>
          <w:lang w:val="en-GB"/>
        </w:rPr>
        <w:t xml:space="preserve"> (3-year rolling average)</w:t>
      </w:r>
    </w:p>
    <w:p w14:paraId="5C4E0263" w14:textId="6157A660" w:rsidR="003C238B" w:rsidRPr="00F15938" w:rsidRDefault="00CD39A3" w:rsidP="00F15938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 w:rsidRPr="00F15938">
        <w:rPr>
          <w:rFonts w:ascii="Aptos" w:hAnsi="Aptos"/>
          <w:lang w:val="en-GB"/>
        </w:rPr>
        <w:t>Mature/Young</w:t>
      </w:r>
      <w:r w:rsidR="003C238B" w:rsidRPr="00F15938">
        <w:rPr>
          <w:rFonts w:ascii="Aptos" w:hAnsi="Aptos"/>
          <w:lang w:val="en-GB"/>
        </w:rPr>
        <w:t xml:space="preserve"> (3-year rolling average)</w:t>
      </w:r>
    </w:p>
    <w:p w14:paraId="59B6E7DC" w14:textId="1836959B" w:rsidR="00CA7BD6" w:rsidRPr="002731D7" w:rsidRDefault="00CA7BD6" w:rsidP="003070FF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 w:rsidRPr="51BC2088">
        <w:rPr>
          <w:rFonts w:ascii="Aptos" w:hAnsi="Aptos"/>
          <w:lang w:val="en-GB"/>
        </w:rPr>
        <w:t>F</w:t>
      </w:r>
      <w:r w:rsidR="003C238B">
        <w:rPr>
          <w:rFonts w:ascii="Aptos" w:hAnsi="Aptos"/>
          <w:lang w:val="en-GB"/>
        </w:rPr>
        <w:t>ree School Meals</w:t>
      </w:r>
      <w:r w:rsidR="003070FF">
        <w:rPr>
          <w:rFonts w:ascii="Aptos" w:hAnsi="Aptos"/>
          <w:lang w:val="en-GB"/>
        </w:rPr>
        <w:t xml:space="preserve"> Eligible</w:t>
      </w:r>
    </w:p>
    <w:p w14:paraId="6F661B05" w14:textId="77777777" w:rsidR="008703B6" w:rsidRDefault="00C63ED0" w:rsidP="0010075D">
      <w:pPr>
        <w:pStyle w:val="ListParagraph"/>
        <w:numPr>
          <w:ilvl w:val="0"/>
          <w:numId w:val="3"/>
        </w:numPr>
        <w:ind w:left="567" w:hanging="283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 xml:space="preserve">NLES </w:t>
      </w:r>
      <w:r w:rsidR="00CD1E3E">
        <w:rPr>
          <w:rFonts w:ascii="Aptos" w:hAnsi="Aptos"/>
          <w:lang w:val="en-GB"/>
        </w:rPr>
        <w:t>Promotion</w:t>
      </w:r>
    </w:p>
    <w:p w14:paraId="1996BB0A" w14:textId="60BD6C6C" w:rsidR="00CA7BD6" w:rsidRPr="002731D7" w:rsidRDefault="008703B6" w:rsidP="008703B6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NLES response rate</w:t>
      </w:r>
    </w:p>
    <w:p w14:paraId="1FCD971B" w14:textId="5A4575D0" w:rsidR="00050D05" w:rsidRPr="002731D7" w:rsidRDefault="4433484E" w:rsidP="00AE2ADC">
      <w:pPr>
        <w:pStyle w:val="ListParagraph"/>
        <w:numPr>
          <w:ilvl w:val="0"/>
          <w:numId w:val="3"/>
        </w:numPr>
        <w:rPr>
          <w:rFonts w:ascii="Aptos" w:hAnsi="Aptos"/>
          <w:lang w:val="en-GB"/>
        </w:rPr>
      </w:pPr>
      <w:r w:rsidRPr="05D83EF4">
        <w:rPr>
          <w:rFonts w:ascii="Aptos" w:hAnsi="Aptos"/>
          <w:lang w:val="en-GB"/>
        </w:rPr>
        <w:t xml:space="preserve">NSS/NLES </w:t>
      </w:r>
      <w:r w:rsidR="6C1C23D7" w:rsidRPr="05D83EF4">
        <w:rPr>
          <w:rFonts w:ascii="Aptos" w:hAnsi="Aptos"/>
          <w:lang w:val="en-GB"/>
        </w:rPr>
        <w:t xml:space="preserve">Results </w:t>
      </w:r>
      <w:r w:rsidR="037B8FAE" w:rsidRPr="05D83EF4">
        <w:rPr>
          <w:rFonts w:ascii="Aptos" w:hAnsi="Aptos"/>
          <w:lang w:val="en-GB"/>
        </w:rPr>
        <w:t>(</w:t>
      </w:r>
      <w:r w:rsidR="15872484" w:rsidRPr="05D83EF4">
        <w:rPr>
          <w:rFonts w:ascii="Aptos" w:hAnsi="Aptos"/>
          <w:lang w:val="en-GB"/>
        </w:rPr>
        <w:t>For each year of programme based on NLES for continuing students and NSS for final year students</w:t>
      </w:r>
      <w:r w:rsidR="54CE79F4" w:rsidRPr="05D83EF4">
        <w:rPr>
          <w:rFonts w:ascii="Aptos" w:hAnsi="Aptos"/>
          <w:lang w:val="en-GB"/>
        </w:rPr>
        <w:t>)</w:t>
      </w:r>
    </w:p>
    <w:p w14:paraId="0B1B6E0F" w14:textId="4B546885" w:rsidR="03929A36" w:rsidRDefault="03929A36" w:rsidP="05D83EF4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 w:rsidRPr="05D83EF4">
        <w:rPr>
          <w:rFonts w:ascii="Aptos" w:hAnsi="Aptos"/>
          <w:lang w:val="en-GB"/>
        </w:rPr>
        <w:t>Overall Mean</w:t>
      </w:r>
    </w:p>
    <w:p w14:paraId="73804C4F" w14:textId="2D2AADB1" w:rsidR="00CA7BD6" w:rsidRPr="002731D7" w:rsidRDefault="00CA7BD6" w:rsidP="00002419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 w:rsidRPr="54488F95">
        <w:rPr>
          <w:rFonts w:ascii="Aptos" w:hAnsi="Aptos"/>
          <w:lang w:val="en-GB"/>
        </w:rPr>
        <w:t>Teaching on my course</w:t>
      </w:r>
      <w:r w:rsidR="00F06D60" w:rsidRPr="54488F95">
        <w:rPr>
          <w:rFonts w:ascii="Aptos" w:hAnsi="Aptos"/>
          <w:lang w:val="en-GB"/>
        </w:rPr>
        <w:t xml:space="preserve"> </w:t>
      </w:r>
    </w:p>
    <w:p w14:paraId="3DEDC3CF" w14:textId="279C1BEF" w:rsidR="00CA7BD6" w:rsidRPr="002731D7" w:rsidRDefault="00CA7BD6" w:rsidP="00002419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 w:rsidRPr="51BC2088">
        <w:rPr>
          <w:rFonts w:ascii="Aptos" w:hAnsi="Aptos"/>
          <w:lang w:val="en-GB"/>
        </w:rPr>
        <w:t xml:space="preserve">Learning opportunities </w:t>
      </w:r>
    </w:p>
    <w:p w14:paraId="1FB83218" w14:textId="2E439717" w:rsidR="00CA7BD6" w:rsidRPr="002731D7" w:rsidRDefault="00716960" w:rsidP="00002419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A</w:t>
      </w:r>
      <w:r w:rsidR="00CA7BD6" w:rsidRPr="51BC2088">
        <w:rPr>
          <w:rFonts w:ascii="Aptos" w:hAnsi="Aptos"/>
          <w:lang w:val="en-GB"/>
        </w:rPr>
        <w:t xml:space="preserve">ssessment and feedback </w:t>
      </w:r>
    </w:p>
    <w:p w14:paraId="0DBC7F8C" w14:textId="054BA54F" w:rsidR="00D05D55" w:rsidRDefault="4433484E" w:rsidP="00002419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 w:rsidRPr="05D83EF4">
        <w:rPr>
          <w:rFonts w:ascii="Aptos" w:hAnsi="Aptos"/>
          <w:lang w:val="en-GB"/>
        </w:rPr>
        <w:t xml:space="preserve">Academic support </w:t>
      </w:r>
    </w:p>
    <w:p w14:paraId="7E19D19D" w14:textId="47CF709B" w:rsidR="00F5385B" w:rsidRDefault="4433484E" w:rsidP="00002419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 w:rsidRPr="05D83EF4">
        <w:rPr>
          <w:rFonts w:ascii="Aptos" w:hAnsi="Aptos"/>
          <w:lang w:val="en-GB"/>
        </w:rPr>
        <w:t xml:space="preserve">Student voice </w:t>
      </w:r>
    </w:p>
    <w:p w14:paraId="796673E7" w14:textId="132CC23B" w:rsidR="00456DBC" w:rsidRDefault="00456DBC" w:rsidP="00456DBC">
      <w:pPr>
        <w:pStyle w:val="ListParagraph"/>
        <w:numPr>
          <w:ilvl w:val="0"/>
          <w:numId w:val="3"/>
        </w:numPr>
        <w:ind w:left="567" w:hanging="283"/>
        <w:rPr>
          <w:rFonts w:ascii="Aptos" w:hAnsi="Aptos"/>
          <w:lang w:val="en-GB"/>
        </w:rPr>
      </w:pPr>
      <w:r w:rsidRPr="02C3D20E">
        <w:rPr>
          <w:rFonts w:ascii="Aptos" w:hAnsi="Aptos"/>
          <w:lang w:val="en-GB"/>
        </w:rPr>
        <w:t xml:space="preserve">Quality and Standards </w:t>
      </w:r>
      <w:r w:rsidR="00787755" w:rsidRPr="02C3D20E">
        <w:rPr>
          <w:rFonts w:ascii="Aptos" w:hAnsi="Aptos"/>
          <w:lang w:val="en-GB"/>
        </w:rPr>
        <w:t>Processes</w:t>
      </w:r>
    </w:p>
    <w:p w14:paraId="297AD21A" w14:textId="63670F67" w:rsidR="00787755" w:rsidRDefault="00EA1997" w:rsidP="00787755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Cases outside regulation</w:t>
      </w:r>
    </w:p>
    <w:p w14:paraId="7C75A785" w14:textId="712DB86B" w:rsidR="00EA1997" w:rsidRDefault="003324A5" w:rsidP="00787755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Academic Misconduct cases</w:t>
      </w:r>
    </w:p>
    <w:p w14:paraId="25D853E1" w14:textId="2E587F73" w:rsidR="003324A5" w:rsidRDefault="00153D2C" w:rsidP="00787755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Complaints and Appeals</w:t>
      </w:r>
    </w:p>
    <w:p w14:paraId="631EDD38" w14:textId="3A759CB0" w:rsidR="00153D2C" w:rsidRDefault="005528B9" w:rsidP="00787755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 xml:space="preserve">Marking </w:t>
      </w:r>
      <w:r w:rsidR="00C82346">
        <w:rPr>
          <w:rFonts w:ascii="Aptos" w:hAnsi="Aptos"/>
          <w:lang w:val="en-GB"/>
        </w:rPr>
        <w:t>turnaround time</w:t>
      </w:r>
    </w:p>
    <w:p w14:paraId="72F0799A" w14:textId="59FC415E" w:rsidR="00F91F42" w:rsidRDefault="00F91F42" w:rsidP="00787755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Post-exam board changes</w:t>
      </w:r>
    </w:p>
    <w:p w14:paraId="5A0DC334" w14:textId="4F3B4211" w:rsidR="00F91F42" w:rsidRPr="00385D7A" w:rsidRDefault="003B5270" w:rsidP="00787755">
      <w:pPr>
        <w:pStyle w:val="ListParagraph"/>
        <w:numPr>
          <w:ilvl w:val="1"/>
          <w:numId w:val="3"/>
        </w:numPr>
        <w:ind w:left="851" w:hanging="284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Marks adjustments</w:t>
      </w:r>
    </w:p>
    <w:p w14:paraId="66F86200" w14:textId="7706E861" w:rsidR="008C0E1C" w:rsidRDefault="00D05D55" w:rsidP="51BC2088">
      <w:pPr>
        <w:rPr>
          <w:rFonts w:ascii="Aptos" w:hAnsi="Aptos"/>
          <w:lang w:val="en-GB"/>
        </w:rPr>
      </w:pPr>
      <w:r w:rsidRPr="51BC2088">
        <w:rPr>
          <w:rFonts w:ascii="Aptos" w:hAnsi="Aptos"/>
          <w:lang w:val="en-GB"/>
        </w:rPr>
        <w:t xml:space="preserve">External Examiner </w:t>
      </w:r>
      <w:r w:rsidR="003F01F3" w:rsidRPr="51BC2088">
        <w:rPr>
          <w:rFonts w:ascii="Aptos" w:hAnsi="Aptos"/>
          <w:lang w:val="en-GB"/>
        </w:rPr>
        <w:t xml:space="preserve">Annual Reports and </w:t>
      </w:r>
      <w:r w:rsidR="001710F0">
        <w:rPr>
          <w:rFonts w:ascii="Aptos" w:hAnsi="Aptos"/>
          <w:lang w:val="en-GB"/>
        </w:rPr>
        <w:t xml:space="preserve">school/programme responses </w:t>
      </w:r>
      <w:r w:rsidR="00662C13">
        <w:rPr>
          <w:rFonts w:ascii="Aptos" w:hAnsi="Aptos"/>
          <w:lang w:val="en-GB"/>
        </w:rPr>
        <w:t xml:space="preserve">to these reports will </w:t>
      </w:r>
      <w:r w:rsidR="00D47B51">
        <w:rPr>
          <w:rFonts w:ascii="Aptos" w:hAnsi="Aptos"/>
          <w:lang w:val="en-GB"/>
        </w:rPr>
        <w:t>be include</w:t>
      </w:r>
      <w:r w:rsidR="008C0E1C">
        <w:rPr>
          <w:rFonts w:ascii="Aptos" w:hAnsi="Aptos"/>
          <w:lang w:val="en-GB"/>
        </w:rPr>
        <w:t>d in the review.</w:t>
      </w:r>
    </w:p>
    <w:p w14:paraId="2EEC7C06" w14:textId="13E1DC67" w:rsidR="008213EE" w:rsidRDefault="008213EE" w:rsidP="51BC2088">
      <w:pPr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lastRenderedPageBreak/>
        <w:t xml:space="preserve">In addition, </w:t>
      </w:r>
      <w:r w:rsidR="00907FFD">
        <w:rPr>
          <w:rFonts w:ascii="Aptos" w:hAnsi="Aptos"/>
          <w:lang w:val="en-GB"/>
        </w:rPr>
        <w:t>peer/teaching observation</w:t>
      </w:r>
      <w:r w:rsidR="00397DCA">
        <w:rPr>
          <w:rFonts w:ascii="Aptos" w:hAnsi="Aptos"/>
          <w:lang w:val="en-GB"/>
        </w:rPr>
        <w:t>s uptake wi</w:t>
      </w:r>
      <w:r w:rsidR="00D208A5">
        <w:rPr>
          <w:rFonts w:ascii="Aptos" w:hAnsi="Aptos"/>
          <w:lang w:val="en-GB"/>
        </w:rPr>
        <w:t>ll be included in future years</w:t>
      </w:r>
      <w:r w:rsidR="00A425A0">
        <w:rPr>
          <w:rFonts w:ascii="Aptos" w:hAnsi="Aptos"/>
          <w:lang w:val="en-GB"/>
        </w:rPr>
        <w:t xml:space="preserve">; </w:t>
      </w:r>
      <w:r w:rsidR="00E5197B">
        <w:rPr>
          <w:rFonts w:ascii="Aptos" w:hAnsi="Aptos"/>
          <w:lang w:val="en-GB"/>
        </w:rPr>
        <w:t xml:space="preserve">for 2024/2025, we will be exploring current </w:t>
      </w:r>
      <w:r w:rsidR="00943FE3">
        <w:rPr>
          <w:rFonts w:ascii="Aptos" w:hAnsi="Aptos"/>
          <w:lang w:val="en-GB"/>
        </w:rPr>
        <w:t>uptake but with no reported metrics or required thresholds.</w:t>
      </w:r>
      <w:r w:rsidR="00A425A0">
        <w:rPr>
          <w:rFonts w:ascii="Aptos" w:hAnsi="Aptos"/>
          <w:lang w:val="en-GB"/>
        </w:rPr>
        <w:t xml:space="preserve"> </w:t>
      </w:r>
    </w:p>
    <w:p w14:paraId="1BACA03E" w14:textId="08F1F0FD" w:rsidR="001A39D4" w:rsidRDefault="008C0E1C" w:rsidP="51BC2088">
      <w:pPr>
        <w:rPr>
          <w:rFonts w:ascii="Aptos" w:hAnsi="Aptos"/>
          <w:lang w:val="en-GB"/>
        </w:rPr>
      </w:pPr>
      <w:r w:rsidRPr="2E0F4D9B">
        <w:rPr>
          <w:rFonts w:ascii="Aptos" w:hAnsi="Aptos"/>
          <w:lang w:val="en-GB"/>
        </w:rPr>
        <w:t>O</w:t>
      </w:r>
      <w:r w:rsidR="00096932" w:rsidRPr="2E0F4D9B">
        <w:rPr>
          <w:rFonts w:ascii="Aptos" w:hAnsi="Aptos"/>
          <w:lang w:val="en-GB"/>
        </w:rPr>
        <w:t xml:space="preserve">ther measurable data </w:t>
      </w:r>
      <w:r w:rsidR="00F96B61" w:rsidRPr="2E0F4D9B">
        <w:rPr>
          <w:rFonts w:ascii="Aptos" w:hAnsi="Aptos"/>
          <w:lang w:val="en-GB"/>
        </w:rPr>
        <w:t xml:space="preserve">may </w:t>
      </w:r>
      <w:r w:rsidR="00096932" w:rsidRPr="2E0F4D9B">
        <w:rPr>
          <w:rFonts w:ascii="Aptos" w:hAnsi="Aptos"/>
          <w:lang w:val="en-GB"/>
        </w:rPr>
        <w:t xml:space="preserve">be </w:t>
      </w:r>
      <w:r w:rsidR="00F96B61" w:rsidRPr="2E0F4D9B">
        <w:rPr>
          <w:rFonts w:ascii="Aptos" w:hAnsi="Aptos"/>
          <w:lang w:val="en-GB"/>
        </w:rPr>
        <w:t>included</w:t>
      </w:r>
      <w:r w:rsidR="00D8472E" w:rsidRPr="2E0F4D9B">
        <w:rPr>
          <w:rFonts w:ascii="Aptos" w:hAnsi="Aptos"/>
          <w:lang w:val="en-GB"/>
        </w:rPr>
        <w:t xml:space="preserve"> as required, </w:t>
      </w:r>
      <w:r w:rsidR="00F7573B" w:rsidRPr="2E0F4D9B">
        <w:rPr>
          <w:rFonts w:ascii="Aptos" w:hAnsi="Aptos"/>
          <w:lang w:val="en-GB"/>
        </w:rPr>
        <w:t>based on strategic priorities of the University</w:t>
      </w:r>
      <w:r w:rsidR="00E6774F" w:rsidRPr="2E0F4D9B">
        <w:rPr>
          <w:rFonts w:ascii="Aptos" w:hAnsi="Aptos"/>
          <w:lang w:val="en-GB"/>
        </w:rPr>
        <w:t>.</w:t>
      </w:r>
    </w:p>
    <w:p w14:paraId="55927542" w14:textId="44D08E82" w:rsidR="09DDF812" w:rsidRDefault="09DDF812" w:rsidP="2E0F4D9B">
      <w:pPr>
        <w:rPr>
          <w:rFonts w:ascii="Aptos" w:hAnsi="Aptos"/>
          <w:lang w:val="en-GB"/>
        </w:rPr>
      </w:pPr>
      <w:r w:rsidRPr="2E0F4D9B">
        <w:rPr>
          <w:rFonts w:ascii="Aptos" w:hAnsi="Aptos"/>
          <w:lang w:val="en-GB"/>
        </w:rPr>
        <w:t>Further information on the data for postgraduate programmes will be provided in autumn 2025.</w:t>
      </w:r>
    </w:p>
    <w:p w14:paraId="5AED789D" w14:textId="1375F9B6" w:rsidR="007F3967" w:rsidRDefault="007F3967" w:rsidP="51BC2088">
      <w:pPr>
        <w:pStyle w:val="Heading3"/>
        <w:rPr>
          <w:lang w:val="en-GB"/>
        </w:rPr>
      </w:pPr>
      <w:r w:rsidRPr="71A5DFE8">
        <w:rPr>
          <w:lang w:val="en-GB"/>
        </w:rPr>
        <w:t>Review criteria thresholds</w:t>
      </w:r>
    </w:p>
    <w:p w14:paraId="77B1A5A4" w14:textId="343A4787" w:rsidR="004858B2" w:rsidRDefault="145B471D" w:rsidP="51BC2088">
      <w:r>
        <w:t xml:space="preserve">Quality and Standards </w:t>
      </w:r>
      <w:proofErr w:type="gramStart"/>
      <w:r w:rsidR="00535872">
        <w:t>Committee</w:t>
      </w:r>
      <w:r>
        <w:t>(</w:t>
      </w:r>
      <w:proofErr w:type="gramEnd"/>
      <w:r>
        <w:t>QS</w:t>
      </w:r>
      <w:r w:rsidR="00085FDA">
        <w:t>C</w:t>
      </w:r>
      <w:r>
        <w:t>), on behalf of Education and Student Experience Committee</w:t>
      </w:r>
      <w:r w:rsidR="1853348E">
        <w:t xml:space="preserve"> (ESEC)</w:t>
      </w:r>
      <w:r>
        <w:t xml:space="preserve">, </w:t>
      </w:r>
      <w:r w:rsidR="2D40C1F7">
        <w:t xml:space="preserve">will determine </w:t>
      </w:r>
      <w:r w:rsidR="351651EF">
        <w:t xml:space="preserve">minimum thresholds that programmes are expected to meet on an annual basis and these will </w:t>
      </w:r>
      <w:r w:rsidR="281EE6DE">
        <w:t xml:space="preserve">be </w:t>
      </w:r>
      <w:r w:rsidR="351651EF">
        <w:t xml:space="preserve">published </w:t>
      </w:r>
      <w:r w:rsidR="2B9684DB">
        <w:t xml:space="preserve">as part of </w:t>
      </w:r>
      <w:r w:rsidR="1E4A483B">
        <w:t>the process</w:t>
      </w:r>
      <w:r w:rsidR="056C726A">
        <w:t>.</w:t>
      </w:r>
    </w:p>
    <w:p w14:paraId="7F7BA9AD" w14:textId="2BFC4D44" w:rsidR="00851875" w:rsidRDefault="642A6C09" w:rsidP="51BC2088">
      <w:r>
        <w:t>For the initial year, reviewing 202</w:t>
      </w:r>
      <w:r w:rsidR="769D8084">
        <w:t xml:space="preserve">4/2025, </w:t>
      </w:r>
      <w:r w:rsidR="1B9E9578">
        <w:t xml:space="preserve">these thresholds will be determined </w:t>
      </w:r>
      <w:r w:rsidR="5D961C59">
        <w:t xml:space="preserve">as the </w:t>
      </w:r>
      <w:r w:rsidR="020EAE27">
        <w:t xml:space="preserve">relevant criteria </w:t>
      </w:r>
      <w:r w:rsidR="0FC8AB4C">
        <w:t>are</w:t>
      </w:r>
      <w:r w:rsidR="6E4F2A57">
        <w:t xml:space="preserve"> reviewed and analysed by the Education</w:t>
      </w:r>
      <w:r w:rsidR="66A55F4D">
        <w:t>al</w:t>
      </w:r>
      <w:r w:rsidR="6E4F2A57">
        <w:t xml:space="preserve"> Excellence Team</w:t>
      </w:r>
      <w:r w:rsidR="5BF7B687">
        <w:t xml:space="preserve"> and approved by </w:t>
      </w:r>
      <w:r w:rsidR="7378E730">
        <w:t>QS</w:t>
      </w:r>
      <w:r w:rsidR="00085FDA">
        <w:t>C</w:t>
      </w:r>
      <w:r w:rsidR="5BF7B687">
        <w:t xml:space="preserve">. </w:t>
      </w:r>
      <w:r w:rsidR="09393E7C">
        <w:t xml:space="preserve">The thresholds </w:t>
      </w:r>
      <w:r w:rsidR="071D2DB4">
        <w:t xml:space="preserve">may be determined </w:t>
      </w:r>
      <w:r w:rsidR="7E931192">
        <w:t xml:space="preserve">using a range of factors, </w:t>
      </w:r>
      <w:r w:rsidR="053CFB2A">
        <w:t xml:space="preserve">for example a </w:t>
      </w:r>
      <w:r w:rsidR="4EC311EA">
        <w:t xml:space="preserve">bottom ‘floor’ that </w:t>
      </w:r>
      <w:r w:rsidR="2B95A436">
        <w:t>programmes must meet</w:t>
      </w:r>
      <w:r w:rsidR="140528EF">
        <w:t xml:space="preserve">, </w:t>
      </w:r>
      <w:r w:rsidR="6DF36D8D">
        <w:t xml:space="preserve">by comparison with faculty and/or university </w:t>
      </w:r>
      <w:r w:rsidR="65F8359F">
        <w:t>averages</w:t>
      </w:r>
      <w:r w:rsidR="2D75B83B">
        <w:t xml:space="preserve"> or </w:t>
      </w:r>
      <w:r w:rsidR="512206F5">
        <w:t xml:space="preserve">by comparison with </w:t>
      </w:r>
      <w:r w:rsidR="7DE69EF3">
        <w:t>trends relating to previous years</w:t>
      </w:r>
      <w:r w:rsidR="17E12605">
        <w:t xml:space="preserve">. </w:t>
      </w:r>
      <w:r w:rsidR="397F1494">
        <w:t>The rationale for each threshold will be shared when determined.</w:t>
      </w:r>
    </w:p>
    <w:p w14:paraId="411814C6" w14:textId="4B3775DA" w:rsidR="004858B2" w:rsidRDefault="19D625CE" w:rsidP="51BC2088">
      <w:r>
        <w:t>When</w:t>
      </w:r>
      <w:r w:rsidR="09B29B91">
        <w:t xml:space="preserve"> reviewed against thresholds, programmes </w:t>
      </w:r>
      <w:r>
        <w:t>will</w:t>
      </w:r>
      <w:r w:rsidR="39B0BD26">
        <w:t xml:space="preserve"> receive</w:t>
      </w:r>
      <w:r>
        <w:t xml:space="preserve"> </w:t>
      </w:r>
      <w:r w:rsidR="1799E5BC">
        <w:t xml:space="preserve">either a ‘pass’ or ‘fail’ outcome </w:t>
      </w:r>
      <w:r>
        <w:t>per criteria</w:t>
      </w:r>
      <w:r w:rsidR="0459E697">
        <w:t>.</w:t>
      </w:r>
    </w:p>
    <w:p w14:paraId="0341A1D8" w14:textId="72FC76B3" w:rsidR="00A64465" w:rsidRDefault="18F63F64">
      <w:r>
        <w:t>T</w:t>
      </w:r>
      <w:r w:rsidR="54163CD5">
        <w:t>h</w:t>
      </w:r>
      <w:r w:rsidR="70E9CA64">
        <w:t xml:space="preserve">e </w:t>
      </w:r>
      <w:r w:rsidR="39DDE134">
        <w:t xml:space="preserve">combination of outcomes will determine </w:t>
      </w:r>
      <w:r w:rsidR="64205B09">
        <w:t>what level of action</w:t>
      </w:r>
      <w:r w:rsidR="69978BFA">
        <w:t>, if any,</w:t>
      </w:r>
      <w:r w:rsidR="64205B09">
        <w:t xml:space="preserve"> is required</w:t>
      </w:r>
      <w:r w:rsidR="1B7754BF">
        <w:t xml:space="preserve"> and will be determined by the APR Panel</w:t>
      </w:r>
      <w:r w:rsidR="6F08CD04">
        <w:t xml:space="preserve"> (see appendix</w:t>
      </w:r>
      <w:r w:rsidR="007464AC">
        <w:t xml:space="preserve"> 1</w:t>
      </w:r>
      <w:r w:rsidR="6F08CD04">
        <w:t>)</w:t>
      </w:r>
      <w:r w:rsidR="272E7468">
        <w:t xml:space="preserve">. </w:t>
      </w:r>
      <w:r w:rsidR="2370DCC8">
        <w:t xml:space="preserve"> Programmes will be rated green (no action needed), Amber (not met all the thresholds, issues flagged for School action but no reporting requirements), Red (not met</w:t>
      </w:r>
      <w:r w:rsidR="60671351">
        <w:t xml:space="preserve"> thresholds and action needed).</w:t>
      </w:r>
    </w:p>
    <w:p w14:paraId="6E9DEC08" w14:textId="586CA471" w:rsidR="004E49A5" w:rsidRDefault="004E49A5" w:rsidP="51BC2088">
      <w:pPr>
        <w:pStyle w:val="Heading3"/>
        <w:rPr>
          <w:lang w:val="en-GB"/>
        </w:rPr>
      </w:pPr>
      <w:r w:rsidRPr="51BC2088">
        <w:rPr>
          <w:lang w:val="en-GB"/>
        </w:rPr>
        <w:t>Review timeline</w:t>
      </w:r>
    </w:p>
    <w:p w14:paraId="60F17F36" w14:textId="4C7BA7E0" w:rsidR="005504D5" w:rsidRDefault="006B5447" w:rsidP="51BC2088">
      <w:pPr>
        <w:rPr>
          <w:lang w:val="en-GB"/>
        </w:rPr>
      </w:pPr>
      <w:r>
        <w:rPr>
          <w:lang w:val="en-GB"/>
        </w:rPr>
        <w:t xml:space="preserve">The review of </w:t>
      </w:r>
      <w:r w:rsidR="005504D5">
        <w:rPr>
          <w:lang w:val="en-GB"/>
        </w:rPr>
        <w:t>the 2024/2025 academic year will take place as follows:</w:t>
      </w:r>
    </w:p>
    <w:p w14:paraId="50EFB9BC" w14:textId="7EB95EDF" w:rsidR="005504D5" w:rsidRDefault="00BC55C1" w:rsidP="005504D5">
      <w:pPr>
        <w:pStyle w:val="ListParagraph"/>
        <w:numPr>
          <w:ilvl w:val="0"/>
          <w:numId w:val="8"/>
        </w:numPr>
        <w:ind w:left="567" w:hanging="283"/>
        <w:rPr>
          <w:lang w:val="en-GB"/>
        </w:rPr>
      </w:pPr>
      <w:r w:rsidRPr="54488F95">
        <w:rPr>
          <w:lang w:val="en-GB"/>
        </w:rPr>
        <w:t xml:space="preserve">Undergraduate programmes </w:t>
      </w:r>
    </w:p>
    <w:p w14:paraId="41BCAF14" w14:textId="47129391" w:rsidR="00D0751C" w:rsidRDefault="00D0751C" w:rsidP="00D0751C">
      <w:pPr>
        <w:pStyle w:val="ListParagraph"/>
        <w:numPr>
          <w:ilvl w:val="1"/>
          <w:numId w:val="8"/>
        </w:numPr>
        <w:rPr>
          <w:lang w:val="en-GB"/>
        </w:rPr>
      </w:pPr>
      <w:r w:rsidRPr="54488F95">
        <w:rPr>
          <w:lang w:val="en-GB"/>
        </w:rPr>
        <w:t xml:space="preserve">Threshold and outcome data released by end of July 2025 </w:t>
      </w:r>
    </w:p>
    <w:p w14:paraId="69959287" w14:textId="1401A02E" w:rsidR="00D0751C" w:rsidRPr="00D0751C" w:rsidRDefault="00D0751C" w:rsidP="00D0751C">
      <w:pPr>
        <w:pStyle w:val="ListParagraph"/>
        <w:numPr>
          <w:ilvl w:val="1"/>
          <w:numId w:val="8"/>
        </w:numPr>
        <w:rPr>
          <w:lang w:val="en-GB"/>
        </w:rPr>
      </w:pPr>
      <w:r w:rsidRPr="64D86A89">
        <w:rPr>
          <w:lang w:val="en-GB"/>
        </w:rPr>
        <w:t xml:space="preserve">School response, if required, by </w:t>
      </w:r>
      <w:r w:rsidR="0A4C0AEB" w:rsidRPr="64D86A89">
        <w:rPr>
          <w:lang w:val="en-GB"/>
        </w:rPr>
        <w:t>31 October</w:t>
      </w:r>
      <w:r w:rsidRPr="64D86A89">
        <w:rPr>
          <w:lang w:val="en-GB"/>
        </w:rPr>
        <w:t xml:space="preserve"> 2025</w:t>
      </w:r>
    </w:p>
    <w:p w14:paraId="4AD5F92D" w14:textId="52A13B42" w:rsidR="00817CD3" w:rsidRDefault="00817CD3" w:rsidP="005504D5">
      <w:pPr>
        <w:pStyle w:val="ListParagraph"/>
        <w:numPr>
          <w:ilvl w:val="0"/>
          <w:numId w:val="8"/>
        </w:numPr>
        <w:ind w:left="567" w:hanging="283"/>
        <w:rPr>
          <w:lang w:val="en-GB"/>
        </w:rPr>
      </w:pPr>
      <w:r w:rsidRPr="2E0F4D9B">
        <w:rPr>
          <w:lang w:val="en-GB"/>
        </w:rPr>
        <w:t>Postgrad</w:t>
      </w:r>
      <w:r w:rsidR="00155447" w:rsidRPr="2E0F4D9B">
        <w:rPr>
          <w:lang w:val="en-GB"/>
        </w:rPr>
        <w:t>uate Taught programmes – November 2025</w:t>
      </w:r>
      <w:r w:rsidR="6931B7B9" w:rsidRPr="2E0F4D9B">
        <w:rPr>
          <w:lang w:val="en-GB"/>
        </w:rPr>
        <w:t xml:space="preserve"> (further details will be circulated </w:t>
      </w:r>
      <w:r w:rsidR="391CE837" w:rsidRPr="2E0F4D9B">
        <w:rPr>
          <w:lang w:val="en-GB"/>
        </w:rPr>
        <w:t>in autumn 2025)</w:t>
      </w:r>
    </w:p>
    <w:p w14:paraId="4C69436D" w14:textId="53E2F7E8" w:rsidR="00E02AB6" w:rsidRDefault="00533F0C" w:rsidP="00533F0C">
      <w:pPr>
        <w:rPr>
          <w:lang w:val="en-GB"/>
        </w:rPr>
      </w:pPr>
      <w:r>
        <w:rPr>
          <w:lang w:val="en-GB"/>
        </w:rPr>
        <w:t>T</w:t>
      </w:r>
      <w:r w:rsidR="00DF1413">
        <w:rPr>
          <w:lang w:val="en-GB"/>
        </w:rPr>
        <w:t xml:space="preserve">his timeline has been set to provide </w:t>
      </w:r>
      <w:r w:rsidR="009870C7">
        <w:rPr>
          <w:lang w:val="en-GB"/>
        </w:rPr>
        <w:t xml:space="preserve">a timely review of the </w:t>
      </w:r>
      <w:r w:rsidR="00AE6902">
        <w:rPr>
          <w:lang w:val="en-GB"/>
        </w:rPr>
        <w:t xml:space="preserve">academic year that has </w:t>
      </w:r>
      <w:r w:rsidR="00FA4AB1">
        <w:rPr>
          <w:lang w:val="en-GB"/>
        </w:rPr>
        <w:t>recent</w:t>
      </w:r>
      <w:r w:rsidR="00F80509">
        <w:rPr>
          <w:lang w:val="en-GB"/>
        </w:rPr>
        <w:t>ly ended</w:t>
      </w:r>
      <w:r w:rsidR="00682E7C">
        <w:rPr>
          <w:lang w:val="en-GB"/>
        </w:rPr>
        <w:t xml:space="preserve"> and </w:t>
      </w:r>
      <w:r w:rsidR="00FD5FEC">
        <w:rPr>
          <w:lang w:val="en-GB"/>
        </w:rPr>
        <w:t xml:space="preserve">allow </w:t>
      </w:r>
      <w:r w:rsidR="00434493">
        <w:rPr>
          <w:lang w:val="en-GB"/>
        </w:rPr>
        <w:t xml:space="preserve">reflection and feedback </w:t>
      </w:r>
      <w:r w:rsidR="005750F9">
        <w:rPr>
          <w:lang w:val="en-GB"/>
        </w:rPr>
        <w:t xml:space="preserve">to take place </w:t>
      </w:r>
      <w:r w:rsidR="00CB3BCB">
        <w:rPr>
          <w:lang w:val="en-GB"/>
        </w:rPr>
        <w:t xml:space="preserve">close to the point of </w:t>
      </w:r>
      <w:r w:rsidR="00932DDD">
        <w:rPr>
          <w:lang w:val="en-GB"/>
        </w:rPr>
        <w:t>key data being available.</w:t>
      </w:r>
    </w:p>
    <w:p w14:paraId="06D1D043" w14:textId="6FB5344A" w:rsidR="00E02AB6" w:rsidRDefault="002E4674" w:rsidP="00533F0C">
      <w:pPr>
        <w:rPr>
          <w:lang w:val="en-GB"/>
        </w:rPr>
      </w:pPr>
      <w:r>
        <w:rPr>
          <w:lang w:val="en-GB"/>
        </w:rPr>
        <w:lastRenderedPageBreak/>
        <w:t>It should be noted that</w:t>
      </w:r>
      <w:r w:rsidR="00724ED4">
        <w:rPr>
          <w:lang w:val="en-GB"/>
        </w:rPr>
        <w:t xml:space="preserve"> not all data is available </w:t>
      </w:r>
      <w:r w:rsidR="00475AF0">
        <w:rPr>
          <w:lang w:val="en-GB"/>
        </w:rPr>
        <w:t>at the same time</w:t>
      </w:r>
      <w:r w:rsidR="006C3829">
        <w:rPr>
          <w:lang w:val="en-GB"/>
        </w:rPr>
        <w:t xml:space="preserve"> and some data </w:t>
      </w:r>
      <w:r w:rsidR="001236DB">
        <w:rPr>
          <w:lang w:val="en-GB"/>
        </w:rPr>
        <w:t>remains fluid</w:t>
      </w:r>
      <w:r w:rsidR="006B6B47">
        <w:rPr>
          <w:lang w:val="en-GB"/>
        </w:rPr>
        <w:t xml:space="preserve"> on a continuous basis. </w:t>
      </w:r>
      <w:proofErr w:type="gramStart"/>
      <w:r w:rsidR="006B6B47">
        <w:rPr>
          <w:lang w:val="en-GB"/>
        </w:rPr>
        <w:t>For the purpose of</w:t>
      </w:r>
      <w:proofErr w:type="gramEnd"/>
      <w:r w:rsidR="006B6B47">
        <w:rPr>
          <w:lang w:val="en-GB"/>
        </w:rPr>
        <w:t xml:space="preserve"> the Annual Programme Review, </w:t>
      </w:r>
      <w:r w:rsidR="004177DF">
        <w:rPr>
          <w:lang w:val="en-GB"/>
        </w:rPr>
        <w:t xml:space="preserve">a census date </w:t>
      </w:r>
      <w:r w:rsidR="008A1453">
        <w:rPr>
          <w:lang w:val="en-GB"/>
        </w:rPr>
        <w:t>and</w:t>
      </w:r>
      <w:r w:rsidR="00837B2F">
        <w:rPr>
          <w:lang w:val="en-GB"/>
        </w:rPr>
        <w:t>/or</w:t>
      </w:r>
      <w:r w:rsidR="008A1453">
        <w:rPr>
          <w:lang w:val="en-GB"/>
        </w:rPr>
        <w:t xml:space="preserve"> an indication of </w:t>
      </w:r>
      <w:r w:rsidR="00FD29A7">
        <w:rPr>
          <w:lang w:val="en-GB"/>
        </w:rPr>
        <w:t xml:space="preserve">when the dataset was published will be provided and this will </w:t>
      </w:r>
      <w:r w:rsidR="008F08DC">
        <w:rPr>
          <w:lang w:val="en-GB"/>
        </w:rPr>
        <w:t xml:space="preserve">be the data that is reported </w:t>
      </w:r>
      <w:r w:rsidR="000F6A9D">
        <w:rPr>
          <w:lang w:val="en-GB"/>
        </w:rPr>
        <w:t>on and, where appropriate will require a response.</w:t>
      </w:r>
      <w:r w:rsidR="008A1453">
        <w:rPr>
          <w:lang w:val="en-GB"/>
        </w:rPr>
        <w:t xml:space="preserve"> </w:t>
      </w:r>
    </w:p>
    <w:p w14:paraId="4AC60F2B" w14:textId="51E85756" w:rsidR="001A39D4" w:rsidRDefault="00320A8D" w:rsidP="51BC2088">
      <w:pPr>
        <w:pStyle w:val="Heading3"/>
        <w:rPr>
          <w:lang w:val="en-GB"/>
        </w:rPr>
      </w:pPr>
      <w:r w:rsidRPr="51BC2088">
        <w:rPr>
          <w:lang w:val="en-GB"/>
        </w:rPr>
        <w:t>Review process</w:t>
      </w:r>
    </w:p>
    <w:p w14:paraId="1763AA3E" w14:textId="04562292" w:rsidR="00646D43" w:rsidRDefault="0440E97B" w:rsidP="51BC2088">
      <w:pPr>
        <w:rPr>
          <w:rFonts w:ascii="Aptos" w:hAnsi="Aptos"/>
        </w:rPr>
      </w:pPr>
      <w:r w:rsidRPr="05D83EF4">
        <w:rPr>
          <w:rFonts w:ascii="Aptos" w:hAnsi="Aptos"/>
        </w:rPr>
        <w:t xml:space="preserve">For </w:t>
      </w:r>
      <w:r w:rsidR="2BBF171E" w:rsidRPr="05D83EF4">
        <w:rPr>
          <w:rFonts w:ascii="Aptos" w:hAnsi="Aptos"/>
        </w:rPr>
        <w:t xml:space="preserve">the 2024/2025 review, </w:t>
      </w:r>
      <w:r w:rsidR="332D75A5" w:rsidRPr="05D83EF4">
        <w:rPr>
          <w:rFonts w:ascii="Aptos" w:hAnsi="Aptos"/>
        </w:rPr>
        <w:t xml:space="preserve">Heads of School, </w:t>
      </w:r>
      <w:r w:rsidR="507DD42B" w:rsidRPr="05D83EF4">
        <w:rPr>
          <w:rFonts w:ascii="Aptos" w:hAnsi="Aptos"/>
        </w:rPr>
        <w:t>Scho</w:t>
      </w:r>
      <w:r w:rsidR="3FDB593E" w:rsidRPr="05D83EF4">
        <w:rPr>
          <w:rFonts w:ascii="Aptos" w:hAnsi="Aptos"/>
        </w:rPr>
        <w:t>o</w:t>
      </w:r>
      <w:r w:rsidR="507DD42B" w:rsidRPr="05D83EF4">
        <w:rPr>
          <w:rFonts w:ascii="Aptos" w:hAnsi="Aptos"/>
        </w:rPr>
        <w:t xml:space="preserve">l </w:t>
      </w:r>
      <w:r w:rsidR="2BBF171E" w:rsidRPr="05D83EF4">
        <w:rPr>
          <w:rFonts w:ascii="Aptos" w:hAnsi="Aptos"/>
        </w:rPr>
        <w:t xml:space="preserve">Directors of </w:t>
      </w:r>
      <w:r w:rsidR="507DD42B" w:rsidRPr="05D83EF4">
        <w:rPr>
          <w:rFonts w:ascii="Aptos" w:hAnsi="Aptos"/>
        </w:rPr>
        <w:t xml:space="preserve">ESE </w:t>
      </w:r>
      <w:r w:rsidR="26F0130C" w:rsidRPr="05D83EF4">
        <w:rPr>
          <w:rFonts w:ascii="Aptos" w:hAnsi="Aptos"/>
        </w:rPr>
        <w:t>and Heads of ESE (</w:t>
      </w:r>
      <w:r w:rsidR="3FDB593E" w:rsidRPr="05D83EF4">
        <w:rPr>
          <w:rFonts w:ascii="Aptos" w:hAnsi="Aptos"/>
        </w:rPr>
        <w:t>or equivalent</w:t>
      </w:r>
      <w:r w:rsidR="511C23F8" w:rsidRPr="05D83EF4">
        <w:rPr>
          <w:rFonts w:ascii="Aptos" w:hAnsi="Aptos"/>
        </w:rPr>
        <w:t>s)</w:t>
      </w:r>
      <w:r w:rsidR="3FDB593E" w:rsidRPr="05D83EF4">
        <w:rPr>
          <w:rFonts w:ascii="Aptos" w:hAnsi="Aptos"/>
        </w:rPr>
        <w:t xml:space="preserve"> will </w:t>
      </w:r>
      <w:r w:rsidR="0D48F5C5" w:rsidRPr="05D83EF4">
        <w:rPr>
          <w:rFonts w:ascii="Aptos" w:hAnsi="Aptos"/>
        </w:rPr>
        <w:t xml:space="preserve">be provided with a report </w:t>
      </w:r>
      <w:r w:rsidR="4F134CF7" w:rsidRPr="05D83EF4">
        <w:rPr>
          <w:rFonts w:ascii="Aptos" w:hAnsi="Aptos"/>
        </w:rPr>
        <w:t>detailing the metrics, thresholds</w:t>
      </w:r>
      <w:r w:rsidR="34E9080F" w:rsidRPr="05D83EF4">
        <w:rPr>
          <w:rFonts w:ascii="Aptos" w:hAnsi="Aptos"/>
        </w:rPr>
        <w:t xml:space="preserve"> and outcome</w:t>
      </w:r>
      <w:r w:rsidR="725C46D9" w:rsidRPr="05D83EF4">
        <w:rPr>
          <w:rFonts w:ascii="Aptos" w:hAnsi="Aptos"/>
        </w:rPr>
        <w:t>s</w:t>
      </w:r>
      <w:r w:rsidR="34E9080F" w:rsidRPr="05D83EF4">
        <w:rPr>
          <w:rFonts w:ascii="Aptos" w:hAnsi="Aptos"/>
        </w:rPr>
        <w:t xml:space="preserve"> for their school. This </w:t>
      </w:r>
      <w:r w:rsidR="6DE0691B" w:rsidRPr="05D83EF4">
        <w:rPr>
          <w:rFonts w:ascii="Aptos" w:hAnsi="Aptos"/>
        </w:rPr>
        <w:t>can be shared with relevant collea</w:t>
      </w:r>
      <w:r w:rsidR="75B5E053" w:rsidRPr="05D83EF4">
        <w:rPr>
          <w:rFonts w:ascii="Aptos" w:hAnsi="Aptos"/>
        </w:rPr>
        <w:t>gues, such as Programme Directors, as required.</w:t>
      </w:r>
    </w:p>
    <w:p w14:paraId="1FACE189" w14:textId="31DCF9E8" w:rsidR="009D5E75" w:rsidRDefault="009D5E75" w:rsidP="51BC2088">
      <w:pPr>
        <w:rPr>
          <w:rFonts w:ascii="Aptos" w:hAnsi="Aptos"/>
        </w:rPr>
      </w:pPr>
      <w:r>
        <w:rPr>
          <w:rFonts w:ascii="Aptos" w:hAnsi="Aptos"/>
        </w:rPr>
        <w:t>The report will also provide links to the sources of data</w:t>
      </w:r>
      <w:r w:rsidR="00552F4A">
        <w:rPr>
          <w:rFonts w:ascii="Aptos" w:hAnsi="Aptos"/>
        </w:rPr>
        <w:t xml:space="preserve"> so that </w:t>
      </w:r>
      <w:r w:rsidR="009262E2">
        <w:rPr>
          <w:rFonts w:ascii="Aptos" w:hAnsi="Aptos"/>
        </w:rPr>
        <w:t>the school can interrogate the data in more detail if required.</w:t>
      </w:r>
    </w:p>
    <w:p w14:paraId="1AEA832F" w14:textId="782B0790" w:rsidR="009262E2" w:rsidRDefault="009262E2" w:rsidP="51BC2088">
      <w:pPr>
        <w:rPr>
          <w:rFonts w:ascii="Aptos" w:hAnsi="Aptos"/>
        </w:rPr>
      </w:pPr>
      <w:r>
        <w:rPr>
          <w:rFonts w:ascii="Aptos" w:hAnsi="Aptos"/>
        </w:rPr>
        <w:t xml:space="preserve">In future years, as we move towards </w:t>
      </w:r>
      <w:r w:rsidR="004F6B2A">
        <w:rPr>
          <w:rFonts w:ascii="Aptos" w:hAnsi="Aptos"/>
        </w:rPr>
        <w:t>programme level review</w:t>
      </w:r>
      <w:r w:rsidR="001F4301">
        <w:rPr>
          <w:rFonts w:ascii="Aptos" w:hAnsi="Aptos"/>
        </w:rPr>
        <w:t xml:space="preserve">, </w:t>
      </w:r>
      <w:r w:rsidR="002B642D">
        <w:rPr>
          <w:rFonts w:ascii="Aptos" w:hAnsi="Aptos"/>
        </w:rPr>
        <w:t xml:space="preserve">reports will be </w:t>
      </w:r>
      <w:r w:rsidR="00CD5BE6">
        <w:rPr>
          <w:rFonts w:ascii="Aptos" w:hAnsi="Aptos"/>
        </w:rPr>
        <w:t xml:space="preserve">directed </w:t>
      </w:r>
      <w:r w:rsidR="00F51425">
        <w:rPr>
          <w:rFonts w:ascii="Aptos" w:hAnsi="Aptos"/>
        </w:rPr>
        <w:t>to appropriate pro</w:t>
      </w:r>
      <w:r w:rsidR="00715508">
        <w:rPr>
          <w:rFonts w:ascii="Aptos" w:hAnsi="Aptos"/>
        </w:rPr>
        <w:t xml:space="preserve">gramme </w:t>
      </w:r>
      <w:proofErr w:type="gramStart"/>
      <w:r w:rsidR="00715508">
        <w:rPr>
          <w:rFonts w:ascii="Aptos" w:hAnsi="Aptos"/>
        </w:rPr>
        <w:t>directors</w:t>
      </w:r>
      <w:proofErr w:type="gramEnd"/>
      <w:r w:rsidR="00715508">
        <w:rPr>
          <w:rFonts w:ascii="Aptos" w:hAnsi="Aptos"/>
        </w:rPr>
        <w:t xml:space="preserve"> </w:t>
      </w:r>
      <w:r w:rsidR="00367BB5">
        <w:rPr>
          <w:rFonts w:ascii="Aptos" w:hAnsi="Aptos"/>
        </w:rPr>
        <w:t xml:space="preserve">and </w:t>
      </w:r>
      <w:proofErr w:type="gramStart"/>
      <w:r w:rsidR="00367BB5">
        <w:rPr>
          <w:rFonts w:ascii="Aptos" w:hAnsi="Aptos"/>
        </w:rPr>
        <w:t>the majority of</w:t>
      </w:r>
      <w:proofErr w:type="gramEnd"/>
      <w:r w:rsidR="00367BB5">
        <w:rPr>
          <w:rFonts w:ascii="Aptos" w:hAnsi="Aptos"/>
        </w:rPr>
        <w:t xml:space="preserve"> the metrics will be available on a single Tableau Dashboard to </w:t>
      </w:r>
      <w:r w:rsidR="009E4643">
        <w:rPr>
          <w:rFonts w:ascii="Aptos" w:hAnsi="Aptos"/>
        </w:rPr>
        <w:t>ensure the process is as efficient as possible.</w:t>
      </w:r>
    </w:p>
    <w:p w14:paraId="3C891961" w14:textId="12230E9D" w:rsidR="001733D4" w:rsidRDefault="002C17AB" w:rsidP="51BC2088">
      <w:pPr>
        <w:rPr>
          <w:rFonts w:ascii="Aptos" w:hAnsi="Aptos"/>
        </w:rPr>
      </w:pPr>
      <w:r w:rsidRPr="2FA2559B">
        <w:rPr>
          <w:rFonts w:ascii="Aptos" w:hAnsi="Aptos"/>
        </w:rPr>
        <w:t>When</w:t>
      </w:r>
      <w:r w:rsidR="00C86601" w:rsidRPr="2FA2559B">
        <w:rPr>
          <w:rFonts w:ascii="Aptos" w:hAnsi="Aptos"/>
        </w:rPr>
        <w:t xml:space="preserve"> Education</w:t>
      </w:r>
      <w:r w:rsidR="0B7D9C86" w:rsidRPr="2FA2559B">
        <w:rPr>
          <w:rFonts w:ascii="Aptos" w:hAnsi="Aptos"/>
        </w:rPr>
        <w:t>al</w:t>
      </w:r>
      <w:r w:rsidR="00C86601" w:rsidRPr="2FA2559B">
        <w:rPr>
          <w:rFonts w:ascii="Aptos" w:hAnsi="Aptos"/>
        </w:rPr>
        <w:t xml:space="preserve"> Excellence</w:t>
      </w:r>
      <w:r w:rsidR="00B32D2E" w:rsidRPr="2FA2559B">
        <w:rPr>
          <w:rFonts w:ascii="Aptos" w:hAnsi="Aptos"/>
        </w:rPr>
        <w:t xml:space="preserve"> </w:t>
      </w:r>
      <w:r w:rsidR="00D713C8" w:rsidRPr="2FA2559B">
        <w:rPr>
          <w:rFonts w:ascii="Aptos" w:hAnsi="Aptos"/>
        </w:rPr>
        <w:t>provides</w:t>
      </w:r>
      <w:r w:rsidR="00B32D2E" w:rsidRPr="2FA2559B">
        <w:rPr>
          <w:rFonts w:ascii="Aptos" w:hAnsi="Aptos"/>
        </w:rPr>
        <w:t xml:space="preserve"> </w:t>
      </w:r>
      <w:r w:rsidR="00D713C8" w:rsidRPr="2FA2559B">
        <w:rPr>
          <w:rFonts w:ascii="Aptos" w:hAnsi="Aptos"/>
        </w:rPr>
        <w:t>a</w:t>
      </w:r>
      <w:r w:rsidRPr="2FA2559B">
        <w:rPr>
          <w:rFonts w:ascii="Aptos" w:hAnsi="Aptos"/>
        </w:rPr>
        <w:t xml:space="preserve"> </w:t>
      </w:r>
      <w:r w:rsidR="001733D4" w:rsidRPr="2FA2559B">
        <w:rPr>
          <w:rFonts w:ascii="Aptos" w:hAnsi="Aptos"/>
        </w:rPr>
        <w:t>summary</w:t>
      </w:r>
      <w:r w:rsidR="00B32D2E" w:rsidRPr="2FA2559B">
        <w:rPr>
          <w:rFonts w:ascii="Aptos" w:hAnsi="Aptos"/>
        </w:rPr>
        <w:t xml:space="preserve"> of the outcome</w:t>
      </w:r>
      <w:r w:rsidR="00AD25D4" w:rsidRPr="2FA2559B">
        <w:rPr>
          <w:rFonts w:ascii="Aptos" w:hAnsi="Aptos"/>
        </w:rPr>
        <w:t xml:space="preserve">s to </w:t>
      </w:r>
      <w:r w:rsidR="007603EC" w:rsidRPr="2FA2559B">
        <w:rPr>
          <w:rFonts w:ascii="Aptos" w:hAnsi="Aptos"/>
        </w:rPr>
        <w:t>schools, guidance</w:t>
      </w:r>
      <w:r w:rsidR="00257E3D" w:rsidRPr="2FA2559B">
        <w:rPr>
          <w:rFonts w:ascii="Aptos" w:hAnsi="Aptos"/>
        </w:rPr>
        <w:t xml:space="preserve"> will be provided on the required action</w:t>
      </w:r>
      <w:r w:rsidR="7253CC40" w:rsidRPr="2FA2559B">
        <w:rPr>
          <w:rFonts w:ascii="Aptos" w:hAnsi="Aptos"/>
        </w:rPr>
        <w:t>, if any,</w:t>
      </w:r>
      <w:r w:rsidR="00257E3D" w:rsidRPr="2FA2559B">
        <w:rPr>
          <w:rFonts w:ascii="Aptos" w:hAnsi="Aptos"/>
        </w:rPr>
        <w:t xml:space="preserve"> in relation to the report</w:t>
      </w:r>
      <w:r w:rsidR="009C2E35" w:rsidRPr="2FA2559B">
        <w:rPr>
          <w:rFonts w:ascii="Aptos" w:hAnsi="Aptos"/>
        </w:rPr>
        <w:t xml:space="preserve">. </w:t>
      </w:r>
      <w:r w:rsidR="001733D4" w:rsidRPr="2FA2559B">
        <w:rPr>
          <w:rFonts w:ascii="Aptos" w:hAnsi="Aptos"/>
        </w:rPr>
        <w:t xml:space="preserve">In addition, </w:t>
      </w:r>
      <w:r w:rsidR="17AB7549" w:rsidRPr="2FA2559B">
        <w:rPr>
          <w:rFonts w:ascii="Aptos" w:hAnsi="Aptos"/>
        </w:rPr>
        <w:t xml:space="preserve">all </w:t>
      </w:r>
      <w:r w:rsidR="009D4862" w:rsidRPr="2FA2559B">
        <w:rPr>
          <w:rFonts w:ascii="Aptos" w:hAnsi="Aptos"/>
        </w:rPr>
        <w:t xml:space="preserve">schools will continue to </w:t>
      </w:r>
      <w:r w:rsidR="001733D4" w:rsidRPr="2FA2559B">
        <w:rPr>
          <w:rFonts w:ascii="Aptos" w:hAnsi="Aptos"/>
        </w:rPr>
        <w:t xml:space="preserve">receive their External Examiner Annual Reports from </w:t>
      </w:r>
      <w:r w:rsidR="00147441" w:rsidRPr="2FA2559B">
        <w:rPr>
          <w:rFonts w:ascii="Aptos" w:hAnsi="Aptos"/>
        </w:rPr>
        <w:t>Q</w:t>
      </w:r>
      <w:r w:rsidR="0054746C">
        <w:rPr>
          <w:rFonts w:ascii="Aptos" w:hAnsi="Aptos"/>
        </w:rPr>
        <w:t xml:space="preserve">uality </w:t>
      </w:r>
      <w:r w:rsidR="00147441" w:rsidRPr="2FA2559B">
        <w:rPr>
          <w:rFonts w:ascii="Aptos" w:hAnsi="Aptos"/>
        </w:rPr>
        <w:t>S</w:t>
      </w:r>
      <w:r w:rsidR="0054746C">
        <w:rPr>
          <w:rFonts w:ascii="Aptos" w:hAnsi="Aptos"/>
        </w:rPr>
        <w:t xml:space="preserve">tudent </w:t>
      </w:r>
      <w:r w:rsidR="00147441" w:rsidRPr="2FA2559B">
        <w:rPr>
          <w:rFonts w:ascii="Aptos" w:hAnsi="Aptos"/>
        </w:rPr>
        <w:t>M</w:t>
      </w:r>
      <w:r w:rsidR="0054746C">
        <w:rPr>
          <w:rFonts w:ascii="Aptos" w:hAnsi="Aptos"/>
        </w:rPr>
        <w:t>anag</w:t>
      </w:r>
      <w:r w:rsidR="008F003E">
        <w:rPr>
          <w:rFonts w:ascii="Aptos" w:hAnsi="Aptos"/>
        </w:rPr>
        <w:t xml:space="preserve">ement </w:t>
      </w:r>
      <w:r w:rsidR="00147441" w:rsidRPr="2FA2559B">
        <w:rPr>
          <w:rFonts w:ascii="Aptos" w:hAnsi="Aptos"/>
        </w:rPr>
        <w:t>S</w:t>
      </w:r>
      <w:r w:rsidR="0044547D">
        <w:rPr>
          <w:rFonts w:ascii="Aptos" w:hAnsi="Aptos"/>
        </w:rPr>
        <w:t>ystems</w:t>
      </w:r>
      <w:r w:rsidR="004D77D4">
        <w:rPr>
          <w:rFonts w:ascii="Aptos" w:hAnsi="Aptos"/>
        </w:rPr>
        <w:t xml:space="preserve"> (QSMS)</w:t>
      </w:r>
      <w:r w:rsidR="00D713C8" w:rsidRPr="2FA2559B">
        <w:rPr>
          <w:rFonts w:ascii="Aptos" w:hAnsi="Aptos"/>
        </w:rPr>
        <w:t xml:space="preserve"> and</w:t>
      </w:r>
      <w:r w:rsidR="5309AFE8" w:rsidRPr="2FA2559B">
        <w:rPr>
          <w:rFonts w:ascii="Aptos" w:hAnsi="Aptos"/>
        </w:rPr>
        <w:t xml:space="preserve"> Schools will be required</w:t>
      </w:r>
      <w:r w:rsidR="00D713C8" w:rsidRPr="2FA2559B">
        <w:rPr>
          <w:rFonts w:ascii="Aptos" w:hAnsi="Aptos"/>
        </w:rPr>
        <w:t xml:space="preserve"> respond</w:t>
      </w:r>
      <w:r w:rsidR="00147441" w:rsidRPr="2FA2559B">
        <w:rPr>
          <w:rFonts w:ascii="Aptos" w:hAnsi="Aptos"/>
        </w:rPr>
        <w:t xml:space="preserve"> to these </w:t>
      </w:r>
      <w:r w:rsidR="00D713C8" w:rsidRPr="2FA2559B">
        <w:rPr>
          <w:rFonts w:ascii="Aptos" w:hAnsi="Aptos"/>
        </w:rPr>
        <w:t xml:space="preserve">accordingly, with the reports and responses forming </w:t>
      </w:r>
      <w:r w:rsidR="00147441" w:rsidRPr="2FA2559B">
        <w:rPr>
          <w:rFonts w:ascii="Aptos" w:hAnsi="Aptos"/>
        </w:rPr>
        <w:t>part of the APR process</w:t>
      </w:r>
      <w:r w:rsidR="005C7501" w:rsidRPr="2FA2559B">
        <w:rPr>
          <w:rFonts w:ascii="Aptos" w:hAnsi="Aptos"/>
        </w:rPr>
        <w:t>.</w:t>
      </w:r>
    </w:p>
    <w:p w14:paraId="237AB8C7" w14:textId="6CA1D93A" w:rsidR="008D564F" w:rsidRDefault="008D564F" w:rsidP="51BC2088">
      <w:pPr>
        <w:rPr>
          <w:rFonts w:ascii="Aptos" w:hAnsi="Aptos"/>
          <w:lang w:val="en-GB"/>
        </w:rPr>
      </w:pPr>
      <w:r w:rsidRPr="51BC2088">
        <w:rPr>
          <w:rFonts w:ascii="Aptos" w:hAnsi="Aptos"/>
          <w:lang w:val="en-GB"/>
        </w:rPr>
        <w:t>Other measurable data will also be presented with any required action outlined.</w:t>
      </w:r>
    </w:p>
    <w:p w14:paraId="5332FE6A" w14:textId="061960B3" w:rsidR="008D564F" w:rsidRDefault="4B32D583" w:rsidP="2E0F4D9B">
      <w:pPr>
        <w:rPr>
          <w:rFonts w:ascii="Aptos" w:hAnsi="Aptos"/>
        </w:rPr>
      </w:pPr>
      <w:r w:rsidRPr="2E0F4D9B">
        <w:rPr>
          <w:rFonts w:ascii="Aptos" w:hAnsi="Aptos"/>
        </w:rPr>
        <w:t xml:space="preserve">As noted above, the combination of outcomes against each </w:t>
      </w:r>
      <w:proofErr w:type="gramStart"/>
      <w:r w:rsidRPr="2E0F4D9B">
        <w:rPr>
          <w:rFonts w:ascii="Aptos" w:hAnsi="Aptos"/>
        </w:rPr>
        <w:t>criteria</w:t>
      </w:r>
      <w:proofErr w:type="gramEnd"/>
      <w:r w:rsidRPr="2E0F4D9B">
        <w:rPr>
          <w:rFonts w:ascii="Aptos" w:hAnsi="Aptos"/>
        </w:rPr>
        <w:t xml:space="preserve"> will </w:t>
      </w:r>
      <w:r w:rsidR="64F7E789" w:rsidRPr="2E0F4D9B">
        <w:rPr>
          <w:rFonts w:ascii="Aptos" w:hAnsi="Aptos"/>
        </w:rPr>
        <w:t>determine</w:t>
      </w:r>
      <w:r w:rsidRPr="2E0F4D9B">
        <w:rPr>
          <w:rFonts w:ascii="Aptos" w:hAnsi="Aptos"/>
        </w:rPr>
        <w:t xml:space="preserve"> the required level of a</w:t>
      </w:r>
      <w:r w:rsidR="6327CFDB" w:rsidRPr="2E0F4D9B">
        <w:rPr>
          <w:rFonts w:ascii="Aptos" w:hAnsi="Aptos"/>
        </w:rPr>
        <w:t>ction</w:t>
      </w:r>
      <w:r w:rsidR="33A61102" w:rsidRPr="2E0F4D9B">
        <w:rPr>
          <w:rFonts w:ascii="Aptos" w:hAnsi="Aptos"/>
        </w:rPr>
        <w:t xml:space="preserve"> required as part of the APR</w:t>
      </w:r>
      <w:r w:rsidR="00D64274">
        <w:rPr>
          <w:rFonts w:ascii="Aptos" w:hAnsi="Aptos"/>
        </w:rPr>
        <w:t xml:space="preserve">, reported </w:t>
      </w:r>
      <w:r w:rsidR="000A26D0">
        <w:rPr>
          <w:rFonts w:ascii="Aptos" w:hAnsi="Aptos"/>
        </w:rPr>
        <w:t>through the following ratings</w:t>
      </w:r>
      <w:r w:rsidR="19639B80" w:rsidRPr="2E0F4D9B">
        <w:rPr>
          <w:rFonts w:ascii="Aptos" w:hAnsi="Aptos"/>
        </w:rPr>
        <w:t>:</w:t>
      </w:r>
    </w:p>
    <w:p w14:paraId="11FB90FB" w14:textId="0EEC55EE" w:rsidR="008D564F" w:rsidRDefault="000A26D0" w:rsidP="2E0F4D9B">
      <w:pPr>
        <w:pStyle w:val="ListParagraph"/>
        <w:numPr>
          <w:ilvl w:val="0"/>
          <w:numId w:val="1"/>
        </w:numPr>
      </w:pPr>
      <w:r>
        <w:t>Green - no</w:t>
      </w:r>
      <w:r w:rsidR="6327CFDB" w:rsidRPr="2E0F4D9B">
        <w:t xml:space="preserve"> action required (except for responding to external examiner annual reports)</w:t>
      </w:r>
    </w:p>
    <w:p w14:paraId="4595BDBB" w14:textId="1DD91D53" w:rsidR="000A26D0" w:rsidRDefault="01240D95" w:rsidP="2E0F4D9B">
      <w:pPr>
        <w:pStyle w:val="ListParagraph"/>
        <w:numPr>
          <w:ilvl w:val="0"/>
          <w:numId w:val="1"/>
        </w:numPr>
      </w:pPr>
      <w:r>
        <w:t>Amber</w:t>
      </w:r>
      <w:r w:rsidR="6D4C211A">
        <w:t xml:space="preserve"> </w:t>
      </w:r>
      <w:r w:rsidR="0D75C804">
        <w:t>–</w:t>
      </w:r>
      <w:r w:rsidR="6D4C211A">
        <w:t xml:space="preserve"> </w:t>
      </w:r>
      <w:r w:rsidR="0D75C804">
        <w:t>no reporting requirements as part of APR</w:t>
      </w:r>
      <w:r w:rsidR="38C9EAB5">
        <w:t xml:space="preserve"> but issues </w:t>
      </w:r>
      <w:r w:rsidR="01FEFCF3">
        <w:t xml:space="preserve">identified </w:t>
      </w:r>
      <w:r w:rsidR="38C9EAB5">
        <w:t>for school consideration and action</w:t>
      </w:r>
    </w:p>
    <w:p w14:paraId="3F02177C" w14:textId="311ADC92" w:rsidR="008D564F" w:rsidRDefault="1238FF21" w:rsidP="2E0F4D9B">
      <w:pPr>
        <w:pStyle w:val="ListParagraph"/>
        <w:numPr>
          <w:ilvl w:val="0"/>
          <w:numId w:val="1"/>
        </w:numPr>
      </w:pPr>
      <w:r>
        <w:t>Red - r</w:t>
      </w:r>
      <w:r w:rsidR="0797BD5F">
        <w:t xml:space="preserve">equired completion of a </w:t>
      </w:r>
      <w:r w:rsidR="00F2177D">
        <w:t>Programme</w:t>
      </w:r>
      <w:r w:rsidR="5FA5875D">
        <w:t xml:space="preserve"> Improvement </w:t>
      </w:r>
      <w:r w:rsidR="0797BD5F">
        <w:t>Plan</w:t>
      </w:r>
      <w:r w:rsidR="3FCE5E04">
        <w:t xml:space="preserve"> (PIP)</w:t>
      </w:r>
      <w:r w:rsidR="0797BD5F">
        <w:t>, focusing on the areas identified in the report.</w:t>
      </w:r>
    </w:p>
    <w:p w14:paraId="24B37E09" w14:textId="01773EA9" w:rsidR="008D564F" w:rsidRDefault="65318FFB" w:rsidP="2E0F4D9B">
      <w:pPr>
        <w:rPr>
          <w:rFonts w:ascii="Aptos" w:hAnsi="Aptos"/>
        </w:rPr>
      </w:pPr>
      <w:r w:rsidRPr="05D83EF4">
        <w:rPr>
          <w:rFonts w:ascii="Aptos" w:hAnsi="Aptos"/>
        </w:rPr>
        <w:t xml:space="preserve">If a school is not required to complete a </w:t>
      </w:r>
      <w:r w:rsidR="1BC29797" w:rsidRPr="05D83EF4">
        <w:rPr>
          <w:rFonts w:ascii="Aptos" w:hAnsi="Aptos"/>
        </w:rPr>
        <w:t>PIP</w:t>
      </w:r>
      <w:r w:rsidRPr="05D83EF4">
        <w:rPr>
          <w:rFonts w:ascii="Aptos" w:hAnsi="Aptos"/>
        </w:rPr>
        <w:t xml:space="preserve"> but their report indicates </w:t>
      </w:r>
      <w:r w:rsidR="0D35081C" w:rsidRPr="05D83EF4">
        <w:rPr>
          <w:rFonts w:ascii="Aptos" w:hAnsi="Aptos"/>
        </w:rPr>
        <w:t>a ‘</w:t>
      </w:r>
      <w:proofErr w:type="gramStart"/>
      <w:r w:rsidR="0D35081C" w:rsidRPr="05D83EF4">
        <w:rPr>
          <w:rFonts w:ascii="Aptos" w:hAnsi="Aptos"/>
        </w:rPr>
        <w:t>fail</w:t>
      </w:r>
      <w:proofErr w:type="gramEnd"/>
      <w:r w:rsidR="0D35081C" w:rsidRPr="05D83EF4">
        <w:rPr>
          <w:rFonts w:ascii="Aptos" w:hAnsi="Aptos"/>
        </w:rPr>
        <w:t xml:space="preserve">’ outcome against any of the criteria, </w:t>
      </w:r>
      <w:r w:rsidR="24627471" w:rsidRPr="05D83EF4">
        <w:rPr>
          <w:rFonts w:ascii="Aptos" w:hAnsi="Aptos"/>
        </w:rPr>
        <w:t>it would be expected that schools would use this information to inform internal developments and a</w:t>
      </w:r>
      <w:r w:rsidR="3F6EA778" w:rsidRPr="05D83EF4">
        <w:rPr>
          <w:rFonts w:ascii="Aptos" w:hAnsi="Aptos"/>
        </w:rPr>
        <w:t>ctions as appropriate</w:t>
      </w:r>
      <w:r w:rsidR="503D8D2B" w:rsidRPr="05D83EF4">
        <w:rPr>
          <w:rFonts w:ascii="Aptos" w:hAnsi="Aptos"/>
        </w:rPr>
        <w:t>.</w:t>
      </w:r>
      <w:r w:rsidR="0D35081C" w:rsidRPr="05D83EF4">
        <w:rPr>
          <w:rFonts w:ascii="Aptos" w:hAnsi="Aptos"/>
        </w:rPr>
        <w:t xml:space="preserve"> </w:t>
      </w:r>
    </w:p>
    <w:p w14:paraId="42232102" w14:textId="28C06220" w:rsidR="000F45C8" w:rsidRDefault="00F2177D" w:rsidP="51BC2088">
      <w:pPr>
        <w:pStyle w:val="Heading3"/>
        <w:rPr>
          <w:lang w:val="en-GB"/>
        </w:rPr>
      </w:pPr>
      <w:r>
        <w:rPr>
          <w:lang w:val="en-GB"/>
        </w:rPr>
        <w:lastRenderedPageBreak/>
        <w:t>Programme</w:t>
      </w:r>
      <w:r w:rsidR="71BA88EC" w:rsidRPr="05D83EF4">
        <w:rPr>
          <w:lang w:val="en-GB"/>
        </w:rPr>
        <w:t xml:space="preserve"> Improvement</w:t>
      </w:r>
      <w:r w:rsidR="73950153" w:rsidRPr="05D83EF4">
        <w:rPr>
          <w:lang w:val="en-GB"/>
        </w:rPr>
        <w:t xml:space="preserve"> Plan</w:t>
      </w:r>
      <w:r w:rsidR="000E34C1">
        <w:rPr>
          <w:lang w:val="en-GB"/>
        </w:rPr>
        <w:t xml:space="preserve"> (PIP)</w:t>
      </w:r>
    </w:p>
    <w:p w14:paraId="165514B1" w14:textId="15015B2A" w:rsidR="004F121E" w:rsidRDefault="27AC151F" w:rsidP="51BC2088">
      <w:pPr>
        <w:rPr>
          <w:rFonts w:ascii="Aptos" w:hAnsi="Aptos"/>
        </w:rPr>
      </w:pPr>
      <w:r w:rsidRPr="05D83EF4">
        <w:rPr>
          <w:rFonts w:ascii="Aptos" w:hAnsi="Aptos"/>
        </w:rPr>
        <w:t xml:space="preserve">Where a </w:t>
      </w:r>
      <w:r w:rsidR="08957670" w:rsidRPr="05D83EF4">
        <w:rPr>
          <w:rFonts w:ascii="Aptos" w:hAnsi="Aptos"/>
        </w:rPr>
        <w:t>PIP</w:t>
      </w:r>
      <w:r w:rsidRPr="05D83EF4">
        <w:rPr>
          <w:rFonts w:ascii="Aptos" w:hAnsi="Aptos"/>
        </w:rPr>
        <w:t xml:space="preserve"> is required, a </w:t>
      </w:r>
      <w:r w:rsidR="73950153" w:rsidRPr="05D83EF4">
        <w:rPr>
          <w:rFonts w:ascii="Aptos" w:hAnsi="Aptos"/>
        </w:rPr>
        <w:t xml:space="preserve">template will be provided which </w:t>
      </w:r>
      <w:r w:rsidRPr="05D83EF4">
        <w:rPr>
          <w:rFonts w:ascii="Aptos" w:hAnsi="Aptos"/>
        </w:rPr>
        <w:t>the programme will need to complete with the following information:</w:t>
      </w:r>
    </w:p>
    <w:p w14:paraId="38329B17" w14:textId="228768B5" w:rsidR="004F121E" w:rsidRDefault="007A1336" w:rsidP="007A1336">
      <w:pPr>
        <w:pStyle w:val="ListParagraph"/>
        <w:numPr>
          <w:ilvl w:val="0"/>
          <w:numId w:val="9"/>
        </w:numPr>
        <w:ind w:left="567" w:hanging="283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An outline of the areas for development</w:t>
      </w:r>
    </w:p>
    <w:p w14:paraId="11BDCCA8" w14:textId="66BBD87D" w:rsidR="007A1336" w:rsidRDefault="708D156B" w:rsidP="007A1336">
      <w:pPr>
        <w:pStyle w:val="ListParagraph"/>
        <w:numPr>
          <w:ilvl w:val="0"/>
          <w:numId w:val="9"/>
        </w:numPr>
        <w:ind w:left="567" w:hanging="283"/>
        <w:rPr>
          <w:rFonts w:ascii="Aptos" w:hAnsi="Aptos"/>
          <w:lang w:val="en-GB"/>
        </w:rPr>
      </w:pPr>
      <w:r w:rsidRPr="05D83EF4">
        <w:rPr>
          <w:rFonts w:ascii="Aptos" w:hAnsi="Aptos"/>
          <w:lang w:val="en-GB"/>
        </w:rPr>
        <w:t xml:space="preserve">Improvement </w:t>
      </w:r>
      <w:r w:rsidR="4A2DB76B" w:rsidRPr="05D83EF4">
        <w:rPr>
          <w:rFonts w:ascii="Aptos" w:hAnsi="Aptos"/>
          <w:lang w:val="en-GB"/>
        </w:rPr>
        <w:t>plan, including milestones (broken down into defined tasks)</w:t>
      </w:r>
    </w:p>
    <w:p w14:paraId="02504116" w14:textId="3F95C704" w:rsidR="00BF3061" w:rsidRDefault="00BF3061" w:rsidP="007A1336">
      <w:pPr>
        <w:pStyle w:val="ListParagraph"/>
        <w:numPr>
          <w:ilvl w:val="0"/>
          <w:numId w:val="9"/>
        </w:numPr>
        <w:ind w:left="567" w:hanging="283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 xml:space="preserve">Who is </w:t>
      </w:r>
      <w:r w:rsidR="005F12CD">
        <w:rPr>
          <w:rFonts w:ascii="Aptos" w:hAnsi="Aptos"/>
          <w:lang w:val="en-GB"/>
        </w:rPr>
        <w:t>accountable overall</w:t>
      </w:r>
    </w:p>
    <w:p w14:paraId="67C7B275" w14:textId="194B5491" w:rsidR="005F12CD" w:rsidRDefault="005F12CD" w:rsidP="007A1336">
      <w:pPr>
        <w:pStyle w:val="ListParagraph"/>
        <w:numPr>
          <w:ilvl w:val="0"/>
          <w:numId w:val="9"/>
        </w:numPr>
        <w:ind w:left="567" w:hanging="283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 xml:space="preserve">Who </w:t>
      </w:r>
      <w:proofErr w:type="gramStart"/>
      <w:r>
        <w:rPr>
          <w:rFonts w:ascii="Aptos" w:hAnsi="Aptos"/>
          <w:lang w:val="en-GB"/>
        </w:rPr>
        <w:t>are</w:t>
      </w:r>
      <w:proofErr w:type="gramEnd"/>
      <w:r>
        <w:rPr>
          <w:rFonts w:ascii="Aptos" w:hAnsi="Aptos"/>
          <w:lang w:val="en-GB"/>
        </w:rPr>
        <w:t xml:space="preserve"> the individual task-owner(s)</w:t>
      </w:r>
    </w:p>
    <w:p w14:paraId="3B4D6E98" w14:textId="34C5F9C3" w:rsidR="005F12CD" w:rsidRDefault="005F12CD" w:rsidP="007A1336">
      <w:pPr>
        <w:pStyle w:val="ListParagraph"/>
        <w:numPr>
          <w:ilvl w:val="0"/>
          <w:numId w:val="9"/>
        </w:numPr>
        <w:ind w:left="567" w:hanging="283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Target dates for completion of tasks</w:t>
      </w:r>
    </w:p>
    <w:p w14:paraId="55D6E982" w14:textId="78C06314" w:rsidR="007E2144" w:rsidRDefault="007E2144" w:rsidP="007A1336">
      <w:pPr>
        <w:pStyle w:val="ListParagraph"/>
        <w:numPr>
          <w:ilvl w:val="0"/>
          <w:numId w:val="9"/>
        </w:numPr>
        <w:ind w:left="567" w:hanging="283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How the impact of actions taken will be measured</w:t>
      </w:r>
    </w:p>
    <w:p w14:paraId="18E4862B" w14:textId="1FCC522F" w:rsidR="008257B5" w:rsidRPr="007A1336" w:rsidRDefault="008257B5" w:rsidP="007A1336">
      <w:pPr>
        <w:pStyle w:val="ListParagraph"/>
        <w:numPr>
          <w:ilvl w:val="0"/>
          <w:numId w:val="9"/>
        </w:numPr>
        <w:ind w:left="567" w:hanging="283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 xml:space="preserve">Where progress </w:t>
      </w:r>
      <w:r w:rsidR="00CB44F8">
        <w:rPr>
          <w:rFonts w:ascii="Aptos" w:hAnsi="Aptos"/>
          <w:lang w:val="en-GB"/>
        </w:rPr>
        <w:t>will be monitored (e.g. Teaching Committee)</w:t>
      </w:r>
    </w:p>
    <w:p w14:paraId="4A7277C7" w14:textId="24CEC476" w:rsidR="001663E9" w:rsidRDefault="28BF4641" w:rsidP="51BC2088">
      <w:pPr>
        <w:rPr>
          <w:rFonts w:ascii="Aptos" w:hAnsi="Aptos"/>
        </w:rPr>
      </w:pPr>
      <w:r w:rsidRPr="05D83EF4">
        <w:rPr>
          <w:rFonts w:ascii="Aptos" w:hAnsi="Aptos"/>
        </w:rPr>
        <w:t xml:space="preserve">When submitted, the </w:t>
      </w:r>
      <w:r w:rsidR="2163D289" w:rsidRPr="05D83EF4">
        <w:rPr>
          <w:rFonts w:ascii="Aptos" w:hAnsi="Aptos"/>
        </w:rPr>
        <w:t>PIP</w:t>
      </w:r>
      <w:r w:rsidRPr="05D83EF4">
        <w:rPr>
          <w:rFonts w:ascii="Aptos" w:hAnsi="Aptos"/>
        </w:rPr>
        <w:t xml:space="preserve"> will be reviewed by </w:t>
      </w:r>
      <w:r w:rsidR="318127A0" w:rsidRPr="05D83EF4">
        <w:rPr>
          <w:rFonts w:ascii="Aptos" w:hAnsi="Aptos"/>
        </w:rPr>
        <w:t>QS</w:t>
      </w:r>
      <w:r w:rsidR="000E34C1">
        <w:rPr>
          <w:rFonts w:ascii="Aptos" w:hAnsi="Aptos"/>
        </w:rPr>
        <w:t>C</w:t>
      </w:r>
      <w:r w:rsidR="318127A0" w:rsidRPr="05D83EF4">
        <w:rPr>
          <w:rFonts w:ascii="Aptos" w:hAnsi="Aptos"/>
        </w:rPr>
        <w:t>, supported by Educational Excellence,</w:t>
      </w:r>
      <w:r w:rsidRPr="05D83EF4">
        <w:rPr>
          <w:rFonts w:ascii="Aptos" w:hAnsi="Aptos"/>
        </w:rPr>
        <w:t xml:space="preserve"> and there will be one of three outcome</w:t>
      </w:r>
      <w:r w:rsidR="1238FF21" w:rsidRPr="05D83EF4">
        <w:rPr>
          <w:rFonts w:ascii="Aptos" w:hAnsi="Aptos"/>
        </w:rPr>
        <w:t>s</w:t>
      </w:r>
      <w:r w:rsidRPr="05D83EF4">
        <w:rPr>
          <w:rFonts w:ascii="Aptos" w:hAnsi="Aptos"/>
        </w:rPr>
        <w:t>:</w:t>
      </w:r>
    </w:p>
    <w:p w14:paraId="7E9F3D71" w14:textId="4AE32E00" w:rsidR="001663E9" w:rsidRDefault="28BF4641" w:rsidP="00C6332B">
      <w:pPr>
        <w:pStyle w:val="ListParagraph"/>
        <w:numPr>
          <w:ilvl w:val="0"/>
          <w:numId w:val="6"/>
        </w:numPr>
        <w:ind w:left="567" w:hanging="283"/>
        <w:rPr>
          <w:rFonts w:ascii="Aptos" w:hAnsi="Aptos"/>
          <w:lang w:val="en-GB"/>
        </w:rPr>
      </w:pPr>
      <w:r w:rsidRPr="05D83EF4">
        <w:rPr>
          <w:rFonts w:ascii="Aptos" w:hAnsi="Aptos"/>
          <w:lang w:val="en-GB"/>
        </w:rPr>
        <w:t>Approved</w:t>
      </w:r>
      <w:r w:rsidR="6E67B284" w:rsidRPr="05D83EF4">
        <w:rPr>
          <w:rFonts w:ascii="Aptos" w:hAnsi="Aptos"/>
          <w:lang w:val="en-GB"/>
        </w:rPr>
        <w:t xml:space="preserve">: </w:t>
      </w:r>
      <w:r w:rsidR="70B2C7C6" w:rsidRPr="05D83EF4">
        <w:rPr>
          <w:rFonts w:ascii="Aptos" w:hAnsi="Aptos"/>
          <w:lang w:val="en-GB"/>
        </w:rPr>
        <w:t>PIP</w:t>
      </w:r>
      <w:r w:rsidR="6E67B284" w:rsidRPr="05D83EF4">
        <w:rPr>
          <w:rFonts w:ascii="Aptos" w:hAnsi="Aptos"/>
          <w:lang w:val="en-GB"/>
        </w:rPr>
        <w:t xml:space="preserve"> approved and notification of how this will be monitored by </w:t>
      </w:r>
      <w:r w:rsidR="584855F4" w:rsidRPr="05D83EF4">
        <w:rPr>
          <w:rFonts w:ascii="Aptos" w:hAnsi="Aptos"/>
          <w:lang w:val="en-GB"/>
        </w:rPr>
        <w:t>Education</w:t>
      </w:r>
      <w:r w:rsidR="092CCB6B" w:rsidRPr="05D83EF4">
        <w:rPr>
          <w:rFonts w:ascii="Aptos" w:hAnsi="Aptos"/>
          <w:lang w:val="en-GB"/>
        </w:rPr>
        <w:t>al</w:t>
      </w:r>
      <w:r w:rsidR="584855F4" w:rsidRPr="05D83EF4">
        <w:rPr>
          <w:rFonts w:ascii="Aptos" w:hAnsi="Aptos"/>
          <w:lang w:val="en-GB"/>
        </w:rPr>
        <w:t xml:space="preserve"> Excellence</w:t>
      </w:r>
      <w:r w:rsidR="732FEDE0" w:rsidRPr="05D83EF4">
        <w:rPr>
          <w:rFonts w:ascii="Aptos" w:hAnsi="Aptos"/>
          <w:lang w:val="en-GB"/>
        </w:rPr>
        <w:t xml:space="preserve"> will be provided.</w:t>
      </w:r>
    </w:p>
    <w:p w14:paraId="4B08722B" w14:textId="5F7E915E" w:rsidR="009175B9" w:rsidRDefault="732FEDE0" w:rsidP="00C6332B">
      <w:pPr>
        <w:pStyle w:val="ListParagraph"/>
        <w:numPr>
          <w:ilvl w:val="0"/>
          <w:numId w:val="6"/>
        </w:numPr>
        <w:ind w:left="567" w:hanging="283"/>
        <w:rPr>
          <w:rFonts w:ascii="Aptos" w:hAnsi="Aptos"/>
          <w:lang w:val="en-GB"/>
        </w:rPr>
      </w:pPr>
      <w:r w:rsidRPr="05D83EF4">
        <w:rPr>
          <w:rFonts w:ascii="Aptos" w:hAnsi="Aptos"/>
          <w:lang w:val="en-GB"/>
        </w:rPr>
        <w:t xml:space="preserve">Minor Amendments: </w:t>
      </w:r>
      <w:r w:rsidR="5D023C30" w:rsidRPr="05D83EF4">
        <w:rPr>
          <w:rFonts w:ascii="Aptos" w:hAnsi="Aptos"/>
          <w:lang w:val="en-GB"/>
        </w:rPr>
        <w:t xml:space="preserve">PIP </w:t>
      </w:r>
      <w:r w:rsidRPr="05D83EF4">
        <w:rPr>
          <w:rFonts w:ascii="Aptos" w:hAnsi="Aptos"/>
          <w:lang w:val="en-GB"/>
        </w:rPr>
        <w:t xml:space="preserve">requires some minor amendments </w:t>
      </w:r>
      <w:r w:rsidR="190B4E4E" w:rsidRPr="05D83EF4">
        <w:rPr>
          <w:rFonts w:ascii="Aptos" w:hAnsi="Aptos"/>
          <w:lang w:val="en-GB"/>
        </w:rPr>
        <w:t xml:space="preserve">prior </w:t>
      </w:r>
      <w:r w:rsidR="7C9B24BD" w:rsidRPr="05D83EF4">
        <w:rPr>
          <w:rFonts w:ascii="Aptos" w:hAnsi="Aptos"/>
          <w:lang w:val="en-GB"/>
        </w:rPr>
        <w:t>to approval; guidance will be provided.</w:t>
      </w:r>
    </w:p>
    <w:p w14:paraId="060C1973" w14:textId="7E44B4F3" w:rsidR="001D3B3E" w:rsidRDefault="7CB21CD1" w:rsidP="00C6332B">
      <w:pPr>
        <w:pStyle w:val="ListParagraph"/>
        <w:numPr>
          <w:ilvl w:val="0"/>
          <w:numId w:val="6"/>
        </w:numPr>
        <w:ind w:left="567" w:hanging="283"/>
        <w:rPr>
          <w:rFonts w:ascii="Aptos" w:hAnsi="Aptos"/>
        </w:rPr>
      </w:pPr>
      <w:r w:rsidRPr="66F66108">
        <w:rPr>
          <w:rFonts w:ascii="Aptos" w:hAnsi="Aptos"/>
        </w:rPr>
        <w:t xml:space="preserve">Not approved: </w:t>
      </w:r>
      <w:r w:rsidR="5FCFA6C6" w:rsidRPr="66F66108">
        <w:rPr>
          <w:rFonts w:ascii="Aptos" w:hAnsi="Aptos"/>
        </w:rPr>
        <w:t>PIP</w:t>
      </w:r>
      <w:r w:rsidRPr="66F66108">
        <w:rPr>
          <w:rFonts w:ascii="Aptos" w:hAnsi="Aptos"/>
        </w:rPr>
        <w:t xml:space="preserve"> not deemed sufficient </w:t>
      </w:r>
      <w:r w:rsidR="6D68CF9C" w:rsidRPr="66F66108">
        <w:rPr>
          <w:rFonts w:ascii="Aptos" w:hAnsi="Aptos"/>
        </w:rPr>
        <w:t>to address the areas raised by the APR. This will trigger a Periodic Programme Review.</w:t>
      </w:r>
    </w:p>
    <w:p w14:paraId="15A31071" w14:textId="6DA86603" w:rsidR="317D6D93" w:rsidRDefault="60FA9352" w:rsidP="2E0F4D9B">
      <w:pPr>
        <w:rPr>
          <w:rFonts w:ascii="Aptos" w:hAnsi="Aptos"/>
        </w:rPr>
      </w:pPr>
      <w:r w:rsidRPr="05D83EF4">
        <w:rPr>
          <w:rFonts w:ascii="Aptos" w:hAnsi="Aptos"/>
        </w:rPr>
        <w:t xml:space="preserve">It should be noted that failure to submit a </w:t>
      </w:r>
      <w:r w:rsidR="2FC71387" w:rsidRPr="05D83EF4">
        <w:rPr>
          <w:rFonts w:ascii="Aptos" w:hAnsi="Aptos"/>
        </w:rPr>
        <w:t>PIP</w:t>
      </w:r>
      <w:r w:rsidRPr="05D83EF4">
        <w:rPr>
          <w:rFonts w:ascii="Aptos" w:hAnsi="Aptos"/>
        </w:rPr>
        <w:t xml:space="preserve"> when required to do so will trigger a Periodic Programme Review.</w:t>
      </w:r>
    </w:p>
    <w:p w14:paraId="26C3EA9C" w14:textId="1424F479" w:rsidR="00344C23" w:rsidRDefault="001932A6" w:rsidP="51BC2088">
      <w:pPr>
        <w:pStyle w:val="Heading3"/>
        <w:rPr>
          <w:lang w:val="en-GB"/>
        </w:rPr>
      </w:pPr>
      <w:r w:rsidRPr="51BC2088">
        <w:rPr>
          <w:lang w:val="en-GB"/>
        </w:rPr>
        <w:t>Information and support</w:t>
      </w:r>
    </w:p>
    <w:p w14:paraId="2119B797" w14:textId="5BF3A930" w:rsidR="004E0329" w:rsidRDefault="006C2772" w:rsidP="51BC2088">
      <w:pPr>
        <w:rPr>
          <w:rFonts w:ascii="Aptos" w:hAnsi="Aptos"/>
          <w:lang w:val="en-GB"/>
        </w:rPr>
      </w:pPr>
      <w:r w:rsidRPr="2E0F4D9B">
        <w:rPr>
          <w:rFonts w:ascii="Aptos" w:hAnsi="Aptos"/>
          <w:lang w:val="en-GB"/>
        </w:rPr>
        <w:t xml:space="preserve">As a new process, </w:t>
      </w:r>
      <w:r w:rsidR="001029B4" w:rsidRPr="2E0F4D9B">
        <w:rPr>
          <w:rFonts w:ascii="Aptos" w:hAnsi="Aptos"/>
          <w:lang w:val="en-GB"/>
        </w:rPr>
        <w:t xml:space="preserve">information and guidance </w:t>
      </w:r>
      <w:r w:rsidR="00B072D3" w:rsidRPr="2E0F4D9B">
        <w:rPr>
          <w:rFonts w:ascii="Aptos" w:hAnsi="Aptos"/>
          <w:lang w:val="en-GB"/>
        </w:rPr>
        <w:t xml:space="preserve">may be circulated </w:t>
      </w:r>
      <w:r w:rsidR="007C56C8" w:rsidRPr="2E0F4D9B">
        <w:rPr>
          <w:rFonts w:ascii="Aptos" w:hAnsi="Aptos"/>
          <w:lang w:val="en-GB"/>
        </w:rPr>
        <w:t xml:space="preserve">at the relevant points of the process rather than be published </w:t>
      </w:r>
      <w:r w:rsidR="00F93BEE" w:rsidRPr="2E0F4D9B">
        <w:rPr>
          <w:rFonts w:ascii="Aptos" w:hAnsi="Aptos"/>
          <w:lang w:val="en-GB"/>
        </w:rPr>
        <w:t xml:space="preserve">ahead of time. As we </w:t>
      </w:r>
      <w:r w:rsidR="00A12A47" w:rsidRPr="2E0F4D9B">
        <w:rPr>
          <w:rFonts w:ascii="Aptos" w:hAnsi="Aptos"/>
          <w:lang w:val="en-GB"/>
        </w:rPr>
        <w:t xml:space="preserve">navigate the process, </w:t>
      </w:r>
      <w:r w:rsidR="007A2E4A" w:rsidRPr="2E0F4D9B">
        <w:rPr>
          <w:rFonts w:ascii="Aptos" w:hAnsi="Aptos"/>
          <w:lang w:val="en-GB"/>
        </w:rPr>
        <w:t>Education</w:t>
      </w:r>
      <w:r w:rsidR="00E89172" w:rsidRPr="2E0F4D9B">
        <w:rPr>
          <w:rFonts w:ascii="Aptos" w:hAnsi="Aptos"/>
          <w:lang w:val="en-GB"/>
        </w:rPr>
        <w:t>al</w:t>
      </w:r>
      <w:r w:rsidR="007A2E4A" w:rsidRPr="2E0F4D9B">
        <w:rPr>
          <w:rFonts w:ascii="Aptos" w:hAnsi="Aptos"/>
          <w:lang w:val="en-GB"/>
        </w:rPr>
        <w:t xml:space="preserve"> Excellence</w:t>
      </w:r>
      <w:r w:rsidR="00A12A47" w:rsidRPr="2E0F4D9B">
        <w:rPr>
          <w:rFonts w:ascii="Aptos" w:hAnsi="Aptos"/>
          <w:lang w:val="en-GB"/>
        </w:rPr>
        <w:t xml:space="preserve"> will be seeking </w:t>
      </w:r>
      <w:r w:rsidR="006A729B" w:rsidRPr="2E0F4D9B">
        <w:rPr>
          <w:rFonts w:ascii="Aptos" w:hAnsi="Aptos"/>
          <w:lang w:val="en-GB"/>
        </w:rPr>
        <w:t xml:space="preserve">feedback </w:t>
      </w:r>
      <w:r w:rsidR="008E123F" w:rsidRPr="2E0F4D9B">
        <w:rPr>
          <w:rFonts w:ascii="Aptos" w:hAnsi="Aptos"/>
          <w:lang w:val="en-GB"/>
        </w:rPr>
        <w:t xml:space="preserve">throughout to ensure </w:t>
      </w:r>
      <w:r w:rsidR="005142A8" w:rsidRPr="2E0F4D9B">
        <w:rPr>
          <w:rFonts w:ascii="Aptos" w:hAnsi="Aptos"/>
          <w:lang w:val="en-GB"/>
        </w:rPr>
        <w:t>the process is enhance</w:t>
      </w:r>
      <w:r w:rsidR="007A2E4A" w:rsidRPr="2E0F4D9B">
        <w:rPr>
          <w:rFonts w:ascii="Aptos" w:hAnsi="Aptos"/>
          <w:lang w:val="en-GB"/>
        </w:rPr>
        <w:t>d</w:t>
      </w:r>
      <w:r w:rsidR="005142A8" w:rsidRPr="2E0F4D9B">
        <w:rPr>
          <w:rFonts w:ascii="Aptos" w:hAnsi="Aptos"/>
          <w:lang w:val="en-GB"/>
        </w:rPr>
        <w:t xml:space="preserve"> for future iterations</w:t>
      </w:r>
      <w:r w:rsidR="004E0329" w:rsidRPr="2E0F4D9B">
        <w:rPr>
          <w:rFonts w:ascii="Aptos" w:hAnsi="Aptos"/>
          <w:lang w:val="en-GB"/>
        </w:rPr>
        <w:t xml:space="preserve">. </w:t>
      </w:r>
      <w:r w:rsidR="007A2E4A" w:rsidRPr="2E0F4D9B">
        <w:rPr>
          <w:rFonts w:ascii="Aptos" w:hAnsi="Aptos"/>
          <w:lang w:val="en-GB"/>
        </w:rPr>
        <w:t xml:space="preserve">This will include </w:t>
      </w:r>
      <w:r w:rsidR="00A33CF1" w:rsidRPr="2E0F4D9B">
        <w:rPr>
          <w:rFonts w:ascii="Aptos" w:hAnsi="Aptos"/>
          <w:lang w:val="en-GB"/>
        </w:rPr>
        <w:t>developing FAQs to assist future users of the process.</w:t>
      </w:r>
    </w:p>
    <w:p w14:paraId="4D05DCF8" w14:textId="6A40BA74" w:rsidR="00BE133E" w:rsidRPr="006C2772" w:rsidRDefault="00717CE6" w:rsidP="51BC2088">
      <w:pPr>
        <w:rPr>
          <w:rFonts w:ascii="Aptos" w:hAnsi="Aptos"/>
          <w:lang w:val="en-GB"/>
        </w:rPr>
      </w:pPr>
      <w:r w:rsidRPr="2E0F4D9B">
        <w:rPr>
          <w:rFonts w:ascii="Aptos" w:hAnsi="Aptos"/>
          <w:lang w:val="en-GB"/>
        </w:rPr>
        <w:t xml:space="preserve">Should any guidance be required </w:t>
      </w:r>
      <w:r w:rsidR="00F52297" w:rsidRPr="2E0F4D9B">
        <w:rPr>
          <w:rFonts w:ascii="Aptos" w:hAnsi="Aptos"/>
          <w:lang w:val="en-GB"/>
        </w:rPr>
        <w:t xml:space="preserve">throughout the process, the </w:t>
      </w:r>
      <w:hyperlink r:id="rId9">
        <w:r w:rsidR="00F52297" w:rsidRPr="501FDF4D">
          <w:rPr>
            <w:rStyle w:val="Hyperlink"/>
            <w:rFonts w:ascii="Aptos" w:hAnsi="Aptos"/>
            <w:lang w:val="en-GB"/>
          </w:rPr>
          <w:t>Education</w:t>
        </w:r>
        <w:r w:rsidR="7D192F7E" w:rsidRPr="501FDF4D">
          <w:rPr>
            <w:rStyle w:val="Hyperlink"/>
            <w:rFonts w:ascii="Aptos" w:hAnsi="Aptos"/>
            <w:lang w:val="en-GB"/>
          </w:rPr>
          <w:t>al</w:t>
        </w:r>
        <w:r w:rsidR="00F52297" w:rsidRPr="501FDF4D">
          <w:rPr>
            <w:rStyle w:val="Hyperlink"/>
            <w:rFonts w:ascii="Aptos" w:hAnsi="Aptos"/>
            <w:lang w:val="en-GB"/>
          </w:rPr>
          <w:t xml:space="preserve"> Excellence</w:t>
        </w:r>
      </w:hyperlink>
      <w:r w:rsidR="00F52297" w:rsidRPr="2E0F4D9B">
        <w:rPr>
          <w:rFonts w:ascii="Aptos" w:hAnsi="Aptos"/>
          <w:lang w:val="en-GB"/>
        </w:rPr>
        <w:t xml:space="preserve"> Team can be contacted </w:t>
      </w:r>
      <w:r w:rsidR="000827AB" w:rsidRPr="2E0F4D9B">
        <w:rPr>
          <w:rFonts w:ascii="Aptos" w:hAnsi="Aptos"/>
          <w:lang w:val="en-GB"/>
        </w:rPr>
        <w:t>via e-mail</w:t>
      </w:r>
      <w:r w:rsidR="00BA79A2" w:rsidRPr="2E0F4D9B">
        <w:rPr>
          <w:rFonts w:ascii="Aptos" w:hAnsi="Aptos"/>
          <w:lang w:val="en-GB"/>
        </w:rPr>
        <w:t xml:space="preserve"> and will </w:t>
      </w:r>
      <w:r w:rsidR="00824F0A" w:rsidRPr="2E0F4D9B">
        <w:rPr>
          <w:rFonts w:ascii="Aptos" w:hAnsi="Aptos"/>
          <w:lang w:val="en-GB"/>
        </w:rPr>
        <w:t xml:space="preserve">provide </w:t>
      </w:r>
      <w:r w:rsidR="000B222C" w:rsidRPr="2E0F4D9B">
        <w:rPr>
          <w:rFonts w:ascii="Aptos" w:hAnsi="Aptos"/>
          <w:lang w:val="en-GB"/>
        </w:rPr>
        <w:t>any necessary support.</w:t>
      </w:r>
    </w:p>
    <w:p w14:paraId="1D50C647" w14:textId="1E4CB7AA" w:rsidR="501FDF4D" w:rsidRDefault="501FDF4D" w:rsidP="501FDF4D">
      <w:pPr>
        <w:rPr>
          <w:rFonts w:ascii="Aptos" w:hAnsi="Aptos"/>
          <w:lang w:val="en-GB"/>
        </w:rPr>
      </w:pPr>
    </w:p>
    <w:p w14:paraId="29EE3A82" w14:textId="77777777" w:rsidR="007464AC" w:rsidRDefault="007464AC">
      <w:pPr>
        <w:rPr>
          <w:rFonts w:eastAsiaTheme="majorEastAsia" w:cstheme="majorBidi"/>
          <w:color w:val="0F4761" w:themeColor="accent1" w:themeShade="BF"/>
          <w:sz w:val="28"/>
          <w:szCs w:val="28"/>
          <w:lang w:val="en-GB"/>
        </w:rPr>
      </w:pPr>
      <w:r>
        <w:rPr>
          <w:lang w:val="en-GB"/>
        </w:rPr>
        <w:br w:type="page"/>
      </w:r>
    </w:p>
    <w:p w14:paraId="03C19BD8" w14:textId="37BF4322" w:rsidR="4620C7A0" w:rsidRDefault="4620C7A0" w:rsidP="501FDF4D">
      <w:pPr>
        <w:pStyle w:val="Heading3"/>
        <w:rPr>
          <w:rFonts w:ascii="Aptos" w:hAnsi="Aptos"/>
          <w:lang w:val="en-GB"/>
        </w:rPr>
      </w:pPr>
      <w:r w:rsidRPr="501FDF4D">
        <w:rPr>
          <w:lang w:val="en-GB"/>
        </w:rPr>
        <w:lastRenderedPageBreak/>
        <w:t>Appendix 1: APR Panel (2025)</w:t>
      </w:r>
    </w:p>
    <w:p w14:paraId="69098737" w14:textId="5F973CB3" w:rsidR="4620C7A0" w:rsidRDefault="4620C7A0" w:rsidP="007464AC">
      <w:pPr>
        <w:spacing w:line="278" w:lineRule="auto"/>
        <w:rPr>
          <w:rFonts w:ascii="Aptos" w:eastAsia="Aptos" w:hAnsi="Aptos" w:cs="Aptos"/>
          <w:color w:val="000000" w:themeColor="text1"/>
          <w:lang w:val="en-GB"/>
        </w:rPr>
      </w:pPr>
      <w:r w:rsidRPr="501FDF4D">
        <w:rPr>
          <w:rFonts w:ascii="Aptos" w:eastAsia="Aptos" w:hAnsi="Aptos" w:cs="Aptos"/>
          <w:color w:val="000000" w:themeColor="text1"/>
          <w:lang w:val="en-GB"/>
        </w:rPr>
        <w:t>Chair of QS</w:t>
      </w:r>
      <w:r w:rsidR="007B30DD">
        <w:rPr>
          <w:rFonts w:ascii="Aptos" w:eastAsia="Aptos" w:hAnsi="Aptos" w:cs="Aptos"/>
          <w:color w:val="000000" w:themeColor="text1"/>
          <w:lang w:val="en-GB"/>
        </w:rPr>
        <w:t>C</w:t>
      </w:r>
      <w:r w:rsidRPr="501FDF4D">
        <w:rPr>
          <w:rFonts w:ascii="Aptos" w:eastAsia="Aptos" w:hAnsi="Aptos" w:cs="Aptos"/>
          <w:color w:val="000000" w:themeColor="text1"/>
          <w:lang w:val="en-GB"/>
        </w:rPr>
        <w:t>: Kim Edwards</w:t>
      </w:r>
    </w:p>
    <w:p w14:paraId="6171537D" w14:textId="4E8177C5" w:rsidR="4620C7A0" w:rsidRDefault="4620C7A0" w:rsidP="007464AC">
      <w:pPr>
        <w:spacing w:line="278" w:lineRule="auto"/>
        <w:rPr>
          <w:rFonts w:ascii="Aptos" w:eastAsia="Aptos" w:hAnsi="Aptos" w:cs="Aptos"/>
          <w:color w:val="000000" w:themeColor="text1"/>
          <w:lang w:val="en-GB"/>
        </w:rPr>
      </w:pPr>
      <w:r w:rsidRPr="501FDF4D">
        <w:rPr>
          <w:rFonts w:ascii="Aptos" w:eastAsia="Aptos" w:hAnsi="Aptos" w:cs="Aptos"/>
          <w:color w:val="000000" w:themeColor="text1"/>
          <w:lang w:val="en-GB"/>
        </w:rPr>
        <w:t>Deputy Chair of QSC: Shailesh Mistry</w:t>
      </w:r>
    </w:p>
    <w:p w14:paraId="65511DF9" w14:textId="3D286CC6" w:rsidR="4620C7A0" w:rsidRDefault="4620C7A0" w:rsidP="007464AC">
      <w:pPr>
        <w:spacing w:line="278" w:lineRule="auto"/>
        <w:rPr>
          <w:rFonts w:ascii="Aptos" w:eastAsia="Aptos" w:hAnsi="Aptos" w:cs="Aptos"/>
          <w:color w:val="000000" w:themeColor="text1"/>
          <w:lang w:val="en-GB"/>
        </w:rPr>
      </w:pPr>
      <w:r w:rsidRPr="501FDF4D">
        <w:rPr>
          <w:rFonts w:ascii="Aptos" w:eastAsia="Aptos" w:hAnsi="Aptos" w:cs="Aptos"/>
          <w:color w:val="000000" w:themeColor="text1"/>
          <w:lang w:val="en-GB"/>
        </w:rPr>
        <w:t>Associate Director of Risk &amp; Assurance: Angela McDonald</w:t>
      </w:r>
    </w:p>
    <w:p w14:paraId="382870C0" w14:textId="7183D0CC" w:rsidR="4620C7A0" w:rsidRDefault="4620C7A0" w:rsidP="007464AC">
      <w:pPr>
        <w:spacing w:line="278" w:lineRule="auto"/>
        <w:rPr>
          <w:rFonts w:ascii="Aptos" w:eastAsia="Aptos" w:hAnsi="Aptos" w:cs="Aptos"/>
          <w:color w:val="000000" w:themeColor="text1"/>
          <w:lang w:val="en-GB"/>
        </w:rPr>
      </w:pPr>
      <w:r w:rsidRPr="501FDF4D">
        <w:rPr>
          <w:rFonts w:ascii="Aptos" w:eastAsia="Aptos" w:hAnsi="Aptos" w:cs="Aptos"/>
          <w:color w:val="000000" w:themeColor="text1"/>
          <w:lang w:val="en-GB"/>
        </w:rPr>
        <w:t>Director of Standards: Pauline Maden</w:t>
      </w:r>
    </w:p>
    <w:p w14:paraId="0BAE3D4C" w14:textId="2682A230" w:rsidR="4620C7A0" w:rsidRDefault="007464AC" w:rsidP="007464AC">
      <w:pPr>
        <w:spacing w:line="278" w:lineRule="auto"/>
        <w:rPr>
          <w:rFonts w:ascii="Aptos" w:eastAsia="Aptos" w:hAnsi="Aptos" w:cs="Aptos"/>
          <w:color w:val="000000" w:themeColor="text1"/>
          <w:lang w:val="en-GB"/>
        </w:rPr>
      </w:pPr>
      <w:r w:rsidRPr="501FDF4D">
        <w:rPr>
          <w:rFonts w:ascii="Aptos" w:eastAsia="Aptos" w:hAnsi="Aptos" w:cs="Aptos"/>
          <w:color w:val="000000" w:themeColor="text1"/>
          <w:lang w:val="en-GB"/>
        </w:rPr>
        <w:t>Associate</w:t>
      </w:r>
      <w:r w:rsidR="4620C7A0" w:rsidRPr="501FDF4D">
        <w:rPr>
          <w:rFonts w:ascii="Aptos" w:eastAsia="Aptos" w:hAnsi="Aptos" w:cs="Aptos"/>
          <w:color w:val="000000" w:themeColor="text1"/>
          <w:lang w:val="en-GB"/>
        </w:rPr>
        <w:t xml:space="preserve"> Director of Educational Excellence: Alison Reeves</w:t>
      </w:r>
    </w:p>
    <w:p w14:paraId="0FF2B4AF" w14:textId="7728CD5E" w:rsidR="4620C7A0" w:rsidRDefault="4620C7A0" w:rsidP="007464AC">
      <w:pPr>
        <w:spacing w:line="278" w:lineRule="auto"/>
        <w:rPr>
          <w:rFonts w:ascii="Aptos" w:eastAsia="Aptos" w:hAnsi="Aptos" w:cs="Aptos"/>
          <w:color w:val="000000" w:themeColor="text1"/>
          <w:lang w:val="en-GB"/>
        </w:rPr>
      </w:pPr>
      <w:r w:rsidRPr="501FDF4D">
        <w:rPr>
          <w:rFonts w:ascii="Aptos" w:eastAsia="Aptos" w:hAnsi="Aptos" w:cs="Aptos"/>
          <w:color w:val="000000" w:themeColor="text1"/>
          <w:lang w:val="en-GB"/>
        </w:rPr>
        <w:t>Senior Quality Assurance Manager: Ian Bainbridge</w:t>
      </w:r>
    </w:p>
    <w:p w14:paraId="3208BE04" w14:textId="6679CBEC" w:rsidR="4620C7A0" w:rsidRDefault="4620C7A0" w:rsidP="007464AC">
      <w:pPr>
        <w:spacing w:line="278" w:lineRule="auto"/>
        <w:rPr>
          <w:rFonts w:ascii="Aptos" w:eastAsia="Aptos" w:hAnsi="Aptos" w:cs="Aptos"/>
          <w:color w:val="000000" w:themeColor="text1"/>
          <w:lang w:val="en-GB"/>
        </w:rPr>
      </w:pPr>
      <w:r w:rsidRPr="501FDF4D">
        <w:rPr>
          <w:rFonts w:ascii="Aptos" w:eastAsia="Aptos" w:hAnsi="Aptos" w:cs="Aptos"/>
          <w:color w:val="000000" w:themeColor="text1"/>
          <w:lang w:val="en-GB"/>
        </w:rPr>
        <w:t>Secretary: Dave Preece/Olga Koreneva</w:t>
      </w:r>
    </w:p>
    <w:p w14:paraId="66B064E9" w14:textId="582574FA" w:rsidR="00BE133E" w:rsidRDefault="00BE133E" w:rsidP="51BC2088">
      <w:pPr>
        <w:rPr>
          <w:lang w:val="en-GB"/>
        </w:rPr>
      </w:pPr>
    </w:p>
    <w:sectPr w:rsidR="00BE1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OtvaUPA" int2:invalidationBookmarkName="" int2:hashCode="2luWSb93pRIoxA" int2:id="2cinxZyN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309"/>
    <w:multiLevelType w:val="hybridMultilevel"/>
    <w:tmpl w:val="0BCCE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4E2"/>
    <w:multiLevelType w:val="hybridMultilevel"/>
    <w:tmpl w:val="F31AB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3CF7"/>
    <w:multiLevelType w:val="hybridMultilevel"/>
    <w:tmpl w:val="11A4F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D5BD"/>
    <w:multiLevelType w:val="hybridMultilevel"/>
    <w:tmpl w:val="6596C4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17A0A68">
      <w:start w:val="1"/>
      <w:numFmt w:val="lowerLetter"/>
      <w:lvlText w:val="%2."/>
      <w:lvlJc w:val="left"/>
      <w:pPr>
        <w:ind w:left="1440" w:hanging="360"/>
      </w:pPr>
    </w:lvl>
    <w:lvl w:ilvl="2" w:tplc="8496D16C">
      <w:start w:val="1"/>
      <w:numFmt w:val="lowerRoman"/>
      <w:lvlText w:val="%3."/>
      <w:lvlJc w:val="right"/>
      <w:pPr>
        <w:ind w:left="2160" w:hanging="180"/>
      </w:pPr>
    </w:lvl>
    <w:lvl w:ilvl="3" w:tplc="A2D8C334">
      <w:start w:val="1"/>
      <w:numFmt w:val="decimal"/>
      <w:lvlText w:val="%4."/>
      <w:lvlJc w:val="left"/>
      <w:pPr>
        <w:ind w:left="2880" w:hanging="360"/>
      </w:pPr>
    </w:lvl>
    <w:lvl w:ilvl="4" w:tplc="3438BE2E">
      <w:start w:val="1"/>
      <w:numFmt w:val="lowerLetter"/>
      <w:lvlText w:val="%5."/>
      <w:lvlJc w:val="left"/>
      <w:pPr>
        <w:ind w:left="3600" w:hanging="360"/>
      </w:pPr>
    </w:lvl>
    <w:lvl w:ilvl="5" w:tplc="8E76D90C">
      <w:start w:val="1"/>
      <w:numFmt w:val="lowerRoman"/>
      <w:lvlText w:val="%6."/>
      <w:lvlJc w:val="right"/>
      <w:pPr>
        <w:ind w:left="4320" w:hanging="180"/>
      </w:pPr>
    </w:lvl>
    <w:lvl w:ilvl="6" w:tplc="4C9ECF6A">
      <w:start w:val="1"/>
      <w:numFmt w:val="decimal"/>
      <w:lvlText w:val="%7."/>
      <w:lvlJc w:val="left"/>
      <w:pPr>
        <w:ind w:left="5040" w:hanging="360"/>
      </w:pPr>
    </w:lvl>
    <w:lvl w:ilvl="7" w:tplc="91CCB4B6">
      <w:start w:val="1"/>
      <w:numFmt w:val="lowerLetter"/>
      <w:lvlText w:val="%8."/>
      <w:lvlJc w:val="left"/>
      <w:pPr>
        <w:ind w:left="5760" w:hanging="360"/>
      </w:pPr>
    </w:lvl>
    <w:lvl w:ilvl="8" w:tplc="50CAD3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2090C"/>
    <w:multiLevelType w:val="hybridMultilevel"/>
    <w:tmpl w:val="97005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59052"/>
    <w:multiLevelType w:val="hybridMultilevel"/>
    <w:tmpl w:val="71B6DA70"/>
    <w:lvl w:ilvl="0" w:tplc="BE2E7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A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42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6F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C4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CD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2A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905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9A3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76055"/>
    <w:multiLevelType w:val="hybridMultilevel"/>
    <w:tmpl w:val="AAAC1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FE1"/>
    <w:multiLevelType w:val="hybridMultilevel"/>
    <w:tmpl w:val="CB5AB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60465"/>
    <w:multiLevelType w:val="hybridMultilevel"/>
    <w:tmpl w:val="AB50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09277">
    <w:abstractNumId w:val="5"/>
  </w:num>
  <w:num w:numId="2" w16cid:durableId="1054351547">
    <w:abstractNumId w:val="3"/>
  </w:num>
  <w:num w:numId="3" w16cid:durableId="826169676">
    <w:abstractNumId w:val="8"/>
  </w:num>
  <w:num w:numId="4" w16cid:durableId="913708344">
    <w:abstractNumId w:val="4"/>
  </w:num>
  <w:num w:numId="5" w16cid:durableId="1266960668">
    <w:abstractNumId w:val="1"/>
  </w:num>
  <w:num w:numId="6" w16cid:durableId="1776711450">
    <w:abstractNumId w:val="7"/>
  </w:num>
  <w:num w:numId="7" w16cid:durableId="524094591">
    <w:abstractNumId w:val="2"/>
  </w:num>
  <w:num w:numId="8" w16cid:durableId="1321277808">
    <w:abstractNumId w:val="0"/>
  </w:num>
  <w:num w:numId="9" w16cid:durableId="1336878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3A3988"/>
    <w:rsid w:val="00002419"/>
    <w:rsid w:val="00016143"/>
    <w:rsid w:val="00020102"/>
    <w:rsid w:val="000215E2"/>
    <w:rsid w:val="00027005"/>
    <w:rsid w:val="00041D2F"/>
    <w:rsid w:val="000459BE"/>
    <w:rsid w:val="00045D78"/>
    <w:rsid w:val="0004616C"/>
    <w:rsid w:val="00046DC3"/>
    <w:rsid w:val="00050D05"/>
    <w:rsid w:val="00050DBB"/>
    <w:rsid w:val="000519A6"/>
    <w:rsid w:val="0005663C"/>
    <w:rsid w:val="000641C8"/>
    <w:rsid w:val="000673D2"/>
    <w:rsid w:val="00074EED"/>
    <w:rsid w:val="000802AB"/>
    <w:rsid w:val="00081346"/>
    <w:rsid w:val="000827AB"/>
    <w:rsid w:val="00085FDA"/>
    <w:rsid w:val="00087B9C"/>
    <w:rsid w:val="00090827"/>
    <w:rsid w:val="00090E90"/>
    <w:rsid w:val="00095577"/>
    <w:rsid w:val="00096932"/>
    <w:rsid w:val="000A0774"/>
    <w:rsid w:val="000A13A2"/>
    <w:rsid w:val="000A26D0"/>
    <w:rsid w:val="000A47C5"/>
    <w:rsid w:val="000A6048"/>
    <w:rsid w:val="000A79C7"/>
    <w:rsid w:val="000A7FF3"/>
    <w:rsid w:val="000B1825"/>
    <w:rsid w:val="000B222C"/>
    <w:rsid w:val="000B3B22"/>
    <w:rsid w:val="000B4146"/>
    <w:rsid w:val="000C390D"/>
    <w:rsid w:val="000C6620"/>
    <w:rsid w:val="000D122E"/>
    <w:rsid w:val="000D21EF"/>
    <w:rsid w:val="000D3C90"/>
    <w:rsid w:val="000D5CE6"/>
    <w:rsid w:val="000E2C52"/>
    <w:rsid w:val="000E34C1"/>
    <w:rsid w:val="000E3E09"/>
    <w:rsid w:val="000E426B"/>
    <w:rsid w:val="000F45C8"/>
    <w:rsid w:val="000F6A9D"/>
    <w:rsid w:val="0010075D"/>
    <w:rsid w:val="001029B4"/>
    <w:rsid w:val="00102E74"/>
    <w:rsid w:val="00104543"/>
    <w:rsid w:val="00104E55"/>
    <w:rsid w:val="00107265"/>
    <w:rsid w:val="00111738"/>
    <w:rsid w:val="00114517"/>
    <w:rsid w:val="00114CC5"/>
    <w:rsid w:val="001158F6"/>
    <w:rsid w:val="00121898"/>
    <w:rsid w:val="00121C2E"/>
    <w:rsid w:val="001236DB"/>
    <w:rsid w:val="001258B4"/>
    <w:rsid w:val="001259BB"/>
    <w:rsid w:val="001259E6"/>
    <w:rsid w:val="001323F2"/>
    <w:rsid w:val="00137B41"/>
    <w:rsid w:val="0014017D"/>
    <w:rsid w:val="00141BE0"/>
    <w:rsid w:val="00147441"/>
    <w:rsid w:val="0015217A"/>
    <w:rsid w:val="001538A0"/>
    <w:rsid w:val="00153D2C"/>
    <w:rsid w:val="00154981"/>
    <w:rsid w:val="00155447"/>
    <w:rsid w:val="00156111"/>
    <w:rsid w:val="0016609C"/>
    <w:rsid w:val="001663E9"/>
    <w:rsid w:val="00167FE2"/>
    <w:rsid w:val="001710F0"/>
    <w:rsid w:val="001733D4"/>
    <w:rsid w:val="00174170"/>
    <w:rsid w:val="001805D7"/>
    <w:rsid w:val="00181A1A"/>
    <w:rsid w:val="00182BE7"/>
    <w:rsid w:val="00184EB4"/>
    <w:rsid w:val="00187D22"/>
    <w:rsid w:val="001932A6"/>
    <w:rsid w:val="001956A8"/>
    <w:rsid w:val="001A3455"/>
    <w:rsid w:val="001A39D4"/>
    <w:rsid w:val="001B642E"/>
    <w:rsid w:val="001B793C"/>
    <w:rsid w:val="001C0419"/>
    <w:rsid w:val="001C46B0"/>
    <w:rsid w:val="001D040F"/>
    <w:rsid w:val="001D3B3E"/>
    <w:rsid w:val="001D682F"/>
    <w:rsid w:val="001F351A"/>
    <w:rsid w:val="001F4301"/>
    <w:rsid w:val="001F79D9"/>
    <w:rsid w:val="002027F0"/>
    <w:rsid w:val="002049A4"/>
    <w:rsid w:val="00207C93"/>
    <w:rsid w:val="00212D26"/>
    <w:rsid w:val="002214B1"/>
    <w:rsid w:val="00230680"/>
    <w:rsid w:val="002308E3"/>
    <w:rsid w:val="0023303E"/>
    <w:rsid w:val="002400AE"/>
    <w:rsid w:val="0024220C"/>
    <w:rsid w:val="00245393"/>
    <w:rsid w:val="00251F8D"/>
    <w:rsid w:val="002535C7"/>
    <w:rsid w:val="00254AF6"/>
    <w:rsid w:val="00257E3D"/>
    <w:rsid w:val="002705C4"/>
    <w:rsid w:val="002731D7"/>
    <w:rsid w:val="0027725F"/>
    <w:rsid w:val="002826F0"/>
    <w:rsid w:val="002847E6"/>
    <w:rsid w:val="002853D0"/>
    <w:rsid w:val="00287240"/>
    <w:rsid w:val="00287A5E"/>
    <w:rsid w:val="002931C8"/>
    <w:rsid w:val="00295877"/>
    <w:rsid w:val="002A1A7C"/>
    <w:rsid w:val="002A69CE"/>
    <w:rsid w:val="002B182E"/>
    <w:rsid w:val="002B3B65"/>
    <w:rsid w:val="002B4FD5"/>
    <w:rsid w:val="002B5BDD"/>
    <w:rsid w:val="002B642D"/>
    <w:rsid w:val="002C17AB"/>
    <w:rsid w:val="002C6B1A"/>
    <w:rsid w:val="002D549D"/>
    <w:rsid w:val="002D58F8"/>
    <w:rsid w:val="002D6571"/>
    <w:rsid w:val="002E375A"/>
    <w:rsid w:val="002E3F08"/>
    <w:rsid w:val="002E4674"/>
    <w:rsid w:val="002E4895"/>
    <w:rsid w:val="002F3620"/>
    <w:rsid w:val="003025D7"/>
    <w:rsid w:val="003040F6"/>
    <w:rsid w:val="003070FF"/>
    <w:rsid w:val="00307D90"/>
    <w:rsid w:val="0031048E"/>
    <w:rsid w:val="003148D0"/>
    <w:rsid w:val="00315B30"/>
    <w:rsid w:val="00320A8D"/>
    <w:rsid w:val="00324098"/>
    <w:rsid w:val="00326EE1"/>
    <w:rsid w:val="003324A5"/>
    <w:rsid w:val="00335392"/>
    <w:rsid w:val="00344C23"/>
    <w:rsid w:val="00352729"/>
    <w:rsid w:val="0035368A"/>
    <w:rsid w:val="003547B6"/>
    <w:rsid w:val="00362B77"/>
    <w:rsid w:val="00367BB5"/>
    <w:rsid w:val="00377926"/>
    <w:rsid w:val="00382E42"/>
    <w:rsid w:val="00385D7A"/>
    <w:rsid w:val="0039386B"/>
    <w:rsid w:val="00394498"/>
    <w:rsid w:val="003971AB"/>
    <w:rsid w:val="00397DCA"/>
    <w:rsid w:val="003A4DEB"/>
    <w:rsid w:val="003A5F49"/>
    <w:rsid w:val="003A7106"/>
    <w:rsid w:val="003B38F7"/>
    <w:rsid w:val="003B4FFF"/>
    <w:rsid w:val="003B5270"/>
    <w:rsid w:val="003C1781"/>
    <w:rsid w:val="003C238B"/>
    <w:rsid w:val="003C7AB4"/>
    <w:rsid w:val="003D00CC"/>
    <w:rsid w:val="003D0A4C"/>
    <w:rsid w:val="003D7A78"/>
    <w:rsid w:val="003E33DC"/>
    <w:rsid w:val="003E4B0B"/>
    <w:rsid w:val="003F01F3"/>
    <w:rsid w:val="003F03F2"/>
    <w:rsid w:val="003F4F70"/>
    <w:rsid w:val="003F6DDE"/>
    <w:rsid w:val="00401FF4"/>
    <w:rsid w:val="00406983"/>
    <w:rsid w:val="004100B7"/>
    <w:rsid w:val="004135A3"/>
    <w:rsid w:val="004177DF"/>
    <w:rsid w:val="004222CD"/>
    <w:rsid w:val="004258A5"/>
    <w:rsid w:val="00427CFB"/>
    <w:rsid w:val="004304D2"/>
    <w:rsid w:val="00431DAE"/>
    <w:rsid w:val="00434493"/>
    <w:rsid w:val="00434E21"/>
    <w:rsid w:val="00440BBD"/>
    <w:rsid w:val="00443A4D"/>
    <w:rsid w:val="0044437F"/>
    <w:rsid w:val="0044547D"/>
    <w:rsid w:val="004518C4"/>
    <w:rsid w:val="0045341D"/>
    <w:rsid w:val="00456DBC"/>
    <w:rsid w:val="00461371"/>
    <w:rsid w:val="0046274D"/>
    <w:rsid w:val="0046317E"/>
    <w:rsid w:val="0046741D"/>
    <w:rsid w:val="00472163"/>
    <w:rsid w:val="00475AF0"/>
    <w:rsid w:val="00475C3F"/>
    <w:rsid w:val="00480692"/>
    <w:rsid w:val="004852FE"/>
    <w:rsid w:val="004858B2"/>
    <w:rsid w:val="0048694D"/>
    <w:rsid w:val="00493A1F"/>
    <w:rsid w:val="004A08A8"/>
    <w:rsid w:val="004A770D"/>
    <w:rsid w:val="004B1D3A"/>
    <w:rsid w:val="004B5B13"/>
    <w:rsid w:val="004D2973"/>
    <w:rsid w:val="004D6EB8"/>
    <w:rsid w:val="004D77D4"/>
    <w:rsid w:val="004E0329"/>
    <w:rsid w:val="004E161F"/>
    <w:rsid w:val="004E49A5"/>
    <w:rsid w:val="004E4AD3"/>
    <w:rsid w:val="004F121E"/>
    <w:rsid w:val="004F23FA"/>
    <w:rsid w:val="004F39E9"/>
    <w:rsid w:val="004F4A15"/>
    <w:rsid w:val="004F6B2A"/>
    <w:rsid w:val="005010FC"/>
    <w:rsid w:val="00506C07"/>
    <w:rsid w:val="00507091"/>
    <w:rsid w:val="00512258"/>
    <w:rsid w:val="0051283F"/>
    <w:rsid w:val="005142A8"/>
    <w:rsid w:val="0052020A"/>
    <w:rsid w:val="005210F2"/>
    <w:rsid w:val="00527D88"/>
    <w:rsid w:val="00533F0C"/>
    <w:rsid w:val="00535872"/>
    <w:rsid w:val="00536AF5"/>
    <w:rsid w:val="005409C0"/>
    <w:rsid w:val="005431B1"/>
    <w:rsid w:val="005466E4"/>
    <w:rsid w:val="0054746C"/>
    <w:rsid w:val="005504D5"/>
    <w:rsid w:val="00552193"/>
    <w:rsid w:val="005528B9"/>
    <w:rsid w:val="00552F4A"/>
    <w:rsid w:val="00554DC4"/>
    <w:rsid w:val="005575FF"/>
    <w:rsid w:val="00562440"/>
    <w:rsid w:val="0056523E"/>
    <w:rsid w:val="005667F3"/>
    <w:rsid w:val="00566FDF"/>
    <w:rsid w:val="005678FE"/>
    <w:rsid w:val="00567BF2"/>
    <w:rsid w:val="005750F9"/>
    <w:rsid w:val="0057597F"/>
    <w:rsid w:val="005826EB"/>
    <w:rsid w:val="005845F2"/>
    <w:rsid w:val="00585DC6"/>
    <w:rsid w:val="0059352F"/>
    <w:rsid w:val="005A2436"/>
    <w:rsid w:val="005B6EC3"/>
    <w:rsid w:val="005C1B19"/>
    <w:rsid w:val="005C4395"/>
    <w:rsid w:val="005C67D5"/>
    <w:rsid w:val="005C7501"/>
    <w:rsid w:val="005D7145"/>
    <w:rsid w:val="005E6ACE"/>
    <w:rsid w:val="005E7A2B"/>
    <w:rsid w:val="005E7BC8"/>
    <w:rsid w:val="005F12CD"/>
    <w:rsid w:val="005F571F"/>
    <w:rsid w:val="005F5B75"/>
    <w:rsid w:val="0060079B"/>
    <w:rsid w:val="006013A6"/>
    <w:rsid w:val="00610610"/>
    <w:rsid w:val="00610C33"/>
    <w:rsid w:val="00612DBC"/>
    <w:rsid w:val="006132B4"/>
    <w:rsid w:val="00616B0B"/>
    <w:rsid w:val="00620835"/>
    <w:rsid w:val="00621122"/>
    <w:rsid w:val="006222C7"/>
    <w:rsid w:val="006234DD"/>
    <w:rsid w:val="00627827"/>
    <w:rsid w:val="00633675"/>
    <w:rsid w:val="00635E68"/>
    <w:rsid w:val="00646D43"/>
    <w:rsid w:val="00650AC9"/>
    <w:rsid w:val="006510D3"/>
    <w:rsid w:val="00654EAC"/>
    <w:rsid w:val="00655D10"/>
    <w:rsid w:val="006624B2"/>
    <w:rsid w:val="00662C13"/>
    <w:rsid w:val="00665263"/>
    <w:rsid w:val="0066556F"/>
    <w:rsid w:val="00673211"/>
    <w:rsid w:val="00673DBB"/>
    <w:rsid w:val="006744C4"/>
    <w:rsid w:val="0067505B"/>
    <w:rsid w:val="00676641"/>
    <w:rsid w:val="0067711E"/>
    <w:rsid w:val="00682E7C"/>
    <w:rsid w:val="00684844"/>
    <w:rsid w:val="0068538F"/>
    <w:rsid w:val="00687B70"/>
    <w:rsid w:val="0069039D"/>
    <w:rsid w:val="006911E2"/>
    <w:rsid w:val="00692971"/>
    <w:rsid w:val="00695F35"/>
    <w:rsid w:val="006A1B3A"/>
    <w:rsid w:val="006A2482"/>
    <w:rsid w:val="006A729B"/>
    <w:rsid w:val="006A72D7"/>
    <w:rsid w:val="006A740A"/>
    <w:rsid w:val="006B4F08"/>
    <w:rsid w:val="006B5447"/>
    <w:rsid w:val="006B6B47"/>
    <w:rsid w:val="006C14DC"/>
    <w:rsid w:val="006C2772"/>
    <w:rsid w:val="006C3829"/>
    <w:rsid w:val="006C5CA0"/>
    <w:rsid w:val="006D33B2"/>
    <w:rsid w:val="006D70DC"/>
    <w:rsid w:val="006E71EF"/>
    <w:rsid w:val="006F0178"/>
    <w:rsid w:val="006F0553"/>
    <w:rsid w:val="006F2158"/>
    <w:rsid w:val="006F6771"/>
    <w:rsid w:val="00710DEF"/>
    <w:rsid w:val="00712EF9"/>
    <w:rsid w:val="00715508"/>
    <w:rsid w:val="00716960"/>
    <w:rsid w:val="00717CE6"/>
    <w:rsid w:val="00724ED4"/>
    <w:rsid w:val="00736A88"/>
    <w:rsid w:val="00737C04"/>
    <w:rsid w:val="00742F59"/>
    <w:rsid w:val="007464AC"/>
    <w:rsid w:val="00747078"/>
    <w:rsid w:val="00755064"/>
    <w:rsid w:val="00756280"/>
    <w:rsid w:val="0075681F"/>
    <w:rsid w:val="00757A40"/>
    <w:rsid w:val="007603EC"/>
    <w:rsid w:val="00760D3D"/>
    <w:rsid w:val="007664F8"/>
    <w:rsid w:val="007669DF"/>
    <w:rsid w:val="0077000B"/>
    <w:rsid w:val="0077080A"/>
    <w:rsid w:val="00772254"/>
    <w:rsid w:val="007750BA"/>
    <w:rsid w:val="0078164B"/>
    <w:rsid w:val="00786C02"/>
    <w:rsid w:val="00787755"/>
    <w:rsid w:val="00792AF7"/>
    <w:rsid w:val="00795824"/>
    <w:rsid w:val="007A1336"/>
    <w:rsid w:val="007A2E4A"/>
    <w:rsid w:val="007A5890"/>
    <w:rsid w:val="007A636E"/>
    <w:rsid w:val="007B30DD"/>
    <w:rsid w:val="007B3A3F"/>
    <w:rsid w:val="007C4562"/>
    <w:rsid w:val="007C4AB5"/>
    <w:rsid w:val="007C56C8"/>
    <w:rsid w:val="007C7AAC"/>
    <w:rsid w:val="007D798A"/>
    <w:rsid w:val="007E0192"/>
    <w:rsid w:val="007E1AA2"/>
    <w:rsid w:val="007E2144"/>
    <w:rsid w:val="007F3967"/>
    <w:rsid w:val="007F7240"/>
    <w:rsid w:val="00803141"/>
    <w:rsid w:val="00812F65"/>
    <w:rsid w:val="00815485"/>
    <w:rsid w:val="00817CD3"/>
    <w:rsid w:val="00820E46"/>
    <w:rsid w:val="008213EE"/>
    <w:rsid w:val="00824F0A"/>
    <w:rsid w:val="008257B5"/>
    <w:rsid w:val="00830D7C"/>
    <w:rsid w:val="00835B7E"/>
    <w:rsid w:val="00837B2F"/>
    <w:rsid w:val="00841AF1"/>
    <w:rsid w:val="008443B2"/>
    <w:rsid w:val="008448E4"/>
    <w:rsid w:val="00845F5D"/>
    <w:rsid w:val="00851875"/>
    <w:rsid w:val="00854DF8"/>
    <w:rsid w:val="0086036C"/>
    <w:rsid w:val="008703B6"/>
    <w:rsid w:val="008718D7"/>
    <w:rsid w:val="0087398C"/>
    <w:rsid w:val="00884EBC"/>
    <w:rsid w:val="008975B2"/>
    <w:rsid w:val="008A1453"/>
    <w:rsid w:val="008A25CA"/>
    <w:rsid w:val="008A4F84"/>
    <w:rsid w:val="008A5870"/>
    <w:rsid w:val="008B449B"/>
    <w:rsid w:val="008B6FF0"/>
    <w:rsid w:val="008B708E"/>
    <w:rsid w:val="008C006D"/>
    <w:rsid w:val="008C0E1C"/>
    <w:rsid w:val="008C39BE"/>
    <w:rsid w:val="008D28FA"/>
    <w:rsid w:val="008D49FE"/>
    <w:rsid w:val="008D564F"/>
    <w:rsid w:val="008D63E2"/>
    <w:rsid w:val="008E123F"/>
    <w:rsid w:val="008E14AB"/>
    <w:rsid w:val="008E7F9C"/>
    <w:rsid w:val="008F003E"/>
    <w:rsid w:val="008F08DC"/>
    <w:rsid w:val="00902C58"/>
    <w:rsid w:val="00903D72"/>
    <w:rsid w:val="009041D8"/>
    <w:rsid w:val="00905EB4"/>
    <w:rsid w:val="00907FFD"/>
    <w:rsid w:val="009107CA"/>
    <w:rsid w:val="009175B9"/>
    <w:rsid w:val="009262E2"/>
    <w:rsid w:val="00927945"/>
    <w:rsid w:val="00932DDD"/>
    <w:rsid w:val="00941C90"/>
    <w:rsid w:val="00943FE3"/>
    <w:rsid w:val="00945548"/>
    <w:rsid w:val="00946FA6"/>
    <w:rsid w:val="0096780E"/>
    <w:rsid w:val="0098064B"/>
    <w:rsid w:val="00984129"/>
    <w:rsid w:val="0098458A"/>
    <w:rsid w:val="009870C7"/>
    <w:rsid w:val="00991680"/>
    <w:rsid w:val="0099187A"/>
    <w:rsid w:val="00996880"/>
    <w:rsid w:val="009A5B50"/>
    <w:rsid w:val="009A6A19"/>
    <w:rsid w:val="009B1AC4"/>
    <w:rsid w:val="009B2031"/>
    <w:rsid w:val="009B6A61"/>
    <w:rsid w:val="009C2E35"/>
    <w:rsid w:val="009C4860"/>
    <w:rsid w:val="009C603D"/>
    <w:rsid w:val="009C68A7"/>
    <w:rsid w:val="009C6911"/>
    <w:rsid w:val="009C6A5D"/>
    <w:rsid w:val="009D02C3"/>
    <w:rsid w:val="009D10B4"/>
    <w:rsid w:val="009D4862"/>
    <w:rsid w:val="009D5E75"/>
    <w:rsid w:val="009E3132"/>
    <w:rsid w:val="009E34A7"/>
    <w:rsid w:val="009E4643"/>
    <w:rsid w:val="009E49E7"/>
    <w:rsid w:val="009E7FBA"/>
    <w:rsid w:val="009F0D54"/>
    <w:rsid w:val="009F443E"/>
    <w:rsid w:val="009F4A2C"/>
    <w:rsid w:val="009F4AE9"/>
    <w:rsid w:val="009F7782"/>
    <w:rsid w:val="00A05653"/>
    <w:rsid w:val="00A072A3"/>
    <w:rsid w:val="00A07E8E"/>
    <w:rsid w:val="00A12A47"/>
    <w:rsid w:val="00A15613"/>
    <w:rsid w:val="00A161CF"/>
    <w:rsid w:val="00A23F71"/>
    <w:rsid w:val="00A24290"/>
    <w:rsid w:val="00A33CF1"/>
    <w:rsid w:val="00A34CEF"/>
    <w:rsid w:val="00A425A0"/>
    <w:rsid w:val="00A4274F"/>
    <w:rsid w:val="00A45724"/>
    <w:rsid w:val="00A520E5"/>
    <w:rsid w:val="00A541B2"/>
    <w:rsid w:val="00A600DE"/>
    <w:rsid w:val="00A609ED"/>
    <w:rsid w:val="00A60B11"/>
    <w:rsid w:val="00A62E35"/>
    <w:rsid w:val="00A6402A"/>
    <w:rsid w:val="00A64465"/>
    <w:rsid w:val="00A64D7E"/>
    <w:rsid w:val="00A64DE8"/>
    <w:rsid w:val="00A64F41"/>
    <w:rsid w:val="00A73975"/>
    <w:rsid w:val="00A76410"/>
    <w:rsid w:val="00A85731"/>
    <w:rsid w:val="00A922E5"/>
    <w:rsid w:val="00A9281E"/>
    <w:rsid w:val="00A97030"/>
    <w:rsid w:val="00A9730D"/>
    <w:rsid w:val="00AA6511"/>
    <w:rsid w:val="00AA6613"/>
    <w:rsid w:val="00AA7F91"/>
    <w:rsid w:val="00AB179D"/>
    <w:rsid w:val="00AB6725"/>
    <w:rsid w:val="00AC02DB"/>
    <w:rsid w:val="00AC1626"/>
    <w:rsid w:val="00AC209C"/>
    <w:rsid w:val="00AC6DED"/>
    <w:rsid w:val="00AD25D4"/>
    <w:rsid w:val="00AD56EF"/>
    <w:rsid w:val="00AD579B"/>
    <w:rsid w:val="00AE2ADC"/>
    <w:rsid w:val="00AE2B7C"/>
    <w:rsid w:val="00AE6902"/>
    <w:rsid w:val="00AE6D88"/>
    <w:rsid w:val="00AE74CB"/>
    <w:rsid w:val="00AF083C"/>
    <w:rsid w:val="00B011F7"/>
    <w:rsid w:val="00B01C7F"/>
    <w:rsid w:val="00B042A3"/>
    <w:rsid w:val="00B072D3"/>
    <w:rsid w:val="00B0755F"/>
    <w:rsid w:val="00B10310"/>
    <w:rsid w:val="00B21B8E"/>
    <w:rsid w:val="00B2240D"/>
    <w:rsid w:val="00B22ACB"/>
    <w:rsid w:val="00B328B3"/>
    <w:rsid w:val="00B32D2E"/>
    <w:rsid w:val="00B37A6C"/>
    <w:rsid w:val="00B410D3"/>
    <w:rsid w:val="00B44F63"/>
    <w:rsid w:val="00B45912"/>
    <w:rsid w:val="00B464C2"/>
    <w:rsid w:val="00B4742B"/>
    <w:rsid w:val="00B52461"/>
    <w:rsid w:val="00B5555C"/>
    <w:rsid w:val="00B56C51"/>
    <w:rsid w:val="00B56F53"/>
    <w:rsid w:val="00B612CA"/>
    <w:rsid w:val="00B62791"/>
    <w:rsid w:val="00B65DBF"/>
    <w:rsid w:val="00B671EF"/>
    <w:rsid w:val="00B67832"/>
    <w:rsid w:val="00B7067F"/>
    <w:rsid w:val="00B73B05"/>
    <w:rsid w:val="00BA79A2"/>
    <w:rsid w:val="00BB0B77"/>
    <w:rsid w:val="00BB3C47"/>
    <w:rsid w:val="00BC08F2"/>
    <w:rsid w:val="00BC11F5"/>
    <w:rsid w:val="00BC38A9"/>
    <w:rsid w:val="00BC55C1"/>
    <w:rsid w:val="00BD0B6C"/>
    <w:rsid w:val="00BD4CAE"/>
    <w:rsid w:val="00BE133E"/>
    <w:rsid w:val="00BE21EF"/>
    <w:rsid w:val="00BE67E5"/>
    <w:rsid w:val="00BE6FAC"/>
    <w:rsid w:val="00BF0BE7"/>
    <w:rsid w:val="00BF3061"/>
    <w:rsid w:val="00BF52A4"/>
    <w:rsid w:val="00C0487B"/>
    <w:rsid w:val="00C10D02"/>
    <w:rsid w:val="00C12752"/>
    <w:rsid w:val="00C16168"/>
    <w:rsid w:val="00C20132"/>
    <w:rsid w:val="00C24C90"/>
    <w:rsid w:val="00C300A2"/>
    <w:rsid w:val="00C314FC"/>
    <w:rsid w:val="00C323A8"/>
    <w:rsid w:val="00C3323E"/>
    <w:rsid w:val="00C3324E"/>
    <w:rsid w:val="00C44021"/>
    <w:rsid w:val="00C453F3"/>
    <w:rsid w:val="00C47BDF"/>
    <w:rsid w:val="00C50E42"/>
    <w:rsid w:val="00C55561"/>
    <w:rsid w:val="00C55AC2"/>
    <w:rsid w:val="00C569A6"/>
    <w:rsid w:val="00C6080C"/>
    <w:rsid w:val="00C6332B"/>
    <w:rsid w:val="00C63ED0"/>
    <w:rsid w:val="00C800A3"/>
    <w:rsid w:val="00C82211"/>
    <w:rsid w:val="00C82346"/>
    <w:rsid w:val="00C8347F"/>
    <w:rsid w:val="00C83FFD"/>
    <w:rsid w:val="00C85493"/>
    <w:rsid w:val="00C859B1"/>
    <w:rsid w:val="00C86601"/>
    <w:rsid w:val="00C86BE7"/>
    <w:rsid w:val="00C9433C"/>
    <w:rsid w:val="00C95700"/>
    <w:rsid w:val="00CA14C8"/>
    <w:rsid w:val="00CA5BD3"/>
    <w:rsid w:val="00CA75D3"/>
    <w:rsid w:val="00CA7BD6"/>
    <w:rsid w:val="00CB3BCB"/>
    <w:rsid w:val="00CB44F8"/>
    <w:rsid w:val="00CB4C42"/>
    <w:rsid w:val="00CD002B"/>
    <w:rsid w:val="00CD0682"/>
    <w:rsid w:val="00CD1E3E"/>
    <w:rsid w:val="00CD39A3"/>
    <w:rsid w:val="00CD5BE6"/>
    <w:rsid w:val="00CD7334"/>
    <w:rsid w:val="00CF453A"/>
    <w:rsid w:val="00CF66C2"/>
    <w:rsid w:val="00CF6E48"/>
    <w:rsid w:val="00D059EF"/>
    <w:rsid w:val="00D05D55"/>
    <w:rsid w:val="00D0717B"/>
    <w:rsid w:val="00D0751C"/>
    <w:rsid w:val="00D14ED0"/>
    <w:rsid w:val="00D1647D"/>
    <w:rsid w:val="00D208A5"/>
    <w:rsid w:val="00D23ED1"/>
    <w:rsid w:val="00D23ED4"/>
    <w:rsid w:val="00D30E39"/>
    <w:rsid w:val="00D41539"/>
    <w:rsid w:val="00D45575"/>
    <w:rsid w:val="00D47B51"/>
    <w:rsid w:val="00D529B5"/>
    <w:rsid w:val="00D63FDF"/>
    <w:rsid w:val="00D64274"/>
    <w:rsid w:val="00D70D84"/>
    <w:rsid w:val="00D713C8"/>
    <w:rsid w:val="00D75CF4"/>
    <w:rsid w:val="00D81FA4"/>
    <w:rsid w:val="00D83839"/>
    <w:rsid w:val="00D8472E"/>
    <w:rsid w:val="00D85676"/>
    <w:rsid w:val="00D8C8CB"/>
    <w:rsid w:val="00D9124B"/>
    <w:rsid w:val="00DA0AF9"/>
    <w:rsid w:val="00DA3AA0"/>
    <w:rsid w:val="00DA606A"/>
    <w:rsid w:val="00DA7341"/>
    <w:rsid w:val="00DB096D"/>
    <w:rsid w:val="00DB603A"/>
    <w:rsid w:val="00DB678C"/>
    <w:rsid w:val="00DD2B5D"/>
    <w:rsid w:val="00DE29E5"/>
    <w:rsid w:val="00DF1413"/>
    <w:rsid w:val="00DF569D"/>
    <w:rsid w:val="00DF61A5"/>
    <w:rsid w:val="00DF6CB3"/>
    <w:rsid w:val="00E02AB6"/>
    <w:rsid w:val="00E031D1"/>
    <w:rsid w:val="00E1133E"/>
    <w:rsid w:val="00E16A51"/>
    <w:rsid w:val="00E25106"/>
    <w:rsid w:val="00E26F42"/>
    <w:rsid w:val="00E41978"/>
    <w:rsid w:val="00E43162"/>
    <w:rsid w:val="00E43F32"/>
    <w:rsid w:val="00E504CB"/>
    <w:rsid w:val="00E50D82"/>
    <w:rsid w:val="00E5197B"/>
    <w:rsid w:val="00E51E52"/>
    <w:rsid w:val="00E534E5"/>
    <w:rsid w:val="00E60E76"/>
    <w:rsid w:val="00E63BAB"/>
    <w:rsid w:val="00E65890"/>
    <w:rsid w:val="00E66653"/>
    <w:rsid w:val="00E6774F"/>
    <w:rsid w:val="00E7191D"/>
    <w:rsid w:val="00E725CF"/>
    <w:rsid w:val="00E72926"/>
    <w:rsid w:val="00E7443B"/>
    <w:rsid w:val="00E87C81"/>
    <w:rsid w:val="00E89172"/>
    <w:rsid w:val="00E91916"/>
    <w:rsid w:val="00EA1413"/>
    <w:rsid w:val="00EA1997"/>
    <w:rsid w:val="00EA6C7B"/>
    <w:rsid w:val="00EB0B58"/>
    <w:rsid w:val="00EB1CB4"/>
    <w:rsid w:val="00EC33CB"/>
    <w:rsid w:val="00EC7D6D"/>
    <w:rsid w:val="00ED2A9D"/>
    <w:rsid w:val="00ED5AD6"/>
    <w:rsid w:val="00ED76DC"/>
    <w:rsid w:val="00EE02CD"/>
    <w:rsid w:val="00EE1BFA"/>
    <w:rsid w:val="00EE60D0"/>
    <w:rsid w:val="00EF0C58"/>
    <w:rsid w:val="00EF1EF7"/>
    <w:rsid w:val="00EF4B5E"/>
    <w:rsid w:val="00F057EF"/>
    <w:rsid w:val="00F06D60"/>
    <w:rsid w:val="00F12448"/>
    <w:rsid w:val="00F15938"/>
    <w:rsid w:val="00F1604E"/>
    <w:rsid w:val="00F16F16"/>
    <w:rsid w:val="00F2033A"/>
    <w:rsid w:val="00F20C59"/>
    <w:rsid w:val="00F2133F"/>
    <w:rsid w:val="00F2177D"/>
    <w:rsid w:val="00F22264"/>
    <w:rsid w:val="00F25413"/>
    <w:rsid w:val="00F31E05"/>
    <w:rsid w:val="00F34DFE"/>
    <w:rsid w:val="00F35A6A"/>
    <w:rsid w:val="00F36425"/>
    <w:rsid w:val="00F42CFB"/>
    <w:rsid w:val="00F4410F"/>
    <w:rsid w:val="00F504FE"/>
    <w:rsid w:val="00F51425"/>
    <w:rsid w:val="00F52297"/>
    <w:rsid w:val="00F52D44"/>
    <w:rsid w:val="00F532BB"/>
    <w:rsid w:val="00F5385B"/>
    <w:rsid w:val="00F70767"/>
    <w:rsid w:val="00F7573B"/>
    <w:rsid w:val="00F80509"/>
    <w:rsid w:val="00F807A0"/>
    <w:rsid w:val="00F86082"/>
    <w:rsid w:val="00F864ED"/>
    <w:rsid w:val="00F866FE"/>
    <w:rsid w:val="00F87BA3"/>
    <w:rsid w:val="00F90354"/>
    <w:rsid w:val="00F91F42"/>
    <w:rsid w:val="00F91F52"/>
    <w:rsid w:val="00F93BEE"/>
    <w:rsid w:val="00F942F1"/>
    <w:rsid w:val="00F96945"/>
    <w:rsid w:val="00F96B61"/>
    <w:rsid w:val="00FA1D7C"/>
    <w:rsid w:val="00FA3313"/>
    <w:rsid w:val="00FA38C7"/>
    <w:rsid w:val="00FA3D05"/>
    <w:rsid w:val="00FA4AB1"/>
    <w:rsid w:val="00FA693D"/>
    <w:rsid w:val="00FB22DB"/>
    <w:rsid w:val="00FB76DA"/>
    <w:rsid w:val="00FC5AB0"/>
    <w:rsid w:val="00FD149D"/>
    <w:rsid w:val="00FD29A7"/>
    <w:rsid w:val="00FD350D"/>
    <w:rsid w:val="00FD3671"/>
    <w:rsid w:val="00FD3BCA"/>
    <w:rsid w:val="00FD3EAA"/>
    <w:rsid w:val="00FD5FEC"/>
    <w:rsid w:val="00FD6429"/>
    <w:rsid w:val="00FD6DD9"/>
    <w:rsid w:val="00FD78D9"/>
    <w:rsid w:val="00FE05CE"/>
    <w:rsid w:val="00FE455B"/>
    <w:rsid w:val="00FE558D"/>
    <w:rsid w:val="01240D95"/>
    <w:rsid w:val="01283E48"/>
    <w:rsid w:val="01FEFCF3"/>
    <w:rsid w:val="020EAE27"/>
    <w:rsid w:val="02C3D20E"/>
    <w:rsid w:val="02DAC3CD"/>
    <w:rsid w:val="02FFE6DF"/>
    <w:rsid w:val="032C4EFE"/>
    <w:rsid w:val="037B8FAE"/>
    <w:rsid w:val="03929A36"/>
    <w:rsid w:val="0440E97B"/>
    <w:rsid w:val="0459E697"/>
    <w:rsid w:val="047E70EE"/>
    <w:rsid w:val="053CFB2A"/>
    <w:rsid w:val="056C726A"/>
    <w:rsid w:val="05B1AB23"/>
    <w:rsid w:val="05B9B63C"/>
    <w:rsid w:val="05D83EF4"/>
    <w:rsid w:val="06155AD3"/>
    <w:rsid w:val="0618187E"/>
    <w:rsid w:val="0618E777"/>
    <w:rsid w:val="062570EA"/>
    <w:rsid w:val="068EAAF4"/>
    <w:rsid w:val="071D2DB4"/>
    <w:rsid w:val="0797BD5F"/>
    <w:rsid w:val="08957670"/>
    <w:rsid w:val="092CCB6B"/>
    <w:rsid w:val="09393E7C"/>
    <w:rsid w:val="097142D9"/>
    <w:rsid w:val="09B29B91"/>
    <w:rsid w:val="09B50D39"/>
    <w:rsid w:val="09DDF812"/>
    <w:rsid w:val="0A4C0AEB"/>
    <w:rsid w:val="0A840145"/>
    <w:rsid w:val="0B712857"/>
    <w:rsid w:val="0B7D9C86"/>
    <w:rsid w:val="0C1BD478"/>
    <w:rsid w:val="0C6E6D89"/>
    <w:rsid w:val="0C90949F"/>
    <w:rsid w:val="0D35081C"/>
    <w:rsid w:val="0D48F5C5"/>
    <w:rsid w:val="0D75C804"/>
    <w:rsid w:val="0DB6E93C"/>
    <w:rsid w:val="0E46CDE4"/>
    <w:rsid w:val="0E4A1294"/>
    <w:rsid w:val="0E5E81BC"/>
    <w:rsid w:val="0F1F785D"/>
    <w:rsid w:val="0FC8AB4C"/>
    <w:rsid w:val="10142F32"/>
    <w:rsid w:val="101546B4"/>
    <w:rsid w:val="1068B354"/>
    <w:rsid w:val="10E5776E"/>
    <w:rsid w:val="110C78C1"/>
    <w:rsid w:val="1238FF21"/>
    <w:rsid w:val="12AD928B"/>
    <w:rsid w:val="140528EF"/>
    <w:rsid w:val="140BC791"/>
    <w:rsid w:val="141E130D"/>
    <w:rsid w:val="145B471D"/>
    <w:rsid w:val="14C4139A"/>
    <w:rsid w:val="15872484"/>
    <w:rsid w:val="16106A3F"/>
    <w:rsid w:val="1799E5BC"/>
    <w:rsid w:val="17AB7549"/>
    <w:rsid w:val="17E12605"/>
    <w:rsid w:val="1800DBD8"/>
    <w:rsid w:val="1853348E"/>
    <w:rsid w:val="18F63F64"/>
    <w:rsid w:val="190B4E4E"/>
    <w:rsid w:val="19639B80"/>
    <w:rsid w:val="19D0C1EA"/>
    <w:rsid w:val="19D625CE"/>
    <w:rsid w:val="1B3312BC"/>
    <w:rsid w:val="1B7754BF"/>
    <w:rsid w:val="1B9E9578"/>
    <w:rsid w:val="1BC29797"/>
    <w:rsid w:val="1C5E4DE4"/>
    <w:rsid w:val="1CB3B7D7"/>
    <w:rsid w:val="1D00A7E6"/>
    <w:rsid w:val="1DD34371"/>
    <w:rsid w:val="1E4A483B"/>
    <w:rsid w:val="1F50AEF6"/>
    <w:rsid w:val="1F67309B"/>
    <w:rsid w:val="1FF35C89"/>
    <w:rsid w:val="200A15BE"/>
    <w:rsid w:val="204A834B"/>
    <w:rsid w:val="20BCF532"/>
    <w:rsid w:val="2163D289"/>
    <w:rsid w:val="217CDA99"/>
    <w:rsid w:val="219026B9"/>
    <w:rsid w:val="22FCD58B"/>
    <w:rsid w:val="2370DCC8"/>
    <w:rsid w:val="24627471"/>
    <w:rsid w:val="25448410"/>
    <w:rsid w:val="26F0130C"/>
    <w:rsid w:val="272E7468"/>
    <w:rsid w:val="27AC151F"/>
    <w:rsid w:val="281EE6DE"/>
    <w:rsid w:val="285E2F00"/>
    <w:rsid w:val="28B746D7"/>
    <w:rsid w:val="28BD2557"/>
    <w:rsid w:val="28BF4641"/>
    <w:rsid w:val="295DD264"/>
    <w:rsid w:val="29E5EE1E"/>
    <w:rsid w:val="2AA818A7"/>
    <w:rsid w:val="2AD1842F"/>
    <w:rsid w:val="2B95A436"/>
    <w:rsid w:val="2B9684DB"/>
    <w:rsid w:val="2BBF171E"/>
    <w:rsid w:val="2CC1766C"/>
    <w:rsid w:val="2CDE8783"/>
    <w:rsid w:val="2D40C1F7"/>
    <w:rsid w:val="2D75B83B"/>
    <w:rsid w:val="2D7A6BCB"/>
    <w:rsid w:val="2E0F4D9B"/>
    <w:rsid w:val="2E4C12F1"/>
    <w:rsid w:val="2E83C4F4"/>
    <w:rsid w:val="2EA794A4"/>
    <w:rsid w:val="2F0373A5"/>
    <w:rsid w:val="2F8D1379"/>
    <w:rsid w:val="2FA2559B"/>
    <w:rsid w:val="2FC71387"/>
    <w:rsid w:val="3090892D"/>
    <w:rsid w:val="315DD054"/>
    <w:rsid w:val="317D6D93"/>
    <w:rsid w:val="318127A0"/>
    <w:rsid w:val="332D75A5"/>
    <w:rsid w:val="33A61102"/>
    <w:rsid w:val="33E792DE"/>
    <w:rsid w:val="3413CE52"/>
    <w:rsid w:val="34275425"/>
    <w:rsid w:val="34E9080F"/>
    <w:rsid w:val="351651EF"/>
    <w:rsid w:val="35472DB3"/>
    <w:rsid w:val="35ADAE33"/>
    <w:rsid w:val="35CC3212"/>
    <w:rsid w:val="37C8698B"/>
    <w:rsid w:val="37EBC1CF"/>
    <w:rsid w:val="380F2F68"/>
    <w:rsid w:val="388B78DC"/>
    <w:rsid w:val="38C9EAB5"/>
    <w:rsid w:val="38ED4186"/>
    <w:rsid w:val="391935E4"/>
    <w:rsid w:val="391CE837"/>
    <w:rsid w:val="39306030"/>
    <w:rsid w:val="397F1494"/>
    <w:rsid w:val="39B0BD26"/>
    <w:rsid w:val="39B37DED"/>
    <w:rsid w:val="39BC74A8"/>
    <w:rsid w:val="39CCFE6B"/>
    <w:rsid w:val="39DDE134"/>
    <w:rsid w:val="3A00F896"/>
    <w:rsid w:val="3A175585"/>
    <w:rsid w:val="3A1830D2"/>
    <w:rsid w:val="3C125057"/>
    <w:rsid w:val="3C4CC71F"/>
    <w:rsid w:val="3CD8D90C"/>
    <w:rsid w:val="3D847B2B"/>
    <w:rsid w:val="3E5EDDB9"/>
    <w:rsid w:val="3ECD140D"/>
    <w:rsid w:val="3F6EA778"/>
    <w:rsid w:val="3FCE5E04"/>
    <w:rsid w:val="3FDB593E"/>
    <w:rsid w:val="40CEBD0F"/>
    <w:rsid w:val="40F2CEC9"/>
    <w:rsid w:val="418D7A4A"/>
    <w:rsid w:val="423F93D1"/>
    <w:rsid w:val="4306D9A3"/>
    <w:rsid w:val="4433484E"/>
    <w:rsid w:val="44CD3499"/>
    <w:rsid w:val="45D5A519"/>
    <w:rsid w:val="4619B6A3"/>
    <w:rsid w:val="4620C7A0"/>
    <w:rsid w:val="4632B09D"/>
    <w:rsid w:val="46B4D452"/>
    <w:rsid w:val="46CC4FE6"/>
    <w:rsid w:val="474D4021"/>
    <w:rsid w:val="4797D517"/>
    <w:rsid w:val="48C2A795"/>
    <w:rsid w:val="491B05A3"/>
    <w:rsid w:val="4A2DB76B"/>
    <w:rsid w:val="4A6C928B"/>
    <w:rsid w:val="4AB0D696"/>
    <w:rsid w:val="4AE6A9CC"/>
    <w:rsid w:val="4B32D583"/>
    <w:rsid w:val="4B6DB442"/>
    <w:rsid w:val="4C26A7EC"/>
    <w:rsid w:val="4C42C673"/>
    <w:rsid w:val="4C63517E"/>
    <w:rsid w:val="4C6488B6"/>
    <w:rsid w:val="4D2B9D2D"/>
    <w:rsid w:val="4D7EAD9F"/>
    <w:rsid w:val="4DA99DC9"/>
    <w:rsid w:val="4E875CE1"/>
    <w:rsid w:val="4EC311EA"/>
    <w:rsid w:val="4F134CF7"/>
    <w:rsid w:val="4FB908A2"/>
    <w:rsid w:val="4FF15EA9"/>
    <w:rsid w:val="501FDF4D"/>
    <w:rsid w:val="503D8D2B"/>
    <w:rsid w:val="507DD42B"/>
    <w:rsid w:val="50D18028"/>
    <w:rsid w:val="511C23F8"/>
    <w:rsid w:val="512206F5"/>
    <w:rsid w:val="516B9F9D"/>
    <w:rsid w:val="51BC2088"/>
    <w:rsid w:val="51D72826"/>
    <w:rsid w:val="5309AFE8"/>
    <w:rsid w:val="5381A0AB"/>
    <w:rsid w:val="54163CD5"/>
    <w:rsid w:val="54488F95"/>
    <w:rsid w:val="549047E5"/>
    <w:rsid w:val="54CE79F4"/>
    <w:rsid w:val="554902AE"/>
    <w:rsid w:val="56108FF1"/>
    <w:rsid w:val="563A3988"/>
    <w:rsid w:val="5759CF2B"/>
    <w:rsid w:val="5782C963"/>
    <w:rsid w:val="57FF428A"/>
    <w:rsid w:val="584855F4"/>
    <w:rsid w:val="58CBD905"/>
    <w:rsid w:val="5A1A6201"/>
    <w:rsid w:val="5A73EE7B"/>
    <w:rsid w:val="5AC6D243"/>
    <w:rsid w:val="5AF2488A"/>
    <w:rsid w:val="5B221BBB"/>
    <w:rsid w:val="5B6EB9CE"/>
    <w:rsid w:val="5B9F655E"/>
    <w:rsid w:val="5BF7B687"/>
    <w:rsid w:val="5C388C4C"/>
    <w:rsid w:val="5C5A21EB"/>
    <w:rsid w:val="5C975EE7"/>
    <w:rsid w:val="5D023C30"/>
    <w:rsid w:val="5D0DC583"/>
    <w:rsid w:val="5D65FCE2"/>
    <w:rsid w:val="5D961C59"/>
    <w:rsid w:val="5E5F81DC"/>
    <w:rsid w:val="5F99059A"/>
    <w:rsid w:val="5FA5875D"/>
    <w:rsid w:val="5FCFA6C6"/>
    <w:rsid w:val="603A1CB2"/>
    <w:rsid w:val="60671351"/>
    <w:rsid w:val="60FA9352"/>
    <w:rsid w:val="60FC872F"/>
    <w:rsid w:val="62FFC704"/>
    <w:rsid w:val="6327CFDB"/>
    <w:rsid w:val="64205B09"/>
    <w:rsid w:val="642A6C09"/>
    <w:rsid w:val="64D86A89"/>
    <w:rsid w:val="64DE94F0"/>
    <w:rsid w:val="64F7E789"/>
    <w:rsid w:val="65318FFB"/>
    <w:rsid w:val="65F8359F"/>
    <w:rsid w:val="661C2538"/>
    <w:rsid w:val="6654488D"/>
    <w:rsid w:val="66A55F4D"/>
    <w:rsid w:val="66F66108"/>
    <w:rsid w:val="67931F01"/>
    <w:rsid w:val="67E66CA2"/>
    <w:rsid w:val="685AA340"/>
    <w:rsid w:val="68A6C0CB"/>
    <w:rsid w:val="68C72CAF"/>
    <w:rsid w:val="69294654"/>
    <w:rsid w:val="6931B7B9"/>
    <w:rsid w:val="69978BFA"/>
    <w:rsid w:val="6BDF3030"/>
    <w:rsid w:val="6C1C23D7"/>
    <w:rsid w:val="6D077722"/>
    <w:rsid w:val="6D4C211A"/>
    <w:rsid w:val="6D517A85"/>
    <w:rsid w:val="6D68CF9C"/>
    <w:rsid w:val="6D866815"/>
    <w:rsid w:val="6DCAA7C5"/>
    <w:rsid w:val="6DE0691B"/>
    <w:rsid w:val="6DF36D8D"/>
    <w:rsid w:val="6E4F2A57"/>
    <w:rsid w:val="6E67B284"/>
    <w:rsid w:val="6E94634D"/>
    <w:rsid w:val="6F08CD04"/>
    <w:rsid w:val="6F83D35F"/>
    <w:rsid w:val="704B0650"/>
    <w:rsid w:val="70813B92"/>
    <w:rsid w:val="708D156B"/>
    <w:rsid w:val="70B2C7C6"/>
    <w:rsid w:val="70E9CA64"/>
    <w:rsid w:val="710F6AF5"/>
    <w:rsid w:val="71A5DFE8"/>
    <w:rsid w:val="71BA88EC"/>
    <w:rsid w:val="71DF3AA5"/>
    <w:rsid w:val="72426F4C"/>
    <w:rsid w:val="7253CC40"/>
    <w:rsid w:val="725C46D9"/>
    <w:rsid w:val="72F23D69"/>
    <w:rsid w:val="732FEDE0"/>
    <w:rsid w:val="7378E730"/>
    <w:rsid w:val="73901AFC"/>
    <w:rsid w:val="7392A9E2"/>
    <w:rsid w:val="73950153"/>
    <w:rsid w:val="740334D8"/>
    <w:rsid w:val="74793B00"/>
    <w:rsid w:val="74AFDDD9"/>
    <w:rsid w:val="75A9B265"/>
    <w:rsid w:val="75B5E053"/>
    <w:rsid w:val="75F5F23A"/>
    <w:rsid w:val="76702A82"/>
    <w:rsid w:val="769D8084"/>
    <w:rsid w:val="7858B798"/>
    <w:rsid w:val="7939ACA7"/>
    <w:rsid w:val="794AF079"/>
    <w:rsid w:val="79775088"/>
    <w:rsid w:val="7994AB47"/>
    <w:rsid w:val="79E5614E"/>
    <w:rsid w:val="79FCCCBE"/>
    <w:rsid w:val="7BD5813B"/>
    <w:rsid w:val="7C831EB7"/>
    <w:rsid w:val="7C9B24BD"/>
    <w:rsid w:val="7CB21CD1"/>
    <w:rsid w:val="7D192F7E"/>
    <w:rsid w:val="7DE69EF3"/>
    <w:rsid w:val="7E0B30A1"/>
    <w:rsid w:val="7E3A6BCF"/>
    <w:rsid w:val="7E4B014F"/>
    <w:rsid w:val="7E931192"/>
    <w:rsid w:val="7F82F8C6"/>
    <w:rsid w:val="7F8F4EDB"/>
    <w:rsid w:val="7FD4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3988"/>
  <w15:chartTrackingRefBased/>
  <w15:docId w15:val="{02DAE72A-E8C1-4D7E-A8F1-6DEFE0BB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16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16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731D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0E426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075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7D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br-annualmonitoring@exmail.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54A33C78BEC4CA4280DE16F90995E" ma:contentTypeVersion="6" ma:contentTypeDescription="Create a new document." ma:contentTypeScope="" ma:versionID="69d138a9f408b57d183c2d12de420a54">
  <xsd:schema xmlns:xsd="http://www.w3.org/2001/XMLSchema" xmlns:xs="http://www.w3.org/2001/XMLSchema" xmlns:p="http://schemas.microsoft.com/office/2006/metadata/properties" xmlns:ns2="68ee44d5-752a-4e42-9c7f-1336e1d2a550" xmlns:ns3="e72e3aa4-ed04-46a7-9847-e6da2b33c62b" targetNamespace="http://schemas.microsoft.com/office/2006/metadata/properties" ma:root="true" ma:fieldsID="0a5a9ef18bbfdd5f6cc34afcba244568" ns2:_="" ns3:_="">
    <xsd:import namespace="68ee44d5-752a-4e42-9c7f-1336e1d2a550"/>
    <xsd:import namespace="e72e3aa4-ed04-46a7-9847-e6da2b33c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44d5-752a-4e42-9c7f-1336e1d2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e3aa4-ed04-46a7-9847-e6da2b33c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2e3aa4-ed04-46a7-9847-e6da2b33c62b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8E5D8-58FC-497D-A5BB-44109FC04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63A3F-D8C2-498C-A24C-33EFA3D45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44d5-752a-4e42-9c7f-1336e1d2a550"/>
    <ds:schemaRef ds:uri="e72e3aa4-ed04-46a7-9847-e6da2b33c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06D45-B627-47FA-BF1E-867FA2D1778F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e72e3aa4-ed04-46a7-9847-e6da2b33c62b"/>
    <ds:schemaRef ds:uri="68ee44d5-752a-4e42-9c7f-1336e1d2a550"/>
  </ds:schemaRefs>
</ds:datastoreItem>
</file>

<file path=customXml/itemProps4.xml><?xml version="1.0" encoding="utf-8"?>
<ds:datastoreItem xmlns:ds="http://schemas.openxmlformats.org/officeDocument/2006/customXml" ds:itemID="{1697AF05-2305-4740-9BFA-757C5EE3F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1415</Words>
  <Characters>8067</Characters>
  <Application>Microsoft Office Word</Application>
  <DocSecurity>0</DocSecurity>
  <Lines>67</Lines>
  <Paragraphs>18</Paragraphs>
  <ScaleCrop>false</ScaleCrop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Bainbridge (staff)</dc:creator>
  <cp:keywords/>
  <dc:description/>
  <cp:lastModifiedBy>Ian Bainbridge (staff)</cp:lastModifiedBy>
  <cp:revision>237</cp:revision>
  <dcterms:created xsi:type="dcterms:W3CDTF">2025-06-16T06:51:00Z</dcterms:created>
  <dcterms:modified xsi:type="dcterms:W3CDTF">2025-09-15T10:32:00Z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0x01010015E54A33C78BEC4CA4280DE16F90995E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{"FileActivityType":"8","FileActivityTimeStamp":"2025-06-24T14:19:51.070Z","FileActivityUsersOnPage":[{"DisplayName":"Dave Preece (staff)","Id":"dave.preece@nottingham.ac.uk"}],"FileActivityNavigationId":null}</vt:lpwstr>
  </property>
  <property fmtid="{D5CDD505-2E9C-101B-9397-08002B2CF9AE}" pid="7" name="TriggerFlowInfo">
    <vt:lpwstr/>
  </property>
  <property fmtid="{D5CDD505-2E9C-101B-9397-08002B2CF9AE}" pid="8" name="Order">
    <vt:r8>162000</vt:r8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</Properties>
</file>