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B220D" w14:textId="77777777" w:rsidR="001305C1" w:rsidRPr="003A3B9C" w:rsidRDefault="001305C1" w:rsidP="00DB03EC">
      <w:pPr>
        <w:pStyle w:val="Title"/>
        <w:jc w:val="center"/>
        <w:rPr>
          <w:rFonts w:ascii="Arial" w:hAnsi="Arial" w:cs="Arial"/>
          <w:sz w:val="144"/>
          <w:szCs w:val="144"/>
        </w:rPr>
      </w:pPr>
      <w:bookmarkStart w:id="0" w:name="_Toc128552220"/>
    </w:p>
    <w:p w14:paraId="04164A28" w14:textId="77777777" w:rsidR="001305C1" w:rsidRPr="003A3B9C" w:rsidRDefault="001305C1" w:rsidP="00DB03EC">
      <w:pPr>
        <w:pStyle w:val="Title"/>
        <w:jc w:val="center"/>
        <w:rPr>
          <w:rFonts w:ascii="Arial" w:hAnsi="Arial" w:cs="Arial"/>
          <w:sz w:val="144"/>
          <w:szCs w:val="144"/>
        </w:rPr>
      </w:pPr>
    </w:p>
    <w:p w14:paraId="662796B4" w14:textId="77777777" w:rsidR="001305C1" w:rsidRPr="003A3B9C" w:rsidRDefault="001305C1" w:rsidP="00DB03EC">
      <w:pPr>
        <w:pStyle w:val="Title"/>
        <w:jc w:val="center"/>
        <w:rPr>
          <w:rFonts w:ascii="Arial" w:hAnsi="Arial" w:cs="Arial"/>
          <w:sz w:val="144"/>
          <w:szCs w:val="144"/>
        </w:rPr>
      </w:pPr>
    </w:p>
    <w:p w14:paraId="17CD5DBF" w14:textId="77777777" w:rsidR="001305C1" w:rsidRPr="003A3B9C" w:rsidRDefault="001305C1" w:rsidP="005D799D">
      <w:pPr>
        <w:pStyle w:val="Title"/>
        <w:jc w:val="center"/>
        <w:rPr>
          <w:rFonts w:ascii="Arial" w:hAnsi="Arial" w:cs="Arial"/>
          <w:sz w:val="144"/>
          <w:szCs w:val="144"/>
        </w:rPr>
      </w:pPr>
      <w:r w:rsidRPr="003A3B9C">
        <w:rPr>
          <w:rFonts w:ascii="Arial" w:hAnsi="Arial" w:cs="Arial"/>
          <w:sz w:val="144"/>
          <w:szCs w:val="144"/>
        </w:rPr>
        <w:t>EPA Process Document</w:t>
      </w:r>
    </w:p>
    <w:p w14:paraId="3C922082" w14:textId="77777777" w:rsidR="001305C1" w:rsidRPr="003A3B9C" w:rsidRDefault="001305C1" w:rsidP="00DB03EC">
      <w:pPr>
        <w:jc w:val="center"/>
        <w:rPr>
          <w:rFonts w:ascii="Arial" w:hAnsi="Arial" w:cs="Arial"/>
          <w:sz w:val="28"/>
          <w:szCs w:val="28"/>
        </w:rPr>
      </w:pPr>
    </w:p>
    <w:p w14:paraId="4CF5F6F0" w14:textId="77777777" w:rsidR="001305C1" w:rsidRPr="003A3B9C" w:rsidRDefault="001305C1" w:rsidP="00DB03EC">
      <w:pPr>
        <w:jc w:val="center"/>
        <w:rPr>
          <w:rFonts w:ascii="Arial" w:hAnsi="Arial" w:cs="Arial"/>
          <w:sz w:val="28"/>
          <w:szCs w:val="28"/>
        </w:rPr>
      </w:pPr>
    </w:p>
    <w:p w14:paraId="130F3B9E" w14:textId="77777777" w:rsidR="001305C1" w:rsidRPr="003A3B9C" w:rsidRDefault="001305C1" w:rsidP="00DB03EC">
      <w:pPr>
        <w:jc w:val="center"/>
        <w:rPr>
          <w:rFonts w:ascii="Arial" w:hAnsi="Arial" w:cs="Arial"/>
          <w:sz w:val="28"/>
          <w:szCs w:val="28"/>
        </w:rPr>
      </w:pPr>
    </w:p>
    <w:p w14:paraId="4A6EDB7D" w14:textId="77777777" w:rsidR="001305C1" w:rsidRPr="003A3B9C" w:rsidRDefault="001305C1" w:rsidP="00DB03EC">
      <w:pPr>
        <w:jc w:val="center"/>
        <w:rPr>
          <w:rFonts w:ascii="Arial" w:hAnsi="Arial" w:cs="Arial"/>
          <w:sz w:val="28"/>
          <w:szCs w:val="28"/>
        </w:rPr>
      </w:pPr>
    </w:p>
    <w:p w14:paraId="19E72201" w14:textId="77777777" w:rsidR="001305C1" w:rsidRPr="003A3B9C" w:rsidRDefault="001305C1" w:rsidP="00DB03EC">
      <w:pPr>
        <w:jc w:val="center"/>
        <w:rPr>
          <w:rFonts w:ascii="Arial" w:hAnsi="Arial" w:cs="Arial"/>
          <w:sz w:val="28"/>
          <w:szCs w:val="28"/>
        </w:rPr>
      </w:pPr>
    </w:p>
    <w:p w14:paraId="531040CD" w14:textId="77777777" w:rsidR="001305C1" w:rsidRPr="003A3B9C" w:rsidRDefault="001305C1" w:rsidP="00DB03EC">
      <w:pPr>
        <w:jc w:val="center"/>
        <w:rPr>
          <w:rFonts w:ascii="Arial" w:hAnsi="Arial" w:cs="Arial"/>
          <w:sz w:val="28"/>
          <w:szCs w:val="28"/>
        </w:rPr>
      </w:pPr>
    </w:p>
    <w:p w14:paraId="4234C8E1" w14:textId="77777777" w:rsidR="003A3B9C" w:rsidRDefault="003A3B9C" w:rsidP="005D799D">
      <w:pPr>
        <w:ind w:left="2160"/>
        <w:jc w:val="right"/>
        <w:rPr>
          <w:rFonts w:ascii="Arial" w:hAnsi="Arial" w:cs="Arial"/>
          <w:sz w:val="28"/>
          <w:szCs w:val="28"/>
        </w:rPr>
      </w:pPr>
    </w:p>
    <w:p w14:paraId="0DB2CB34" w14:textId="77777777" w:rsidR="003A3B9C" w:rsidRDefault="003A3B9C" w:rsidP="005D799D">
      <w:pPr>
        <w:ind w:left="2160"/>
        <w:jc w:val="right"/>
        <w:rPr>
          <w:rFonts w:ascii="Arial" w:hAnsi="Arial" w:cs="Arial"/>
          <w:sz w:val="28"/>
          <w:szCs w:val="28"/>
        </w:rPr>
      </w:pPr>
    </w:p>
    <w:p w14:paraId="31EB978C" w14:textId="77777777" w:rsidR="003A3B9C" w:rsidRDefault="003A3B9C" w:rsidP="005D799D">
      <w:pPr>
        <w:ind w:left="2160"/>
        <w:jc w:val="right"/>
        <w:rPr>
          <w:rFonts w:ascii="Arial" w:hAnsi="Arial" w:cs="Arial"/>
          <w:sz w:val="28"/>
          <w:szCs w:val="28"/>
        </w:rPr>
      </w:pPr>
    </w:p>
    <w:p w14:paraId="42EB93E4" w14:textId="77777777" w:rsidR="003A3B9C" w:rsidRDefault="003A3B9C" w:rsidP="005D799D">
      <w:pPr>
        <w:ind w:left="2160"/>
        <w:jc w:val="right"/>
        <w:rPr>
          <w:rFonts w:ascii="Arial" w:hAnsi="Arial" w:cs="Arial"/>
          <w:sz w:val="28"/>
          <w:szCs w:val="28"/>
        </w:rPr>
      </w:pPr>
    </w:p>
    <w:p w14:paraId="1BA635E5" w14:textId="77777777" w:rsidR="003A3B9C" w:rsidRDefault="003A3B9C" w:rsidP="005D799D">
      <w:pPr>
        <w:ind w:left="2160"/>
        <w:jc w:val="right"/>
        <w:rPr>
          <w:rFonts w:ascii="Arial" w:hAnsi="Arial" w:cs="Arial"/>
          <w:sz w:val="28"/>
          <w:szCs w:val="28"/>
        </w:rPr>
      </w:pPr>
    </w:p>
    <w:p w14:paraId="6F28181D" w14:textId="77777777" w:rsidR="003A3B9C" w:rsidRDefault="003A3B9C" w:rsidP="005D799D">
      <w:pPr>
        <w:ind w:left="2160"/>
        <w:jc w:val="right"/>
        <w:rPr>
          <w:rFonts w:ascii="Arial" w:hAnsi="Arial" w:cs="Arial"/>
          <w:sz w:val="28"/>
          <w:szCs w:val="28"/>
        </w:rPr>
      </w:pPr>
    </w:p>
    <w:p w14:paraId="3192DA68" w14:textId="7031FF0D" w:rsidR="001305C1" w:rsidRPr="003A3B9C" w:rsidRDefault="001305C1" w:rsidP="005D799D">
      <w:pPr>
        <w:ind w:left="2160"/>
        <w:jc w:val="right"/>
        <w:rPr>
          <w:rFonts w:ascii="Arial" w:hAnsi="Arial" w:cs="Arial"/>
          <w:sz w:val="28"/>
          <w:szCs w:val="28"/>
        </w:rPr>
      </w:pPr>
      <w:r w:rsidRPr="003A3B9C">
        <w:rPr>
          <w:rFonts w:ascii="Arial" w:hAnsi="Arial" w:cs="Arial"/>
          <w:sz w:val="28"/>
          <w:szCs w:val="28"/>
        </w:rPr>
        <w:t xml:space="preserve">Version:  Version 02 </w:t>
      </w:r>
    </w:p>
    <w:p w14:paraId="69D18AC4" w14:textId="682BDC0A" w:rsidR="001305C1" w:rsidRPr="003A3B9C" w:rsidRDefault="001305C1" w:rsidP="005D799D">
      <w:pPr>
        <w:ind w:left="2160"/>
        <w:jc w:val="right"/>
        <w:rPr>
          <w:rFonts w:ascii="Arial" w:hAnsi="Arial" w:cs="Arial"/>
          <w:sz w:val="28"/>
          <w:szCs w:val="28"/>
        </w:rPr>
      </w:pPr>
      <w:r w:rsidRPr="003A3B9C">
        <w:rPr>
          <w:rFonts w:ascii="Arial" w:hAnsi="Arial" w:cs="Arial"/>
          <w:sz w:val="28"/>
          <w:szCs w:val="28"/>
        </w:rPr>
        <w:t xml:space="preserve">Date </w:t>
      </w:r>
      <w:proofErr w:type="gramStart"/>
      <w:r w:rsidRPr="003A3B9C">
        <w:rPr>
          <w:rFonts w:ascii="Arial" w:hAnsi="Arial" w:cs="Arial"/>
          <w:sz w:val="28"/>
          <w:szCs w:val="28"/>
        </w:rPr>
        <w:t>reviewed :</w:t>
      </w:r>
      <w:proofErr w:type="gramEnd"/>
      <w:r w:rsidRPr="003A3B9C">
        <w:rPr>
          <w:rFonts w:ascii="Arial" w:hAnsi="Arial" w:cs="Arial"/>
          <w:sz w:val="28"/>
          <w:szCs w:val="28"/>
        </w:rPr>
        <w:t xml:space="preserve"> July 2024</w:t>
      </w:r>
    </w:p>
    <w:p w14:paraId="26C569E1" w14:textId="77777777" w:rsidR="001305C1" w:rsidRPr="003A3B9C" w:rsidRDefault="001305C1" w:rsidP="005D799D">
      <w:pPr>
        <w:ind w:left="2160"/>
        <w:jc w:val="right"/>
        <w:rPr>
          <w:rFonts w:ascii="Arial" w:hAnsi="Arial" w:cs="Arial"/>
          <w:sz w:val="28"/>
          <w:szCs w:val="28"/>
        </w:rPr>
      </w:pPr>
      <w:r w:rsidRPr="003A3B9C">
        <w:rPr>
          <w:rFonts w:ascii="Arial" w:hAnsi="Arial" w:cs="Arial"/>
          <w:sz w:val="28"/>
          <w:szCs w:val="28"/>
        </w:rPr>
        <w:t xml:space="preserve">Review Period: Annually </w:t>
      </w:r>
    </w:p>
    <w:p w14:paraId="7E7BAD0F" w14:textId="65A9A38D" w:rsidR="001305C1" w:rsidRPr="003A3B9C" w:rsidRDefault="001305C1" w:rsidP="005D799D">
      <w:pPr>
        <w:ind w:left="2160"/>
        <w:jc w:val="right"/>
        <w:rPr>
          <w:rFonts w:ascii="Arial" w:hAnsi="Arial" w:cs="Arial"/>
          <w:sz w:val="28"/>
          <w:szCs w:val="28"/>
        </w:rPr>
      </w:pPr>
      <w:r w:rsidRPr="003A3B9C">
        <w:rPr>
          <w:rFonts w:ascii="Arial" w:hAnsi="Arial" w:cs="Arial"/>
          <w:sz w:val="28"/>
          <w:szCs w:val="28"/>
        </w:rPr>
        <w:t>Review date: July 2025</w:t>
      </w:r>
      <w:r w:rsidRPr="003A3B9C">
        <w:rPr>
          <w:rFonts w:ascii="Arial" w:hAnsi="Arial" w:cs="Arial"/>
          <w:sz w:val="144"/>
          <w:szCs w:val="144"/>
        </w:rPr>
        <w:br w:type="page"/>
      </w:r>
    </w:p>
    <w:p w14:paraId="69AB0DDC" w14:textId="77777777" w:rsidR="001305C1" w:rsidRPr="003A3B9C" w:rsidRDefault="001305C1" w:rsidP="0064384C">
      <w:pPr>
        <w:pStyle w:val="Title"/>
        <w:rPr>
          <w:rFonts w:ascii="Arial" w:hAnsi="Arial" w:cs="Arial"/>
        </w:rPr>
      </w:pPr>
      <w:r w:rsidRPr="003A3B9C">
        <w:rPr>
          <w:rFonts w:ascii="Arial" w:hAnsi="Arial" w:cs="Arial"/>
        </w:rPr>
        <w:lastRenderedPageBreak/>
        <w:t>Table of Contents:</w:t>
      </w:r>
    </w:p>
    <w:p w14:paraId="623FA309" w14:textId="77777777" w:rsidR="001305C1" w:rsidRPr="003A3B9C" w:rsidRDefault="001305C1" w:rsidP="00D64210">
      <w:pPr>
        <w:rPr>
          <w:rFonts w:ascii="Arial" w:hAnsi="Arial" w:cs="Arial"/>
          <w:sz w:val="22"/>
          <w:szCs w:val="22"/>
        </w:rPr>
      </w:pPr>
    </w:p>
    <w:p w14:paraId="3E5E829C" w14:textId="71A7108F"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r w:rsidRPr="003A3B9C">
        <w:rPr>
          <w:rFonts w:ascii="Arial" w:hAnsi="Arial" w:cs="Arial"/>
          <w:sz w:val="22"/>
          <w:szCs w:val="22"/>
        </w:rPr>
        <w:fldChar w:fldCharType="begin"/>
      </w:r>
      <w:r w:rsidRPr="003A3B9C">
        <w:rPr>
          <w:rFonts w:ascii="Arial" w:hAnsi="Arial" w:cs="Arial"/>
          <w:sz w:val="22"/>
          <w:szCs w:val="22"/>
        </w:rPr>
        <w:instrText xml:space="preserve"> TOC \o "1-3" \h \z \u </w:instrText>
      </w:r>
      <w:r w:rsidRPr="003A3B9C">
        <w:rPr>
          <w:rFonts w:ascii="Arial" w:hAnsi="Arial" w:cs="Arial"/>
          <w:sz w:val="22"/>
          <w:szCs w:val="22"/>
        </w:rPr>
        <w:fldChar w:fldCharType="separate"/>
      </w:r>
      <w:hyperlink w:anchor="_Toc171681795" w:history="1">
        <w:r w:rsidRPr="003A3B9C">
          <w:rPr>
            <w:rStyle w:val="Hyperlink"/>
            <w:rFonts w:ascii="Arial" w:hAnsi="Arial" w:cs="Arial"/>
            <w:noProof/>
            <w:sz w:val="22"/>
            <w:szCs w:val="22"/>
          </w:rPr>
          <w:t>Purpose of the document</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_Toc171681795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3</w:t>
        </w:r>
        <w:r w:rsidRPr="003A3B9C">
          <w:rPr>
            <w:rFonts w:ascii="Arial" w:hAnsi="Arial" w:cs="Arial"/>
            <w:noProof/>
            <w:webHidden/>
            <w:sz w:val="22"/>
            <w:szCs w:val="22"/>
          </w:rPr>
          <w:fldChar w:fldCharType="end"/>
        </w:r>
      </w:hyperlink>
    </w:p>
    <w:p w14:paraId="4AC57B8E" w14:textId="19DD06A9"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796" w:history="1">
        <w:r w:rsidRPr="003A3B9C">
          <w:rPr>
            <w:rStyle w:val="Hyperlink"/>
            <w:rFonts w:ascii="Arial" w:hAnsi="Arial" w:cs="Arial"/>
            <w:noProof/>
            <w:sz w:val="22"/>
            <w:szCs w:val="22"/>
          </w:rPr>
          <w:t>Preparation for End Point Assessment</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_Toc171681796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3</w:t>
        </w:r>
        <w:r w:rsidRPr="003A3B9C">
          <w:rPr>
            <w:rFonts w:ascii="Arial" w:hAnsi="Arial" w:cs="Arial"/>
            <w:noProof/>
            <w:webHidden/>
            <w:sz w:val="22"/>
            <w:szCs w:val="22"/>
          </w:rPr>
          <w:fldChar w:fldCharType="end"/>
        </w:r>
      </w:hyperlink>
    </w:p>
    <w:p w14:paraId="1521CB1C" w14:textId="41351037" w:rsidR="001305C1" w:rsidRPr="003A3B9C" w:rsidRDefault="001305C1">
      <w:pPr>
        <w:pStyle w:val="TOC2"/>
        <w:rPr>
          <w:rFonts w:eastAsiaTheme="minorEastAsia"/>
          <w:smallCaps w:val="0"/>
          <w:kern w:val="2"/>
          <w:sz w:val="22"/>
          <w:szCs w:val="22"/>
          <w:lang w:eastAsia="en-GB"/>
          <w14:ligatures w14:val="standardContextual"/>
        </w:rPr>
      </w:pPr>
      <w:hyperlink w:anchor="_Toc171681797" w:history="1">
        <w:r w:rsidRPr="003A3B9C">
          <w:rPr>
            <w:rStyle w:val="Hyperlink"/>
            <w:sz w:val="22"/>
            <w:szCs w:val="22"/>
          </w:rPr>
          <w:t>Non- integrated programmes</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_Toc171681797 \h </w:instrText>
        </w:r>
        <w:r w:rsidRPr="003A3B9C">
          <w:rPr>
            <w:webHidden/>
            <w:sz w:val="22"/>
            <w:szCs w:val="22"/>
          </w:rPr>
        </w:r>
        <w:r w:rsidRPr="003A3B9C">
          <w:rPr>
            <w:webHidden/>
            <w:sz w:val="22"/>
            <w:szCs w:val="22"/>
          </w:rPr>
          <w:fldChar w:fldCharType="separate"/>
        </w:r>
        <w:r w:rsidR="006C7BF6">
          <w:rPr>
            <w:webHidden/>
            <w:sz w:val="22"/>
            <w:szCs w:val="22"/>
          </w:rPr>
          <w:t>3</w:t>
        </w:r>
        <w:r w:rsidRPr="003A3B9C">
          <w:rPr>
            <w:webHidden/>
            <w:sz w:val="22"/>
            <w:szCs w:val="22"/>
          </w:rPr>
          <w:fldChar w:fldCharType="end"/>
        </w:r>
      </w:hyperlink>
    </w:p>
    <w:p w14:paraId="4C79A074" w14:textId="76078415"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798" w:history="1">
        <w:r w:rsidRPr="003A3B9C">
          <w:rPr>
            <w:rStyle w:val="Hyperlink"/>
            <w:rFonts w:ascii="Arial" w:hAnsi="Arial" w:cs="Arial"/>
            <w:noProof/>
            <w:sz w:val="22"/>
            <w:szCs w:val="22"/>
          </w:rPr>
          <w:t xml:space="preserve">Appointing End Point Assessment Organisation (EPAO)  </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_Toc171681798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3</w:t>
        </w:r>
        <w:r w:rsidRPr="003A3B9C">
          <w:rPr>
            <w:rFonts w:ascii="Arial" w:hAnsi="Arial" w:cs="Arial"/>
            <w:noProof/>
            <w:webHidden/>
            <w:sz w:val="22"/>
            <w:szCs w:val="22"/>
          </w:rPr>
          <w:fldChar w:fldCharType="end"/>
        </w:r>
      </w:hyperlink>
    </w:p>
    <w:p w14:paraId="710D4D37" w14:textId="31A5003F"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799" w:history="1">
        <w:r w:rsidRPr="003A3B9C">
          <w:rPr>
            <w:rStyle w:val="Hyperlink"/>
            <w:rFonts w:ascii="Arial" w:hAnsi="Arial" w:cs="Arial"/>
            <w:noProof/>
            <w:sz w:val="22"/>
            <w:szCs w:val="22"/>
          </w:rPr>
          <w:t>Preparation for EPA</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_Toc171681799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4</w:t>
        </w:r>
        <w:r w:rsidRPr="003A3B9C">
          <w:rPr>
            <w:rFonts w:ascii="Arial" w:hAnsi="Arial" w:cs="Arial"/>
            <w:noProof/>
            <w:webHidden/>
            <w:sz w:val="22"/>
            <w:szCs w:val="22"/>
          </w:rPr>
          <w:fldChar w:fldCharType="end"/>
        </w:r>
      </w:hyperlink>
    </w:p>
    <w:p w14:paraId="26583756" w14:textId="1AAE13CC" w:rsidR="001305C1" w:rsidRPr="003A3B9C" w:rsidRDefault="001305C1">
      <w:pPr>
        <w:pStyle w:val="TOC2"/>
        <w:rPr>
          <w:rFonts w:eastAsiaTheme="minorEastAsia"/>
          <w:smallCaps w:val="0"/>
          <w:kern w:val="2"/>
          <w:sz w:val="22"/>
          <w:szCs w:val="22"/>
          <w:lang w:eastAsia="en-GB"/>
          <w14:ligatures w14:val="standardContextual"/>
        </w:rPr>
      </w:pPr>
      <w:hyperlink w:anchor="_Toc171681800" w:history="1">
        <w:r w:rsidRPr="003A3B9C">
          <w:rPr>
            <w:rStyle w:val="Hyperlink"/>
            <w:sz w:val="22"/>
            <w:szCs w:val="22"/>
          </w:rPr>
          <w:t>Integrated Programmes</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_Toc171681800 \h </w:instrText>
        </w:r>
        <w:r w:rsidRPr="003A3B9C">
          <w:rPr>
            <w:webHidden/>
            <w:sz w:val="22"/>
            <w:szCs w:val="22"/>
          </w:rPr>
        </w:r>
        <w:r w:rsidRPr="003A3B9C">
          <w:rPr>
            <w:webHidden/>
            <w:sz w:val="22"/>
            <w:szCs w:val="22"/>
          </w:rPr>
          <w:fldChar w:fldCharType="separate"/>
        </w:r>
        <w:r w:rsidR="006C7BF6">
          <w:rPr>
            <w:webHidden/>
            <w:sz w:val="22"/>
            <w:szCs w:val="22"/>
          </w:rPr>
          <w:t>4</w:t>
        </w:r>
        <w:r w:rsidRPr="003A3B9C">
          <w:rPr>
            <w:webHidden/>
            <w:sz w:val="22"/>
            <w:szCs w:val="22"/>
          </w:rPr>
          <w:fldChar w:fldCharType="end"/>
        </w:r>
      </w:hyperlink>
    </w:p>
    <w:p w14:paraId="214F9791" w14:textId="340B08F7"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01" w:history="1">
        <w:r w:rsidRPr="003A3B9C">
          <w:rPr>
            <w:rStyle w:val="Hyperlink"/>
            <w:rFonts w:ascii="Arial" w:hAnsi="Arial" w:cs="Arial"/>
            <w:noProof/>
            <w:sz w:val="22"/>
            <w:szCs w:val="22"/>
          </w:rPr>
          <w:t>Readiness Checks</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_Toc171681801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4</w:t>
        </w:r>
        <w:r w:rsidRPr="003A3B9C">
          <w:rPr>
            <w:rFonts w:ascii="Arial" w:hAnsi="Arial" w:cs="Arial"/>
            <w:noProof/>
            <w:webHidden/>
            <w:sz w:val="22"/>
            <w:szCs w:val="22"/>
          </w:rPr>
          <w:fldChar w:fldCharType="end"/>
        </w:r>
      </w:hyperlink>
    </w:p>
    <w:p w14:paraId="0576476F" w14:textId="277DCF1A"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02" w:history="1">
        <w:r w:rsidRPr="003A3B9C">
          <w:rPr>
            <w:rStyle w:val="Hyperlink"/>
            <w:rFonts w:ascii="Arial" w:hAnsi="Arial" w:cs="Arial"/>
            <w:noProof/>
            <w:sz w:val="22"/>
            <w:szCs w:val="22"/>
          </w:rPr>
          <w:t>Recruiting Assessors/Examiners</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_Toc171681802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5</w:t>
        </w:r>
        <w:r w:rsidRPr="003A3B9C">
          <w:rPr>
            <w:rFonts w:ascii="Arial" w:hAnsi="Arial" w:cs="Arial"/>
            <w:noProof/>
            <w:webHidden/>
            <w:sz w:val="22"/>
            <w:szCs w:val="22"/>
          </w:rPr>
          <w:fldChar w:fldCharType="end"/>
        </w:r>
      </w:hyperlink>
    </w:p>
    <w:p w14:paraId="259F11D1" w14:textId="1BE804B0"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03" w:history="1">
        <w:r w:rsidRPr="003A3B9C">
          <w:rPr>
            <w:rStyle w:val="Hyperlink"/>
            <w:rFonts w:ascii="Arial" w:hAnsi="Arial" w:cs="Arial"/>
            <w:noProof/>
            <w:sz w:val="22"/>
            <w:szCs w:val="22"/>
          </w:rPr>
          <w:t>Nomination of Assessors/Examiners:</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_Toc171681803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5</w:t>
        </w:r>
        <w:r w:rsidRPr="003A3B9C">
          <w:rPr>
            <w:rFonts w:ascii="Arial" w:hAnsi="Arial" w:cs="Arial"/>
            <w:noProof/>
            <w:webHidden/>
            <w:sz w:val="22"/>
            <w:szCs w:val="22"/>
          </w:rPr>
          <w:fldChar w:fldCharType="end"/>
        </w:r>
      </w:hyperlink>
    </w:p>
    <w:p w14:paraId="627B4402" w14:textId="127F2178"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04" w:history="1">
        <w:r w:rsidRPr="003A3B9C">
          <w:rPr>
            <w:rStyle w:val="Hyperlink"/>
            <w:rFonts w:ascii="Arial" w:hAnsi="Arial" w:cs="Arial"/>
            <w:noProof/>
            <w:sz w:val="22"/>
            <w:szCs w:val="22"/>
          </w:rPr>
          <w:t>Appointment:</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_Toc171681804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6</w:t>
        </w:r>
        <w:r w:rsidRPr="003A3B9C">
          <w:rPr>
            <w:rFonts w:ascii="Arial" w:hAnsi="Arial" w:cs="Arial"/>
            <w:noProof/>
            <w:webHidden/>
            <w:sz w:val="22"/>
            <w:szCs w:val="22"/>
          </w:rPr>
          <w:fldChar w:fldCharType="end"/>
        </w:r>
      </w:hyperlink>
    </w:p>
    <w:p w14:paraId="2DECECB3" w14:textId="488A6E75"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05" w:history="1">
        <w:r w:rsidRPr="003A3B9C">
          <w:rPr>
            <w:rStyle w:val="Hyperlink"/>
            <w:rFonts w:ascii="Arial" w:hAnsi="Arial" w:cs="Arial"/>
            <w:noProof/>
            <w:sz w:val="22"/>
            <w:szCs w:val="22"/>
          </w:rPr>
          <w:t>Reappointment</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_Toc171681805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6</w:t>
        </w:r>
        <w:r w:rsidRPr="003A3B9C">
          <w:rPr>
            <w:rFonts w:ascii="Arial" w:hAnsi="Arial" w:cs="Arial"/>
            <w:noProof/>
            <w:webHidden/>
            <w:sz w:val="22"/>
            <w:szCs w:val="22"/>
          </w:rPr>
          <w:fldChar w:fldCharType="end"/>
        </w:r>
      </w:hyperlink>
    </w:p>
    <w:p w14:paraId="75415F0C" w14:textId="645F3A8D"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06" w:history="1">
        <w:r w:rsidRPr="003A3B9C">
          <w:rPr>
            <w:rStyle w:val="Hyperlink"/>
            <w:rFonts w:ascii="Arial" w:hAnsi="Arial" w:cs="Arial"/>
            <w:noProof/>
            <w:sz w:val="22"/>
            <w:szCs w:val="22"/>
          </w:rPr>
          <w:t>Ending appointments during tenure</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_Toc171681806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7</w:t>
        </w:r>
        <w:r w:rsidRPr="003A3B9C">
          <w:rPr>
            <w:rFonts w:ascii="Arial" w:hAnsi="Arial" w:cs="Arial"/>
            <w:noProof/>
            <w:webHidden/>
            <w:sz w:val="22"/>
            <w:szCs w:val="22"/>
          </w:rPr>
          <w:fldChar w:fldCharType="end"/>
        </w:r>
      </w:hyperlink>
    </w:p>
    <w:p w14:paraId="67E84F43" w14:textId="2E7EDD60"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07" w:history="1">
        <w:r w:rsidRPr="003A3B9C">
          <w:rPr>
            <w:rStyle w:val="Hyperlink"/>
            <w:rFonts w:ascii="Arial" w:hAnsi="Arial" w:cs="Arial"/>
            <w:noProof/>
            <w:sz w:val="22"/>
            <w:szCs w:val="22"/>
          </w:rPr>
          <w:t>Conflicts of interest</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_Toc171681807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8</w:t>
        </w:r>
        <w:r w:rsidRPr="003A3B9C">
          <w:rPr>
            <w:rFonts w:ascii="Arial" w:hAnsi="Arial" w:cs="Arial"/>
            <w:noProof/>
            <w:webHidden/>
            <w:sz w:val="22"/>
            <w:szCs w:val="22"/>
          </w:rPr>
          <w:fldChar w:fldCharType="end"/>
        </w:r>
      </w:hyperlink>
    </w:p>
    <w:p w14:paraId="56359993" w14:textId="61F5F08B"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08" w:history="1">
        <w:r w:rsidRPr="003A3B9C">
          <w:rPr>
            <w:rStyle w:val="Hyperlink"/>
            <w:rFonts w:ascii="Arial" w:hAnsi="Arial" w:cs="Arial"/>
            <w:noProof/>
            <w:sz w:val="22"/>
            <w:szCs w:val="22"/>
          </w:rPr>
          <w:t>Induction and Training</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_Toc171681808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8</w:t>
        </w:r>
        <w:r w:rsidRPr="003A3B9C">
          <w:rPr>
            <w:rFonts w:ascii="Arial" w:hAnsi="Arial" w:cs="Arial"/>
            <w:noProof/>
            <w:webHidden/>
            <w:sz w:val="22"/>
            <w:szCs w:val="22"/>
          </w:rPr>
          <w:fldChar w:fldCharType="end"/>
        </w:r>
      </w:hyperlink>
    </w:p>
    <w:p w14:paraId="61518D3E" w14:textId="051C3E6B"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09" w:history="1">
        <w:r w:rsidRPr="003A3B9C">
          <w:rPr>
            <w:rStyle w:val="Hyperlink"/>
            <w:rFonts w:ascii="Arial" w:hAnsi="Arial" w:cs="Arial"/>
            <w:noProof/>
            <w:sz w:val="22"/>
            <w:szCs w:val="22"/>
          </w:rPr>
          <w:t>EPA Gateway</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_Toc171681809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9</w:t>
        </w:r>
        <w:r w:rsidRPr="003A3B9C">
          <w:rPr>
            <w:rFonts w:ascii="Arial" w:hAnsi="Arial" w:cs="Arial"/>
            <w:noProof/>
            <w:webHidden/>
            <w:sz w:val="22"/>
            <w:szCs w:val="22"/>
          </w:rPr>
          <w:fldChar w:fldCharType="end"/>
        </w:r>
      </w:hyperlink>
    </w:p>
    <w:p w14:paraId="10A4727F" w14:textId="62B7EC8E"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10" w:history="1">
        <w:r w:rsidRPr="003A3B9C">
          <w:rPr>
            <w:rStyle w:val="Hyperlink"/>
            <w:rFonts w:ascii="Arial" w:hAnsi="Arial" w:cs="Arial"/>
            <w:noProof/>
            <w:sz w:val="22"/>
            <w:szCs w:val="22"/>
          </w:rPr>
          <w:t>Conducting EPA (Integrated Only)</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_Toc171681810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9</w:t>
        </w:r>
        <w:r w:rsidRPr="003A3B9C">
          <w:rPr>
            <w:rFonts w:ascii="Arial" w:hAnsi="Arial" w:cs="Arial"/>
            <w:noProof/>
            <w:webHidden/>
            <w:sz w:val="22"/>
            <w:szCs w:val="22"/>
          </w:rPr>
          <w:fldChar w:fldCharType="end"/>
        </w:r>
      </w:hyperlink>
    </w:p>
    <w:p w14:paraId="0FC925FE" w14:textId="5DF207C3"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11" w:history="1">
        <w:r w:rsidRPr="003A3B9C">
          <w:rPr>
            <w:rStyle w:val="Hyperlink"/>
            <w:rFonts w:ascii="Arial" w:hAnsi="Arial" w:cs="Arial"/>
            <w:noProof/>
            <w:sz w:val="22"/>
            <w:szCs w:val="22"/>
          </w:rPr>
          <w:t>Assessors Reports</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_Toc171681811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10</w:t>
        </w:r>
        <w:r w:rsidRPr="003A3B9C">
          <w:rPr>
            <w:rFonts w:ascii="Arial" w:hAnsi="Arial" w:cs="Arial"/>
            <w:noProof/>
            <w:webHidden/>
            <w:sz w:val="22"/>
            <w:szCs w:val="22"/>
          </w:rPr>
          <w:fldChar w:fldCharType="end"/>
        </w:r>
      </w:hyperlink>
    </w:p>
    <w:p w14:paraId="32C32910" w14:textId="397DB7E3"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12" w:history="1">
        <w:r w:rsidRPr="003A3B9C">
          <w:rPr>
            <w:rStyle w:val="Hyperlink"/>
            <w:rFonts w:ascii="Arial" w:hAnsi="Arial" w:cs="Arial"/>
            <w:noProof/>
            <w:sz w:val="22"/>
            <w:szCs w:val="22"/>
          </w:rPr>
          <w:t>Payment of fees and expenses</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_Toc171681812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10</w:t>
        </w:r>
        <w:r w:rsidRPr="003A3B9C">
          <w:rPr>
            <w:rFonts w:ascii="Arial" w:hAnsi="Arial" w:cs="Arial"/>
            <w:noProof/>
            <w:webHidden/>
            <w:sz w:val="22"/>
            <w:szCs w:val="22"/>
          </w:rPr>
          <w:fldChar w:fldCharType="end"/>
        </w:r>
      </w:hyperlink>
    </w:p>
    <w:p w14:paraId="040B0F9A" w14:textId="44D2C9D5" w:rsidR="001305C1" w:rsidRPr="003A3B9C" w:rsidRDefault="001305C1">
      <w:pPr>
        <w:pStyle w:val="TOC2"/>
        <w:rPr>
          <w:rFonts w:eastAsiaTheme="minorEastAsia"/>
          <w:smallCaps w:val="0"/>
          <w:kern w:val="2"/>
          <w:sz w:val="22"/>
          <w:szCs w:val="22"/>
          <w:lang w:eastAsia="en-GB"/>
          <w14:ligatures w14:val="standardContextual"/>
        </w:rPr>
      </w:pPr>
      <w:hyperlink w:anchor="_Toc171681813" w:history="1">
        <w:r w:rsidRPr="003A3B9C">
          <w:rPr>
            <w:rStyle w:val="Hyperlink"/>
            <w:sz w:val="22"/>
            <w:szCs w:val="22"/>
          </w:rPr>
          <w:t>Fees</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_Toc171681813 \h </w:instrText>
        </w:r>
        <w:r w:rsidRPr="003A3B9C">
          <w:rPr>
            <w:webHidden/>
            <w:sz w:val="22"/>
            <w:szCs w:val="22"/>
          </w:rPr>
        </w:r>
        <w:r w:rsidRPr="003A3B9C">
          <w:rPr>
            <w:webHidden/>
            <w:sz w:val="22"/>
            <w:szCs w:val="22"/>
          </w:rPr>
          <w:fldChar w:fldCharType="separate"/>
        </w:r>
        <w:r w:rsidR="006C7BF6">
          <w:rPr>
            <w:webHidden/>
            <w:sz w:val="22"/>
            <w:szCs w:val="22"/>
          </w:rPr>
          <w:t>10</w:t>
        </w:r>
        <w:r w:rsidRPr="003A3B9C">
          <w:rPr>
            <w:webHidden/>
            <w:sz w:val="22"/>
            <w:szCs w:val="22"/>
          </w:rPr>
          <w:fldChar w:fldCharType="end"/>
        </w:r>
      </w:hyperlink>
    </w:p>
    <w:p w14:paraId="376230AE" w14:textId="4E08CA2D" w:rsidR="001305C1" w:rsidRPr="003A3B9C" w:rsidRDefault="001305C1">
      <w:pPr>
        <w:pStyle w:val="TOC2"/>
        <w:rPr>
          <w:rFonts w:eastAsiaTheme="minorEastAsia"/>
          <w:smallCaps w:val="0"/>
          <w:kern w:val="2"/>
          <w:sz w:val="22"/>
          <w:szCs w:val="22"/>
          <w:lang w:eastAsia="en-GB"/>
          <w14:ligatures w14:val="standardContextual"/>
        </w:rPr>
      </w:pPr>
      <w:hyperlink w:anchor="_Toc171681814" w:history="1">
        <w:r w:rsidRPr="003A3B9C">
          <w:rPr>
            <w:rStyle w:val="Hyperlink"/>
            <w:sz w:val="22"/>
            <w:szCs w:val="22"/>
          </w:rPr>
          <w:t>Expenses:</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_Toc171681814 \h </w:instrText>
        </w:r>
        <w:r w:rsidRPr="003A3B9C">
          <w:rPr>
            <w:webHidden/>
            <w:sz w:val="22"/>
            <w:szCs w:val="22"/>
          </w:rPr>
        </w:r>
        <w:r w:rsidRPr="003A3B9C">
          <w:rPr>
            <w:webHidden/>
            <w:sz w:val="22"/>
            <w:szCs w:val="22"/>
          </w:rPr>
          <w:fldChar w:fldCharType="separate"/>
        </w:r>
        <w:r w:rsidR="006C7BF6">
          <w:rPr>
            <w:webHidden/>
            <w:sz w:val="22"/>
            <w:szCs w:val="22"/>
          </w:rPr>
          <w:t>10</w:t>
        </w:r>
        <w:r w:rsidRPr="003A3B9C">
          <w:rPr>
            <w:webHidden/>
            <w:sz w:val="22"/>
            <w:szCs w:val="22"/>
          </w:rPr>
          <w:fldChar w:fldCharType="end"/>
        </w:r>
      </w:hyperlink>
    </w:p>
    <w:p w14:paraId="4CF263B8" w14:textId="0BC518EB"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15" w:history="1">
        <w:r w:rsidRPr="003A3B9C">
          <w:rPr>
            <w:rStyle w:val="Hyperlink"/>
            <w:rFonts w:ascii="Arial" w:hAnsi="Arial" w:cs="Arial"/>
            <w:noProof/>
            <w:sz w:val="22"/>
            <w:szCs w:val="22"/>
          </w:rPr>
          <w:t>Post EPA</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_Toc171681815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10</w:t>
        </w:r>
        <w:r w:rsidRPr="003A3B9C">
          <w:rPr>
            <w:rFonts w:ascii="Arial" w:hAnsi="Arial" w:cs="Arial"/>
            <w:noProof/>
            <w:webHidden/>
            <w:sz w:val="22"/>
            <w:szCs w:val="22"/>
          </w:rPr>
          <w:fldChar w:fldCharType="end"/>
        </w:r>
      </w:hyperlink>
    </w:p>
    <w:p w14:paraId="09E861E3" w14:textId="69920079" w:rsidR="001305C1" w:rsidRPr="003A3B9C" w:rsidRDefault="001305C1">
      <w:pPr>
        <w:pStyle w:val="TOC2"/>
        <w:rPr>
          <w:rFonts w:eastAsiaTheme="minorEastAsia"/>
          <w:smallCaps w:val="0"/>
          <w:kern w:val="2"/>
          <w:sz w:val="22"/>
          <w:szCs w:val="22"/>
          <w:lang w:eastAsia="en-GB"/>
          <w14:ligatures w14:val="standardContextual"/>
        </w:rPr>
      </w:pPr>
      <w:hyperlink w:anchor="_Toc171681816" w:history="1">
        <w:r w:rsidRPr="003A3B9C">
          <w:rPr>
            <w:rStyle w:val="Hyperlink"/>
            <w:sz w:val="22"/>
            <w:szCs w:val="22"/>
          </w:rPr>
          <w:t>Applying for completion certification</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_Toc171681816 \h </w:instrText>
        </w:r>
        <w:r w:rsidRPr="003A3B9C">
          <w:rPr>
            <w:webHidden/>
            <w:sz w:val="22"/>
            <w:szCs w:val="22"/>
          </w:rPr>
        </w:r>
        <w:r w:rsidRPr="003A3B9C">
          <w:rPr>
            <w:webHidden/>
            <w:sz w:val="22"/>
            <w:szCs w:val="22"/>
          </w:rPr>
          <w:fldChar w:fldCharType="separate"/>
        </w:r>
        <w:r w:rsidR="006C7BF6">
          <w:rPr>
            <w:webHidden/>
            <w:sz w:val="22"/>
            <w:szCs w:val="22"/>
          </w:rPr>
          <w:t>10</w:t>
        </w:r>
        <w:r w:rsidRPr="003A3B9C">
          <w:rPr>
            <w:webHidden/>
            <w:sz w:val="22"/>
            <w:szCs w:val="22"/>
          </w:rPr>
          <w:fldChar w:fldCharType="end"/>
        </w:r>
      </w:hyperlink>
    </w:p>
    <w:p w14:paraId="3300055A" w14:textId="0720DC86"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17" w:history="1">
        <w:r w:rsidRPr="003A3B9C">
          <w:rPr>
            <w:rStyle w:val="Hyperlink"/>
            <w:rFonts w:ascii="Arial" w:hAnsi="Arial" w:cs="Arial"/>
            <w:noProof/>
            <w:sz w:val="22"/>
            <w:szCs w:val="22"/>
          </w:rPr>
          <w:t>For integrated programmes</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_Toc171681817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11</w:t>
        </w:r>
        <w:r w:rsidRPr="003A3B9C">
          <w:rPr>
            <w:rFonts w:ascii="Arial" w:hAnsi="Arial" w:cs="Arial"/>
            <w:noProof/>
            <w:webHidden/>
            <w:sz w:val="22"/>
            <w:szCs w:val="22"/>
          </w:rPr>
          <w:fldChar w:fldCharType="end"/>
        </w:r>
      </w:hyperlink>
    </w:p>
    <w:p w14:paraId="22DA16E7" w14:textId="484A76AF" w:rsidR="001305C1" w:rsidRPr="003A3B9C" w:rsidRDefault="001305C1">
      <w:pPr>
        <w:pStyle w:val="TOC3"/>
        <w:tabs>
          <w:tab w:val="right" w:leader="dot" w:pos="9016"/>
        </w:tabs>
        <w:rPr>
          <w:rFonts w:ascii="Arial" w:eastAsiaTheme="minorEastAsia" w:hAnsi="Arial" w:cs="Arial"/>
          <w:i w:val="0"/>
          <w:iCs w:val="0"/>
          <w:noProof/>
          <w:kern w:val="2"/>
          <w:sz w:val="22"/>
          <w:szCs w:val="22"/>
          <w:lang w:eastAsia="en-GB"/>
          <w14:ligatures w14:val="standardContextual"/>
        </w:rPr>
      </w:pPr>
      <w:hyperlink w:anchor="_Toc171681818" w:history="1">
        <w:r w:rsidRPr="003A3B9C">
          <w:rPr>
            <w:rStyle w:val="Hyperlink"/>
            <w:rFonts w:ascii="Arial" w:hAnsi="Arial" w:cs="Arial"/>
            <w:noProof/>
            <w:sz w:val="22"/>
            <w:szCs w:val="22"/>
          </w:rPr>
          <w:t>Non-integrated programmes</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_Toc171681818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11</w:t>
        </w:r>
        <w:r w:rsidRPr="003A3B9C">
          <w:rPr>
            <w:rFonts w:ascii="Arial" w:hAnsi="Arial" w:cs="Arial"/>
            <w:noProof/>
            <w:webHidden/>
            <w:sz w:val="22"/>
            <w:szCs w:val="22"/>
          </w:rPr>
          <w:fldChar w:fldCharType="end"/>
        </w:r>
      </w:hyperlink>
    </w:p>
    <w:p w14:paraId="23AD6127" w14:textId="2609FA61" w:rsidR="001305C1" w:rsidRPr="003A3B9C" w:rsidRDefault="001305C1">
      <w:pPr>
        <w:pStyle w:val="TOC2"/>
        <w:rPr>
          <w:rFonts w:eastAsiaTheme="minorEastAsia"/>
          <w:smallCaps w:val="0"/>
          <w:kern w:val="2"/>
          <w:sz w:val="22"/>
          <w:szCs w:val="22"/>
          <w:lang w:eastAsia="en-GB"/>
          <w14:ligatures w14:val="standardContextual"/>
        </w:rPr>
      </w:pPr>
      <w:hyperlink w:anchor="_Toc171681819" w:history="1">
        <w:r w:rsidRPr="003A3B9C">
          <w:rPr>
            <w:rStyle w:val="Hyperlink"/>
            <w:sz w:val="22"/>
            <w:szCs w:val="22"/>
          </w:rPr>
          <w:t>Student record management post-graduation (Non-Integrated only)</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_Toc171681819 \h </w:instrText>
        </w:r>
        <w:r w:rsidRPr="003A3B9C">
          <w:rPr>
            <w:webHidden/>
            <w:sz w:val="22"/>
            <w:szCs w:val="22"/>
          </w:rPr>
        </w:r>
        <w:r w:rsidRPr="003A3B9C">
          <w:rPr>
            <w:webHidden/>
            <w:sz w:val="22"/>
            <w:szCs w:val="22"/>
          </w:rPr>
          <w:fldChar w:fldCharType="separate"/>
        </w:r>
        <w:r w:rsidR="006C7BF6">
          <w:rPr>
            <w:webHidden/>
            <w:sz w:val="22"/>
            <w:szCs w:val="22"/>
          </w:rPr>
          <w:t>11</w:t>
        </w:r>
        <w:r w:rsidRPr="003A3B9C">
          <w:rPr>
            <w:webHidden/>
            <w:sz w:val="22"/>
            <w:szCs w:val="22"/>
          </w:rPr>
          <w:fldChar w:fldCharType="end"/>
        </w:r>
      </w:hyperlink>
    </w:p>
    <w:p w14:paraId="4D74E8B6" w14:textId="2039A5B1" w:rsidR="001305C1" w:rsidRPr="003A3B9C" w:rsidRDefault="001305C1">
      <w:pPr>
        <w:pStyle w:val="TOC2"/>
        <w:rPr>
          <w:rFonts w:eastAsiaTheme="minorEastAsia"/>
          <w:smallCaps w:val="0"/>
          <w:kern w:val="2"/>
          <w:sz w:val="22"/>
          <w:szCs w:val="22"/>
          <w:lang w:eastAsia="en-GB"/>
          <w14:ligatures w14:val="standardContextual"/>
        </w:rPr>
      </w:pPr>
      <w:hyperlink w:anchor="_Toc171681820" w:history="1">
        <w:r w:rsidRPr="003A3B9C">
          <w:rPr>
            <w:rStyle w:val="Hyperlink"/>
            <w:sz w:val="22"/>
            <w:szCs w:val="22"/>
          </w:rPr>
          <w:t>Monitoring and Review Activity</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_Toc171681820 \h </w:instrText>
        </w:r>
        <w:r w:rsidRPr="003A3B9C">
          <w:rPr>
            <w:webHidden/>
            <w:sz w:val="22"/>
            <w:szCs w:val="22"/>
          </w:rPr>
        </w:r>
        <w:r w:rsidRPr="003A3B9C">
          <w:rPr>
            <w:webHidden/>
            <w:sz w:val="22"/>
            <w:szCs w:val="22"/>
          </w:rPr>
          <w:fldChar w:fldCharType="separate"/>
        </w:r>
        <w:r w:rsidR="006C7BF6">
          <w:rPr>
            <w:webHidden/>
            <w:sz w:val="22"/>
            <w:szCs w:val="22"/>
          </w:rPr>
          <w:t>11</w:t>
        </w:r>
        <w:r w:rsidRPr="003A3B9C">
          <w:rPr>
            <w:webHidden/>
            <w:sz w:val="22"/>
            <w:szCs w:val="22"/>
          </w:rPr>
          <w:fldChar w:fldCharType="end"/>
        </w:r>
      </w:hyperlink>
    </w:p>
    <w:p w14:paraId="19107C44" w14:textId="37313A30"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21" w:history="1">
        <w:r w:rsidRPr="003A3B9C">
          <w:rPr>
            <w:rStyle w:val="Hyperlink"/>
            <w:rFonts w:ascii="Arial" w:hAnsi="Arial" w:cs="Arial"/>
            <w:noProof/>
            <w:sz w:val="22"/>
            <w:szCs w:val="22"/>
          </w:rPr>
          <w:t>Appendix 1</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_Toc171681821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13</w:t>
        </w:r>
        <w:r w:rsidRPr="003A3B9C">
          <w:rPr>
            <w:rFonts w:ascii="Arial" w:hAnsi="Arial" w:cs="Arial"/>
            <w:noProof/>
            <w:webHidden/>
            <w:sz w:val="22"/>
            <w:szCs w:val="22"/>
          </w:rPr>
          <w:fldChar w:fldCharType="end"/>
        </w:r>
      </w:hyperlink>
    </w:p>
    <w:p w14:paraId="287BF0A1" w14:textId="6853F01F" w:rsidR="001305C1" w:rsidRPr="003A3B9C" w:rsidRDefault="001305C1">
      <w:pPr>
        <w:pStyle w:val="TOC2"/>
        <w:rPr>
          <w:rFonts w:eastAsiaTheme="minorEastAsia"/>
          <w:smallCaps w:val="0"/>
          <w:kern w:val="2"/>
          <w:sz w:val="22"/>
          <w:szCs w:val="22"/>
          <w:lang w:eastAsia="en-GB"/>
          <w14:ligatures w14:val="standardContextual"/>
        </w:rPr>
      </w:pPr>
      <w:hyperlink w:anchor="_Toc171681822" w:history="1">
        <w:r w:rsidRPr="003A3B9C">
          <w:rPr>
            <w:rStyle w:val="Hyperlink"/>
            <w:sz w:val="22"/>
            <w:szCs w:val="22"/>
          </w:rPr>
          <w:t>Indicative Training Topics</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_Toc171681822 \h </w:instrText>
        </w:r>
        <w:r w:rsidRPr="003A3B9C">
          <w:rPr>
            <w:webHidden/>
            <w:sz w:val="22"/>
            <w:szCs w:val="22"/>
          </w:rPr>
        </w:r>
        <w:r w:rsidRPr="003A3B9C">
          <w:rPr>
            <w:webHidden/>
            <w:sz w:val="22"/>
            <w:szCs w:val="22"/>
          </w:rPr>
          <w:fldChar w:fldCharType="separate"/>
        </w:r>
        <w:r w:rsidR="006C7BF6">
          <w:rPr>
            <w:webHidden/>
            <w:sz w:val="22"/>
            <w:szCs w:val="22"/>
          </w:rPr>
          <w:t>13</w:t>
        </w:r>
        <w:r w:rsidRPr="003A3B9C">
          <w:rPr>
            <w:webHidden/>
            <w:sz w:val="22"/>
            <w:szCs w:val="22"/>
          </w:rPr>
          <w:fldChar w:fldCharType="end"/>
        </w:r>
      </w:hyperlink>
    </w:p>
    <w:p w14:paraId="35CB259C" w14:textId="56854363"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23" w:history="1">
        <w:r w:rsidRPr="003A3B9C">
          <w:rPr>
            <w:rStyle w:val="Hyperlink"/>
            <w:rFonts w:ascii="Arial" w:hAnsi="Arial" w:cs="Arial"/>
            <w:noProof/>
            <w:sz w:val="22"/>
            <w:szCs w:val="22"/>
          </w:rPr>
          <w:t>Appendix 2</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_Toc171681823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14</w:t>
        </w:r>
        <w:r w:rsidRPr="003A3B9C">
          <w:rPr>
            <w:rFonts w:ascii="Arial" w:hAnsi="Arial" w:cs="Arial"/>
            <w:noProof/>
            <w:webHidden/>
            <w:sz w:val="22"/>
            <w:szCs w:val="22"/>
          </w:rPr>
          <w:fldChar w:fldCharType="end"/>
        </w:r>
      </w:hyperlink>
    </w:p>
    <w:p w14:paraId="4D6E9256" w14:textId="1A313480" w:rsidR="001305C1" w:rsidRPr="003A3B9C" w:rsidRDefault="001305C1">
      <w:pPr>
        <w:pStyle w:val="TOC2"/>
        <w:rPr>
          <w:rFonts w:eastAsiaTheme="minorEastAsia"/>
          <w:smallCaps w:val="0"/>
          <w:kern w:val="2"/>
          <w:sz w:val="22"/>
          <w:szCs w:val="22"/>
          <w:lang w:eastAsia="en-GB"/>
          <w14:ligatures w14:val="standardContextual"/>
        </w:rPr>
      </w:pPr>
      <w:hyperlink w:anchor="_Toc171681824" w:history="1">
        <w:r w:rsidRPr="003A3B9C">
          <w:rPr>
            <w:rStyle w:val="Hyperlink"/>
            <w:sz w:val="22"/>
            <w:szCs w:val="22"/>
          </w:rPr>
          <w:t>Post-EPA Review Meeting Standard Agenda</w:t>
        </w:r>
        <w:r w:rsidRPr="003A3B9C">
          <w:rPr>
            <w:webHidden/>
            <w:sz w:val="22"/>
            <w:szCs w:val="22"/>
          </w:rPr>
          <w:tab/>
        </w:r>
        <w:r w:rsidRPr="003A3B9C">
          <w:rPr>
            <w:webHidden/>
            <w:sz w:val="22"/>
            <w:szCs w:val="22"/>
          </w:rPr>
          <w:fldChar w:fldCharType="begin"/>
        </w:r>
        <w:r w:rsidRPr="003A3B9C">
          <w:rPr>
            <w:webHidden/>
            <w:sz w:val="22"/>
            <w:szCs w:val="22"/>
          </w:rPr>
          <w:instrText xml:space="preserve"> PAGEREF _Toc171681824 \h </w:instrText>
        </w:r>
        <w:r w:rsidRPr="003A3B9C">
          <w:rPr>
            <w:webHidden/>
            <w:sz w:val="22"/>
            <w:szCs w:val="22"/>
          </w:rPr>
        </w:r>
        <w:r w:rsidRPr="003A3B9C">
          <w:rPr>
            <w:webHidden/>
            <w:sz w:val="22"/>
            <w:szCs w:val="22"/>
          </w:rPr>
          <w:fldChar w:fldCharType="separate"/>
        </w:r>
        <w:r w:rsidR="006C7BF6">
          <w:rPr>
            <w:webHidden/>
            <w:sz w:val="22"/>
            <w:szCs w:val="22"/>
          </w:rPr>
          <w:t>14</w:t>
        </w:r>
        <w:r w:rsidRPr="003A3B9C">
          <w:rPr>
            <w:webHidden/>
            <w:sz w:val="22"/>
            <w:szCs w:val="22"/>
          </w:rPr>
          <w:fldChar w:fldCharType="end"/>
        </w:r>
      </w:hyperlink>
    </w:p>
    <w:p w14:paraId="25F0BDB8" w14:textId="770EC8A2" w:rsidR="001305C1" w:rsidRPr="003A3B9C" w:rsidRDefault="001305C1">
      <w:pPr>
        <w:pStyle w:val="TOC1"/>
        <w:rPr>
          <w:rFonts w:ascii="Arial" w:eastAsiaTheme="minorEastAsia" w:hAnsi="Arial" w:cs="Arial"/>
          <w:b w:val="0"/>
          <w:bCs w:val="0"/>
          <w:caps w:val="0"/>
          <w:noProof/>
          <w:kern w:val="2"/>
          <w:sz w:val="22"/>
          <w:szCs w:val="22"/>
          <w:lang w:eastAsia="en-GB"/>
          <w14:ligatures w14:val="standardContextual"/>
        </w:rPr>
      </w:pPr>
      <w:hyperlink w:anchor="_Toc171681825" w:history="1">
        <w:r w:rsidRPr="003A3B9C">
          <w:rPr>
            <w:rStyle w:val="Hyperlink"/>
            <w:rFonts w:ascii="Arial" w:hAnsi="Arial" w:cs="Arial"/>
            <w:noProof/>
            <w:sz w:val="22"/>
            <w:szCs w:val="22"/>
          </w:rPr>
          <w:t>Appendix 3</w:t>
        </w:r>
        <w:r w:rsidRPr="003A3B9C">
          <w:rPr>
            <w:rFonts w:ascii="Arial" w:hAnsi="Arial" w:cs="Arial"/>
            <w:noProof/>
            <w:webHidden/>
            <w:sz w:val="22"/>
            <w:szCs w:val="22"/>
          </w:rPr>
          <w:tab/>
        </w:r>
        <w:r w:rsidRPr="003A3B9C">
          <w:rPr>
            <w:rFonts w:ascii="Arial" w:hAnsi="Arial" w:cs="Arial"/>
            <w:noProof/>
            <w:webHidden/>
            <w:sz w:val="22"/>
            <w:szCs w:val="22"/>
          </w:rPr>
          <w:fldChar w:fldCharType="begin"/>
        </w:r>
        <w:r w:rsidRPr="003A3B9C">
          <w:rPr>
            <w:rFonts w:ascii="Arial" w:hAnsi="Arial" w:cs="Arial"/>
            <w:noProof/>
            <w:webHidden/>
            <w:sz w:val="22"/>
            <w:szCs w:val="22"/>
          </w:rPr>
          <w:instrText xml:space="preserve"> PAGEREF _Toc171681825 \h </w:instrText>
        </w:r>
        <w:r w:rsidRPr="003A3B9C">
          <w:rPr>
            <w:rFonts w:ascii="Arial" w:hAnsi="Arial" w:cs="Arial"/>
            <w:noProof/>
            <w:webHidden/>
            <w:sz w:val="22"/>
            <w:szCs w:val="22"/>
          </w:rPr>
        </w:r>
        <w:r w:rsidRPr="003A3B9C">
          <w:rPr>
            <w:rFonts w:ascii="Arial" w:hAnsi="Arial" w:cs="Arial"/>
            <w:noProof/>
            <w:webHidden/>
            <w:sz w:val="22"/>
            <w:szCs w:val="22"/>
          </w:rPr>
          <w:fldChar w:fldCharType="separate"/>
        </w:r>
        <w:r w:rsidR="006C7BF6">
          <w:rPr>
            <w:rFonts w:ascii="Arial" w:hAnsi="Arial" w:cs="Arial"/>
            <w:noProof/>
            <w:webHidden/>
            <w:sz w:val="22"/>
            <w:szCs w:val="22"/>
          </w:rPr>
          <w:t>15</w:t>
        </w:r>
        <w:r w:rsidRPr="003A3B9C">
          <w:rPr>
            <w:rFonts w:ascii="Arial" w:hAnsi="Arial" w:cs="Arial"/>
            <w:noProof/>
            <w:webHidden/>
            <w:sz w:val="22"/>
            <w:szCs w:val="22"/>
          </w:rPr>
          <w:fldChar w:fldCharType="end"/>
        </w:r>
      </w:hyperlink>
    </w:p>
    <w:p w14:paraId="5AE224AA" w14:textId="77777777" w:rsidR="001305C1" w:rsidRPr="003A3B9C" w:rsidRDefault="001305C1" w:rsidP="00D64210">
      <w:pPr>
        <w:rPr>
          <w:rFonts w:ascii="Arial" w:hAnsi="Arial" w:cs="Arial"/>
          <w:sz w:val="22"/>
          <w:szCs w:val="22"/>
        </w:rPr>
      </w:pPr>
      <w:r w:rsidRPr="003A3B9C">
        <w:rPr>
          <w:rFonts w:ascii="Arial" w:hAnsi="Arial" w:cs="Arial"/>
          <w:sz w:val="22"/>
          <w:szCs w:val="22"/>
        </w:rPr>
        <w:fldChar w:fldCharType="end"/>
      </w:r>
    </w:p>
    <w:p w14:paraId="30A56414" w14:textId="77777777" w:rsidR="001305C1" w:rsidRPr="003A3B9C" w:rsidRDefault="001305C1">
      <w:pPr>
        <w:rPr>
          <w:rFonts w:ascii="Arial" w:hAnsi="Arial" w:cs="Arial"/>
          <w:sz w:val="22"/>
          <w:szCs w:val="22"/>
        </w:rPr>
      </w:pPr>
      <w:r w:rsidRPr="003A3B9C">
        <w:rPr>
          <w:rFonts w:ascii="Arial" w:hAnsi="Arial" w:cs="Arial"/>
          <w:sz w:val="22"/>
          <w:szCs w:val="22"/>
        </w:rPr>
        <w:br w:type="page"/>
      </w:r>
    </w:p>
    <w:p w14:paraId="53FD1055" w14:textId="77777777" w:rsidR="001305C1" w:rsidRPr="003A3B9C" w:rsidRDefault="001305C1" w:rsidP="0064384C">
      <w:pPr>
        <w:pStyle w:val="Title"/>
        <w:rPr>
          <w:rFonts w:ascii="Arial" w:hAnsi="Arial" w:cs="Arial"/>
        </w:rPr>
      </w:pPr>
      <w:bookmarkStart w:id="1" w:name="_Hlk131587103"/>
      <w:r w:rsidRPr="003A3B9C">
        <w:rPr>
          <w:rFonts w:ascii="Arial" w:hAnsi="Arial" w:cs="Arial"/>
        </w:rPr>
        <w:lastRenderedPageBreak/>
        <w:t xml:space="preserve">EPA Process Document </w:t>
      </w:r>
    </w:p>
    <w:p w14:paraId="2E686825" w14:textId="77777777" w:rsidR="001305C1" w:rsidRPr="003A3B9C" w:rsidRDefault="001305C1" w:rsidP="000C35EA">
      <w:pPr>
        <w:pStyle w:val="Heading1"/>
        <w:rPr>
          <w:rFonts w:ascii="Arial" w:hAnsi="Arial" w:cs="Arial"/>
          <w:b/>
          <w:bCs/>
          <w:sz w:val="28"/>
          <w:szCs w:val="28"/>
        </w:rPr>
      </w:pPr>
      <w:bookmarkStart w:id="2" w:name="_Toc171681795"/>
      <w:bookmarkEnd w:id="1"/>
      <w:r w:rsidRPr="003A3B9C">
        <w:rPr>
          <w:rFonts w:ascii="Arial" w:hAnsi="Arial" w:cs="Arial"/>
          <w:b/>
          <w:bCs/>
          <w:sz w:val="28"/>
          <w:szCs w:val="28"/>
        </w:rPr>
        <w:t>Purpose of the document</w:t>
      </w:r>
      <w:bookmarkEnd w:id="0"/>
      <w:bookmarkEnd w:id="2"/>
    </w:p>
    <w:p w14:paraId="16D8698E" w14:textId="77777777" w:rsidR="003A3B9C" w:rsidRDefault="003A3B9C">
      <w:pPr>
        <w:rPr>
          <w:rFonts w:ascii="Arial" w:hAnsi="Arial" w:cs="Arial"/>
          <w:sz w:val="22"/>
          <w:szCs w:val="22"/>
        </w:rPr>
      </w:pPr>
    </w:p>
    <w:p w14:paraId="7670100E" w14:textId="6C125875" w:rsidR="001305C1" w:rsidRPr="003A3B9C" w:rsidRDefault="001305C1">
      <w:pPr>
        <w:rPr>
          <w:rFonts w:ascii="Arial" w:hAnsi="Arial" w:cs="Arial"/>
          <w:sz w:val="22"/>
          <w:szCs w:val="22"/>
        </w:rPr>
      </w:pPr>
      <w:r w:rsidRPr="003A3B9C">
        <w:rPr>
          <w:rFonts w:ascii="Arial" w:hAnsi="Arial" w:cs="Arial"/>
          <w:sz w:val="22"/>
          <w:szCs w:val="22"/>
        </w:rPr>
        <w:t xml:space="preserve">This process document sets out the University of Nottingham’s approach to delivering and managing the quality of the End Point Assessment (EPA) for Degree Apprenticeship Programmes. </w:t>
      </w:r>
    </w:p>
    <w:p w14:paraId="11EA2B84" w14:textId="77777777" w:rsidR="003A3B9C" w:rsidRDefault="003A3B9C">
      <w:pPr>
        <w:rPr>
          <w:rFonts w:ascii="Arial" w:hAnsi="Arial" w:cs="Arial"/>
          <w:sz w:val="22"/>
          <w:szCs w:val="22"/>
        </w:rPr>
      </w:pPr>
    </w:p>
    <w:p w14:paraId="4424E744" w14:textId="0756398B" w:rsidR="001305C1" w:rsidRPr="003A3B9C" w:rsidRDefault="001305C1">
      <w:pPr>
        <w:rPr>
          <w:rFonts w:ascii="Arial" w:hAnsi="Arial" w:cs="Arial"/>
          <w:sz w:val="22"/>
          <w:szCs w:val="22"/>
        </w:rPr>
      </w:pPr>
      <w:r w:rsidRPr="003A3B9C">
        <w:rPr>
          <w:rFonts w:ascii="Arial" w:hAnsi="Arial" w:cs="Arial"/>
          <w:sz w:val="22"/>
          <w:szCs w:val="22"/>
        </w:rPr>
        <w:t xml:space="preserve">EPAs are a synoptic assessment of the knowledge, skills and behaviours that have been learnt throughout the apprenticeship. The purpose of the EPA is to make sure the apprentice is occupationally competent and meets the standard set as relevant to the specific apprenticeship standard. </w:t>
      </w:r>
    </w:p>
    <w:p w14:paraId="5272E0DA" w14:textId="77777777" w:rsidR="003A3B9C" w:rsidRDefault="003A3B9C">
      <w:pPr>
        <w:rPr>
          <w:rFonts w:ascii="Arial" w:hAnsi="Arial" w:cs="Arial"/>
          <w:sz w:val="22"/>
          <w:szCs w:val="22"/>
        </w:rPr>
      </w:pPr>
    </w:p>
    <w:p w14:paraId="56C8F10C" w14:textId="5F942C43" w:rsidR="001305C1" w:rsidRPr="003A3B9C" w:rsidRDefault="001305C1">
      <w:pPr>
        <w:rPr>
          <w:rFonts w:ascii="Arial" w:hAnsi="Arial" w:cs="Arial"/>
          <w:sz w:val="22"/>
          <w:szCs w:val="22"/>
        </w:rPr>
      </w:pPr>
      <w:r w:rsidRPr="003A3B9C">
        <w:rPr>
          <w:rFonts w:ascii="Arial" w:hAnsi="Arial" w:cs="Arial"/>
          <w:sz w:val="22"/>
          <w:szCs w:val="22"/>
        </w:rPr>
        <w:t>EPAs can be integrated or non-integrated. An integrated EPA is incorporated into the University qualification. A non- integrated EPA is a separate assessment carried out by a third-party organisation after the apprentice has competed the University qualification.</w:t>
      </w:r>
    </w:p>
    <w:p w14:paraId="6A544001" w14:textId="77777777" w:rsidR="003A3B9C" w:rsidRDefault="003A3B9C">
      <w:pPr>
        <w:rPr>
          <w:rFonts w:ascii="Arial" w:hAnsi="Arial" w:cs="Arial"/>
          <w:sz w:val="22"/>
          <w:szCs w:val="22"/>
        </w:rPr>
      </w:pPr>
    </w:p>
    <w:p w14:paraId="75D42EED" w14:textId="1C28F539" w:rsidR="001305C1" w:rsidRPr="003A3B9C" w:rsidRDefault="001305C1">
      <w:pPr>
        <w:rPr>
          <w:rFonts w:ascii="Arial" w:hAnsi="Arial" w:cs="Arial"/>
          <w:sz w:val="22"/>
          <w:szCs w:val="22"/>
        </w:rPr>
      </w:pPr>
      <w:r w:rsidRPr="003A3B9C">
        <w:rPr>
          <w:rFonts w:ascii="Arial" w:hAnsi="Arial" w:cs="Arial"/>
          <w:sz w:val="22"/>
          <w:szCs w:val="22"/>
        </w:rPr>
        <w:t>This document is informed by guidance produced by the Education and Skills Funding agency (ESFA), the Institute for Apprentices and Technical Education (</w:t>
      </w:r>
      <w:proofErr w:type="spellStart"/>
      <w:r w:rsidRPr="003A3B9C">
        <w:rPr>
          <w:rFonts w:ascii="Arial" w:hAnsi="Arial" w:cs="Arial"/>
          <w:sz w:val="22"/>
          <w:szCs w:val="22"/>
        </w:rPr>
        <w:t>IfATE</w:t>
      </w:r>
      <w:proofErr w:type="spellEnd"/>
      <w:r w:rsidRPr="003A3B9C">
        <w:rPr>
          <w:rFonts w:ascii="Arial" w:hAnsi="Arial" w:cs="Arial"/>
          <w:sz w:val="22"/>
          <w:szCs w:val="22"/>
        </w:rPr>
        <w:t xml:space="preserve">) and the Office for Students (OfS). It outlines roles and responsibilities in relation to EPAs for University Staff, apprentices, employers, Assessors and Examiners. </w:t>
      </w:r>
    </w:p>
    <w:p w14:paraId="68192492" w14:textId="77777777" w:rsidR="001305C1" w:rsidRPr="003A3B9C" w:rsidRDefault="001305C1" w:rsidP="00D72546">
      <w:pPr>
        <w:rPr>
          <w:rFonts w:ascii="Arial" w:hAnsi="Arial" w:cs="Arial"/>
          <w:sz w:val="22"/>
          <w:szCs w:val="22"/>
        </w:rPr>
      </w:pPr>
    </w:p>
    <w:p w14:paraId="279CD33A" w14:textId="77777777" w:rsidR="001305C1" w:rsidRPr="003A3B9C" w:rsidRDefault="001305C1" w:rsidP="00363F4B">
      <w:pPr>
        <w:pStyle w:val="Heading1"/>
        <w:rPr>
          <w:rFonts w:ascii="Arial" w:hAnsi="Arial" w:cs="Arial"/>
          <w:b/>
          <w:bCs/>
          <w:sz w:val="28"/>
          <w:szCs w:val="28"/>
        </w:rPr>
      </w:pPr>
      <w:bookmarkStart w:id="3" w:name="_Toc171681796"/>
      <w:bookmarkStart w:id="4" w:name="_Toc128552222"/>
      <w:r w:rsidRPr="003A3B9C">
        <w:rPr>
          <w:rFonts w:ascii="Arial" w:hAnsi="Arial" w:cs="Arial"/>
          <w:b/>
          <w:bCs/>
          <w:sz w:val="28"/>
          <w:szCs w:val="28"/>
        </w:rPr>
        <w:t>Preparation for End Point Assessment</w:t>
      </w:r>
      <w:bookmarkEnd w:id="3"/>
    </w:p>
    <w:p w14:paraId="466017E9" w14:textId="77777777" w:rsidR="001305C1" w:rsidRPr="003A3B9C" w:rsidRDefault="001305C1" w:rsidP="003A3B9C">
      <w:pPr>
        <w:rPr>
          <w:rFonts w:ascii="Arial" w:eastAsiaTheme="minorHAnsi" w:hAnsi="Arial" w:cs="Arial"/>
          <w:sz w:val="22"/>
          <w:szCs w:val="22"/>
        </w:rPr>
      </w:pPr>
    </w:p>
    <w:p w14:paraId="6F821631" w14:textId="77777777" w:rsidR="001305C1" w:rsidRPr="00960CE7" w:rsidRDefault="001305C1" w:rsidP="003A3B9C">
      <w:pPr>
        <w:pStyle w:val="Heading2"/>
        <w:rPr>
          <w:rFonts w:ascii="Arial" w:hAnsi="Arial" w:cs="Arial"/>
          <w:sz w:val="24"/>
          <w:szCs w:val="24"/>
        </w:rPr>
      </w:pPr>
      <w:bookmarkStart w:id="5" w:name="_Toc171681797"/>
      <w:r w:rsidRPr="00960CE7">
        <w:rPr>
          <w:rFonts w:ascii="Arial" w:hAnsi="Arial" w:cs="Arial"/>
          <w:sz w:val="24"/>
          <w:szCs w:val="24"/>
        </w:rPr>
        <w:t>Non- integrated programmes</w:t>
      </w:r>
      <w:bookmarkEnd w:id="5"/>
      <w:r w:rsidRPr="00960CE7">
        <w:rPr>
          <w:rFonts w:ascii="Arial" w:hAnsi="Arial" w:cs="Arial"/>
          <w:sz w:val="24"/>
          <w:szCs w:val="24"/>
        </w:rPr>
        <w:t xml:space="preserve"> </w:t>
      </w:r>
    </w:p>
    <w:p w14:paraId="165282F3" w14:textId="77777777" w:rsidR="00960CE7" w:rsidRDefault="00960CE7" w:rsidP="003A3B9C">
      <w:pPr>
        <w:pStyle w:val="Heading3"/>
        <w:rPr>
          <w:rStyle w:val="Heading3Char"/>
          <w:rFonts w:ascii="Arial" w:hAnsi="Arial" w:cs="Arial"/>
          <w:sz w:val="22"/>
          <w:szCs w:val="22"/>
        </w:rPr>
      </w:pPr>
      <w:bookmarkStart w:id="6" w:name="_Toc171681798"/>
    </w:p>
    <w:p w14:paraId="6C9A39C1" w14:textId="6ED5ACC9" w:rsidR="001305C1" w:rsidRPr="003A3B9C" w:rsidRDefault="001305C1" w:rsidP="003A3B9C">
      <w:pPr>
        <w:pStyle w:val="Heading3"/>
        <w:rPr>
          <w:rFonts w:ascii="Arial" w:hAnsi="Arial" w:cs="Arial"/>
          <w:b/>
          <w:bCs/>
          <w:sz w:val="22"/>
          <w:szCs w:val="22"/>
        </w:rPr>
      </w:pPr>
      <w:r w:rsidRPr="003A3B9C">
        <w:rPr>
          <w:rStyle w:val="Heading3Char"/>
          <w:rFonts w:ascii="Arial" w:hAnsi="Arial" w:cs="Arial"/>
          <w:sz w:val="22"/>
          <w:szCs w:val="22"/>
        </w:rPr>
        <w:t>Appointing End Point Assessment Organisation (EPAO)</w:t>
      </w:r>
      <w:r w:rsidRPr="003A3B9C">
        <w:rPr>
          <w:rStyle w:val="Heading2Char"/>
          <w:rFonts w:ascii="Arial" w:hAnsi="Arial" w:cs="Arial"/>
          <w:sz w:val="22"/>
          <w:szCs w:val="22"/>
        </w:rPr>
        <w:t xml:space="preserve">  </w:t>
      </w:r>
      <w:bookmarkEnd w:id="4"/>
      <w:bookmarkEnd w:id="6"/>
    </w:p>
    <w:p w14:paraId="34B55CED" w14:textId="77777777" w:rsidR="00960CE7" w:rsidRDefault="00960CE7" w:rsidP="5BBDAEEE">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color w:val="242424"/>
          <w:sz w:val="22"/>
          <w:szCs w:val="22"/>
        </w:rPr>
      </w:pPr>
    </w:p>
    <w:p w14:paraId="73A686F0" w14:textId="119A73A0" w:rsidR="001305C1" w:rsidRPr="003A3B9C" w:rsidRDefault="001305C1" w:rsidP="5BBDAEEE">
      <w:pPr>
        <w:pStyle w:val="paragraph"/>
        <w:shd w:val="clear" w:color="auto" w:fill="FFFFFF" w:themeFill="background1"/>
        <w:spacing w:before="0" w:beforeAutospacing="0" w:after="0" w:afterAutospacing="0"/>
        <w:textAlignment w:val="baseline"/>
        <w:rPr>
          <w:rFonts w:ascii="Arial" w:hAnsi="Arial" w:cs="Arial"/>
          <w:sz w:val="22"/>
          <w:szCs w:val="22"/>
        </w:rPr>
      </w:pPr>
      <w:r w:rsidRPr="003A3B9C">
        <w:rPr>
          <w:rStyle w:val="normaltextrun"/>
          <w:rFonts w:ascii="Arial" w:eastAsiaTheme="majorEastAsia" w:hAnsi="Arial" w:cs="Arial"/>
          <w:color w:val="242424"/>
          <w:sz w:val="22"/>
          <w:szCs w:val="22"/>
        </w:rPr>
        <w:t xml:space="preserve">At least 18 months before the first apprentice reaches their Gateway, the Programme Director and Faculty Apprenticeship Operations Manager (FAOM) should decide which EPAO will be instructed to deliver the EPA. A search for relevant EPAOs can be conducted </w:t>
      </w:r>
      <w:hyperlink r:id="rId11">
        <w:r w:rsidRPr="003A3B9C">
          <w:rPr>
            <w:rStyle w:val="normaltextrun"/>
            <w:rFonts w:ascii="Arial" w:eastAsiaTheme="majorEastAsia" w:hAnsi="Arial" w:cs="Arial"/>
            <w:color w:val="0563C1"/>
            <w:sz w:val="22"/>
            <w:szCs w:val="22"/>
            <w:u w:val="single"/>
          </w:rPr>
          <w:t>here</w:t>
        </w:r>
      </w:hyperlink>
      <w:r w:rsidRPr="003A3B9C">
        <w:rPr>
          <w:rStyle w:val="normaltextrun"/>
          <w:rFonts w:ascii="Arial" w:eastAsiaTheme="majorEastAsia" w:hAnsi="Arial" w:cs="Arial"/>
          <w:color w:val="242424"/>
          <w:sz w:val="22"/>
          <w:szCs w:val="22"/>
        </w:rPr>
        <w:t>.</w:t>
      </w:r>
      <w:r w:rsidRPr="003A3B9C">
        <w:rPr>
          <w:rStyle w:val="eop"/>
          <w:rFonts w:ascii="Arial" w:hAnsi="Arial" w:cs="Arial"/>
          <w:color w:val="242424"/>
          <w:sz w:val="22"/>
          <w:szCs w:val="22"/>
        </w:rPr>
        <w:t> </w:t>
      </w:r>
    </w:p>
    <w:p w14:paraId="56939FB2" w14:textId="77777777" w:rsidR="001305C1" w:rsidRPr="003A3B9C" w:rsidRDefault="001305C1" w:rsidP="008C32BE">
      <w:pPr>
        <w:pStyle w:val="paragraph"/>
        <w:shd w:val="clear" w:color="auto" w:fill="FFFFFF"/>
        <w:spacing w:before="0" w:beforeAutospacing="0" w:after="0" w:afterAutospacing="0"/>
        <w:textAlignment w:val="baseline"/>
        <w:rPr>
          <w:rStyle w:val="eop"/>
          <w:rFonts w:ascii="Arial" w:hAnsi="Arial" w:cs="Arial"/>
          <w:color w:val="242424"/>
          <w:sz w:val="22"/>
          <w:szCs w:val="22"/>
        </w:rPr>
      </w:pPr>
      <w:r w:rsidRPr="003A3B9C">
        <w:rPr>
          <w:rStyle w:val="eop"/>
          <w:rFonts w:ascii="Arial" w:hAnsi="Arial" w:cs="Arial"/>
          <w:color w:val="242424"/>
          <w:sz w:val="22"/>
          <w:szCs w:val="22"/>
        </w:rPr>
        <w:t> </w:t>
      </w:r>
    </w:p>
    <w:p w14:paraId="786248E7" w14:textId="77777777" w:rsidR="001305C1" w:rsidRPr="003A3B9C" w:rsidRDefault="001305C1" w:rsidP="4FC0B4F6">
      <w:pPr>
        <w:pStyle w:val="paragraph"/>
        <w:shd w:val="clear" w:color="auto" w:fill="FFFFFF" w:themeFill="background1"/>
        <w:spacing w:before="0" w:beforeAutospacing="0" w:after="0" w:afterAutospacing="0"/>
        <w:textAlignment w:val="baseline"/>
        <w:rPr>
          <w:rStyle w:val="eop"/>
          <w:rFonts w:ascii="Arial" w:hAnsi="Arial" w:cs="Arial"/>
          <w:color w:val="242424"/>
          <w:sz w:val="22"/>
          <w:szCs w:val="22"/>
        </w:rPr>
      </w:pPr>
      <w:r w:rsidRPr="003A3B9C">
        <w:rPr>
          <w:rStyle w:val="eop"/>
          <w:rFonts w:ascii="Arial" w:hAnsi="Arial" w:cs="Arial"/>
          <w:color w:val="242424"/>
          <w:sz w:val="22"/>
          <w:szCs w:val="22"/>
        </w:rPr>
        <w:t xml:space="preserve">Formal contracts between EPAOs and the university are required. </w:t>
      </w:r>
    </w:p>
    <w:p w14:paraId="6D93AC91" w14:textId="77777777" w:rsidR="001305C1" w:rsidRPr="003A3B9C" w:rsidRDefault="001305C1" w:rsidP="4FC0B4F6">
      <w:pPr>
        <w:pStyle w:val="paragraph"/>
        <w:shd w:val="clear" w:color="auto" w:fill="FFFFFF" w:themeFill="background1"/>
        <w:spacing w:before="0" w:beforeAutospacing="0" w:after="0" w:afterAutospacing="0"/>
        <w:textAlignment w:val="baseline"/>
        <w:rPr>
          <w:rStyle w:val="eop"/>
          <w:rFonts w:ascii="Arial" w:hAnsi="Arial" w:cs="Arial"/>
          <w:color w:val="242424"/>
          <w:sz w:val="22"/>
          <w:szCs w:val="22"/>
        </w:rPr>
      </w:pPr>
    </w:p>
    <w:p w14:paraId="5550312F" w14:textId="2CBAB40F" w:rsidR="001305C1" w:rsidRPr="003A3B9C" w:rsidRDefault="001305C1" w:rsidP="4FC0B4F6">
      <w:pPr>
        <w:pStyle w:val="paragraph"/>
        <w:shd w:val="clear" w:color="auto" w:fill="FFFFFF" w:themeFill="background1"/>
        <w:spacing w:before="0" w:beforeAutospacing="0" w:after="0" w:afterAutospacing="0"/>
        <w:textAlignment w:val="baseline"/>
        <w:rPr>
          <w:rStyle w:val="eop"/>
          <w:rFonts w:ascii="Arial" w:hAnsi="Arial" w:cs="Arial"/>
          <w:color w:val="242424"/>
          <w:sz w:val="22"/>
          <w:szCs w:val="22"/>
        </w:rPr>
      </w:pPr>
      <w:r w:rsidRPr="003A3B9C">
        <w:rPr>
          <w:rStyle w:val="eop"/>
          <w:rFonts w:ascii="Arial" w:hAnsi="Arial" w:cs="Arial"/>
          <w:color w:val="242424"/>
          <w:sz w:val="22"/>
          <w:szCs w:val="22"/>
        </w:rPr>
        <w:t xml:space="preserve">Programme Directors and FAOM l) will consult with Legal Services and the EPAO to establish these contracts. The Compliance and Engagement Team (C&amp;E) must be kept informed of all negotiations and contracts  </w:t>
      </w:r>
    </w:p>
    <w:p w14:paraId="007BB151" w14:textId="77777777" w:rsidR="001305C1" w:rsidRPr="003A3B9C" w:rsidRDefault="001305C1" w:rsidP="008C32BE">
      <w:pPr>
        <w:pStyle w:val="paragraph"/>
        <w:shd w:val="clear" w:color="auto" w:fill="FFFFFF"/>
        <w:spacing w:before="0" w:beforeAutospacing="0" w:after="0" w:afterAutospacing="0"/>
        <w:textAlignment w:val="baseline"/>
        <w:rPr>
          <w:rFonts w:ascii="Arial" w:hAnsi="Arial" w:cs="Arial"/>
          <w:sz w:val="22"/>
          <w:szCs w:val="22"/>
        </w:rPr>
      </w:pPr>
    </w:p>
    <w:p w14:paraId="244E30B7" w14:textId="6D52823C" w:rsidR="001305C1" w:rsidRPr="00960CE7" w:rsidRDefault="001305C1" w:rsidP="5BBDAEEE">
      <w:pPr>
        <w:pStyle w:val="paragraph"/>
        <w:shd w:val="clear" w:color="auto" w:fill="FFFFFF" w:themeFill="background1"/>
        <w:spacing w:before="0" w:beforeAutospacing="0" w:after="0" w:afterAutospacing="0"/>
        <w:textAlignment w:val="baseline"/>
        <w:rPr>
          <w:rFonts w:ascii="Arial" w:hAnsi="Arial" w:cs="Arial"/>
          <w:sz w:val="22"/>
          <w:szCs w:val="22"/>
        </w:rPr>
      </w:pPr>
      <w:r w:rsidRPr="003A3B9C">
        <w:rPr>
          <w:rStyle w:val="normaltextrun"/>
          <w:rFonts w:ascii="Arial" w:eastAsiaTheme="majorEastAsia" w:hAnsi="Arial" w:cs="Arial"/>
          <w:color w:val="242424"/>
          <w:sz w:val="22"/>
          <w:szCs w:val="22"/>
        </w:rPr>
        <w:t xml:space="preserve">The Programme Director and FAOM should report which EPAO has been secured and that apprentices have been registered to the </w:t>
      </w:r>
      <w:r w:rsidRPr="003A3B9C">
        <w:rPr>
          <w:rFonts w:ascii="Arial" w:hAnsi="Arial" w:cs="Arial"/>
          <w:sz w:val="22"/>
          <w:szCs w:val="22"/>
        </w:rPr>
        <w:t xml:space="preserve">Education Excellence Apprenticeship </w:t>
      </w:r>
      <w:r w:rsidRPr="00960CE7">
        <w:rPr>
          <w:rFonts w:ascii="Arial" w:hAnsi="Arial" w:cs="Arial"/>
          <w:sz w:val="22"/>
          <w:szCs w:val="22"/>
        </w:rPr>
        <w:t>Administrator </w:t>
      </w:r>
      <w:r w:rsidRPr="00960CE7">
        <w:rPr>
          <w:rStyle w:val="Hyperlink"/>
          <w:rFonts w:ascii="Arial" w:hAnsi="Arial" w:cs="Arial"/>
          <w:color w:val="auto"/>
          <w:sz w:val="22"/>
          <w:szCs w:val="22"/>
          <w:u w:val="none"/>
        </w:rPr>
        <w:t>who will advise if any further information is required.</w:t>
      </w:r>
      <w:r w:rsidRPr="00960CE7">
        <w:rPr>
          <w:rStyle w:val="normaltextrun"/>
          <w:rFonts w:ascii="Arial" w:eastAsiaTheme="majorEastAsia" w:hAnsi="Arial" w:cs="Arial"/>
          <w:sz w:val="22"/>
          <w:szCs w:val="22"/>
        </w:rPr>
        <w:t xml:space="preserve"> </w:t>
      </w:r>
    </w:p>
    <w:p w14:paraId="66AFB079" w14:textId="77777777" w:rsidR="001305C1" w:rsidRPr="003A3B9C" w:rsidRDefault="001305C1" w:rsidP="008C32BE">
      <w:pPr>
        <w:pStyle w:val="paragraph"/>
        <w:shd w:val="clear" w:color="auto" w:fill="FFFFFF"/>
        <w:spacing w:before="0" w:beforeAutospacing="0" w:after="0" w:afterAutospacing="0"/>
        <w:textAlignment w:val="baseline"/>
        <w:rPr>
          <w:rFonts w:ascii="Arial" w:hAnsi="Arial" w:cs="Arial"/>
          <w:sz w:val="22"/>
          <w:szCs w:val="22"/>
        </w:rPr>
      </w:pPr>
      <w:r w:rsidRPr="003A3B9C">
        <w:rPr>
          <w:rStyle w:val="eop"/>
          <w:rFonts w:ascii="Arial" w:hAnsi="Arial" w:cs="Arial"/>
          <w:color w:val="242424"/>
          <w:sz w:val="22"/>
          <w:szCs w:val="22"/>
        </w:rPr>
        <w:t> </w:t>
      </w:r>
    </w:p>
    <w:p w14:paraId="7D120F0C" w14:textId="77777777" w:rsidR="001305C1" w:rsidRPr="003A3B9C" w:rsidRDefault="001305C1" w:rsidP="7624FC99">
      <w:pPr>
        <w:pStyle w:val="paragraph"/>
        <w:shd w:val="clear" w:color="auto" w:fill="FFFFFF" w:themeFill="background1"/>
        <w:spacing w:before="0" w:beforeAutospacing="0" w:after="0" w:afterAutospacing="0"/>
        <w:textAlignment w:val="baseline"/>
        <w:rPr>
          <w:rFonts w:ascii="Arial" w:hAnsi="Arial" w:cs="Arial"/>
          <w:sz w:val="22"/>
          <w:szCs w:val="22"/>
        </w:rPr>
      </w:pPr>
      <w:r w:rsidRPr="003A3B9C">
        <w:rPr>
          <w:rStyle w:val="normaltextrun"/>
          <w:rFonts w:ascii="Arial" w:eastAsiaTheme="majorEastAsia" w:hAnsi="Arial" w:cs="Arial"/>
          <w:color w:val="242424"/>
          <w:sz w:val="22"/>
          <w:szCs w:val="22"/>
        </w:rPr>
        <w:t>Each EPAO will have its own registration process and procedure. It is the responsibility of the Programme Director and FAOM to consult with Employers to ensure all apprentices are registered with their chosen EPAO at least one year before they reach their Gateway.</w:t>
      </w:r>
      <w:r w:rsidRPr="003A3B9C">
        <w:rPr>
          <w:rStyle w:val="eop"/>
          <w:rFonts w:ascii="Arial" w:hAnsi="Arial" w:cs="Arial"/>
          <w:color w:val="242424"/>
          <w:sz w:val="22"/>
          <w:szCs w:val="22"/>
        </w:rPr>
        <w:t> </w:t>
      </w:r>
    </w:p>
    <w:p w14:paraId="38D835E6" w14:textId="77777777" w:rsidR="001305C1" w:rsidRDefault="001305C1" w:rsidP="008C32BE">
      <w:pPr>
        <w:pStyle w:val="paragraph"/>
        <w:shd w:val="clear" w:color="auto" w:fill="FFFFFF"/>
        <w:spacing w:before="0" w:beforeAutospacing="0" w:after="0" w:afterAutospacing="0"/>
        <w:textAlignment w:val="baseline"/>
        <w:rPr>
          <w:rStyle w:val="eop"/>
          <w:rFonts w:ascii="Arial" w:hAnsi="Arial" w:cs="Arial"/>
          <w:color w:val="242424"/>
          <w:sz w:val="22"/>
          <w:szCs w:val="22"/>
        </w:rPr>
      </w:pPr>
      <w:r w:rsidRPr="003A3B9C">
        <w:rPr>
          <w:rStyle w:val="eop"/>
          <w:rFonts w:ascii="Arial" w:hAnsi="Arial" w:cs="Arial"/>
          <w:color w:val="242424"/>
          <w:sz w:val="22"/>
          <w:szCs w:val="22"/>
        </w:rPr>
        <w:t> </w:t>
      </w:r>
    </w:p>
    <w:p w14:paraId="729D13E3" w14:textId="77777777" w:rsidR="00960CE7" w:rsidRDefault="00960CE7" w:rsidP="008C32BE">
      <w:pPr>
        <w:pStyle w:val="paragraph"/>
        <w:shd w:val="clear" w:color="auto" w:fill="FFFFFF"/>
        <w:spacing w:before="0" w:beforeAutospacing="0" w:after="0" w:afterAutospacing="0"/>
        <w:textAlignment w:val="baseline"/>
        <w:rPr>
          <w:rStyle w:val="eop"/>
          <w:rFonts w:ascii="Arial" w:hAnsi="Arial" w:cs="Arial"/>
          <w:color w:val="242424"/>
          <w:sz w:val="22"/>
          <w:szCs w:val="22"/>
        </w:rPr>
      </w:pPr>
    </w:p>
    <w:p w14:paraId="142893BC" w14:textId="77777777" w:rsidR="00960CE7" w:rsidRPr="003A3B9C" w:rsidRDefault="00960CE7" w:rsidP="008C32BE">
      <w:pPr>
        <w:pStyle w:val="paragraph"/>
        <w:shd w:val="clear" w:color="auto" w:fill="FFFFFF"/>
        <w:spacing w:before="0" w:beforeAutospacing="0" w:after="0" w:afterAutospacing="0"/>
        <w:textAlignment w:val="baseline"/>
        <w:rPr>
          <w:rFonts w:ascii="Arial" w:hAnsi="Arial" w:cs="Arial"/>
          <w:sz w:val="22"/>
          <w:szCs w:val="22"/>
        </w:rPr>
      </w:pPr>
    </w:p>
    <w:p w14:paraId="3AD7630A" w14:textId="7C367BC1" w:rsidR="001305C1" w:rsidRPr="003A3B9C" w:rsidRDefault="001305C1" w:rsidP="003A3B9C">
      <w:pPr>
        <w:pStyle w:val="Heading3"/>
        <w:rPr>
          <w:rStyle w:val="normaltextrun"/>
          <w:rFonts w:ascii="Arial" w:hAnsi="Arial" w:cs="Arial"/>
          <w:sz w:val="22"/>
          <w:szCs w:val="22"/>
        </w:rPr>
      </w:pPr>
      <w:bookmarkStart w:id="7" w:name="_Toc128552223"/>
      <w:bookmarkStart w:id="8" w:name="_Toc171681799"/>
      <w:r w:rsidRPr="003A3B9C">
        <w:rPr>
          <w:rStyle w:val="normaltextrun"/>
          <w:rFonts w:ascii="Arial" w:hAnsi="Arial" w:cs="Arial"/>
          <w:sz w:val="22"/>
          <w:szCs w:val="22"/>
        </w:rPr>
        <w:lastRenderedPageBreak/>
        <w:t>Preparation for EPA</w:t>
      </w:r>
      <w:bookmarkEnd w:id="8"/>
    </w:p>
    <w:p w14:paraId="73FF3D10" w14:textId="77777777" w:rsidR="001305C1" w:rsidRPr="003A3B9C" w:rsidRDefault="001305C1" w:rsidP="006B39F6">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color w:val="242424"/>
          <w:sz w:val="22"/>
          <w:szCs w:val="22"/>
        </w:rPr>
      </w:pPr>
    </w:p>
    <w:p w14:paraId="21D68520" w14:textId="77777777" w:rsidR="001305C1" w:rsidRPr="003A3B9C" w:rsidRDefault="001305C1" w:rsidP="5BBDAEEE">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color w:val="242424"/>
          <w:sz w:val="22"/>
          <w:szCs w:val="22"/>
        </w:rPr>
      </w:pPr>
      <w:r w:rsidRPr="003A3B9C">
        <w:rPr>
          <w:rStyle w:val="normaltextrun"/>
          <w:rFonts w:ascii="Arial" w:eastAsiaTheme="majorEastAsia" w:hAnsi="Arial" w:cs="Arial"/>
          <w:color w:val="242424"/>
          <w:sz w:val="22"/>
          <w:szCs w:val="22"/>
        </w:rPr>
        <w:t>The Programme Director and FAOM should engage with the EPAO to familiarise themselves with the process and requirements for the delivery of the EPA and ensure that staff teaching on the programme and their apprentices are aware of what is required of them.</w:t>
      </w:r>
    </w:p>
    <w:p w14:paraId="3DBDEF45" w14:textId="77777777" w:rsidR="001305C1" w:rsidRPr="003A3B9C" w:rsidRDefault="001305C1" w:rsidP="006B39F6">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color w:val="242424"/>
          <w:sz w:val="22"/>
          <w:szCs w:val="22"/>
        </w:rPr>
      </w:pPr>
      <w:r w:rsidRPr="003A3B9C">
        <w:rPr>
          <w:rStyle w:val="normaltextrun"/>
          <w:rFonts w:ascii="Arial" w:eastAsiaTheme="majorEastAsia" w:hAnsi="Arial" w:cs="Arial"/>
          <w:color w:val="242424"/>
          <w:sz w:val="22"/>
          <w:szCs w:val="22"/>
        </w:rPr>
        <w:t>.</w:t>
      </w:r>
    </w:p>
    <w:p w14:paraId="3A911151" w14:textId="384754DC" w:rsidR="001305C1" w:rsidRPr="003A3B9C" w:rsidRDefault="001305C1" w:rsidP="5BBDAEEE">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color w:val="242424"/>
          <w:sz w:val="22"/>
          <w:szCs w:val="22"/>
        </w:rPr>
      </w:pPr>
      <w:r w:rsidRPr="003A3B9C">
        <w:rPr>
          <w:rStyle w:val="normaltextrun"/>
          <w:rFonts w:ascii="Arial" w:eastAsiaTheme="majorEastAsia" w:hAnsi="Arial" w:cs="Arial"/>
          <w:color w:val="242424"/>
          <w:sz w:val="22"/>
          <w:szCs w:val="22"/>
        </w:rPr>
        <w:t xml:space="preserve">The Programme Director must ensure that the programme is structured to ensure that apprentices are aware of EPA throughout the programme and are equipped for Gateway and EPA; this can include exposure to </w:t>
      </w:r>
      <w:proofErr w:type="gramStart"/>
      <w:r w:rsidRPr="003A3B9C">
        <w:rPr>
          <w:rStyle w:val="normaltextrun"/>
          <w:rFonts w:ascii="Arial" w:eastAsiaTheme="majorEastAsia" w:hAnsi="Arial" w:cs="Arial"/>
          <w:color w:val="242424"/>
          <w:sz w:val="22"/>
          <w:szCs w:val="22"/>
        </w:rPr>
        <w:t>particular assessment</w:t>
      </w:r>
      <w:proofErr w:type="gramEnd"/>
      <w:r w:rsidRPr="003A3B9C">
        <w:rPr>
          <w:rStyle w:val="normaltextrun"/>
          <w:rFonts w:ascii="Arial" w:eastAsiaTheme="majorEastAsia" w:hAnsi="Arial" w:cs="Arial"/>
          <w:color w:val="242424"/>
          <w:sz w:val="22"/>
          <w:szCs w:val="22"/>
        </w:rPr>
        <w:t xml:space="preserve"> types used in EPA, promotion of evidence gathering and KSB evidencing etc. </w:t>
      </w:r>
    </w:p>
    <w:p w14:paraId="6EE6F075" w14:textId="77777777" w:rsidR="001305C1" w:rsidRPr="003A3B9C" w:rsidRDefault="001305C1" w:rsidP="006B39F6">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color w:val="242424"/>
          <w:sz w:val="22"/>
          <w:szCs w:val="22"/>
        </w:rPr>
      </w:pPr>
    </w:p>
    <w:p w14:paraId="2CA3A36E" w14:textId="238F4534" w:rsidR="001305C1" w:rsidRPr="00960CE7" w:rsidRDefault="001305C1" w:rsidP="003A3B9C">
      <w:pPr>
        <w:pStyle w:val="Heading2"/>
        <w:rPr>
          <w:rStyle w:val="Heading2Char"/>
          <w:rFonts w:ascii="Arial" w:hAnsi="Arial" w:cs="Arial"/>
          <w:sz w:val="24"/>
          <w:szCs w:val="24"/>
        </w:rPr>
      </w:pPr>
      <w:bookmarkStart w:id="9" w:name="_Toc171681800"/>
      <w:r w:rsidRPr="00960CE7">
        <w:rPr>
          <w:rFonts w:ascii="Arial" w:hAnsi="Arial" w:cs="Arial"/>
          <w:sz w:val="24"/>
          <w:szCs w:val="24"/>
        </w:rPr>
        <w:t>Integrated Programmes</w:t>
      </w:r>
      <w:bookmarkEnd w:id="9"/>
    </w:p>
    <w:p w14:paraId="1CC16E3B" w14:textId="77777777" w:rsidR="001305C1" w:rsidRPr="00960CE7" w:rsidRDefault="001305C1" w:rsidP="003A3B9C">
      <w:pPr>
        <w:rPr>
          <w:rFonts w:ascii="Arial" w:eastAsiaTheme="minorHAnsi" w:hAnsi="Arial" w:cs="Arial"/>
          <w:sz w:val="22"/>
          <w:szCs w:val="22"/>
        </w:rPr>
      </w:pPr>
    </w:p>
    <w:p w14:paraId="1C79AF71" w14:textId="4A5EA818" w:rsidR="001305C1" w:rsidRPr="00960CE7" w:rsidRDefault="001305C1" w:rsidP="003A3B9C">
      <w:pPr>
        <w:pStyle w:val="Heading2"/>
        <w:rPr>
          <w:rFonts w:ascii="Arial" w:hAnsi="Arial" w:cs="Arial"/>
          <w:sz w:val="22"/>
          <w:szCs w:val="22"/>
        </w:rPr>
      </w:pPr>
      <w:bookmarkStart w:id="10" w:name="_Toc171681801"/>
      <w:r w:rsidRPr="00960CE7">
        <w:rPr>
          <w:rFonts w:ascii="Arial" w:hAnsi="Arial" w:cs="Arial"/>
          <w:color w:val="243F60" w:themeColor="accent1" w:themeShade="7F"/>
          <w:sz w:val="22"/>
          <w:szCs w:val="22"/>
        </w:rPr>
        <w:t>Readiness Checks</w:t>
      </w:r>
      <w:bookmarkEnd w:id="7"/>
      <w:bookmarkEnd w:id="10"/>
    </w:p>
    <w:p w14:paraId="462AB33F" w14:textId="77777777" w:rsidR="00960CE7" w:rsidRDefault="00960CE7" w:rsidP="009A0D6D">
      <w:pPr>
        <w:rPr>
          <w:rFonts w:ascii="Arial" w:hAnsi="Arial" w:cs="Arial"/>
          <w:sz w:val="22"/>
          <w:szCs w:val="22"/>
        </w:rPr>
      </w:pPr>
    </w:p>
    <w:p w14:paraId="21C77E83" w14:textId="4BD8BF9F" w:rsidR="001305C1" w:rsidRPr="00960CE7" w:rsidRDefault="001305C1" w:rsidP="009A0D6D">
      <w:pPr>
        <w:rPr>
          <w:rFonts w:ascii="Arial" w:hAnsi="Arial" w:cs="Arial"/>
          <w:sz w:val="22"/>
          <w:szCs w:val="22"/>
        </w:rPr>
      </w:pPr>
      <w:r w:rsidRPr="00960CE7">
        <w:rPr>
          <w:rFonts w:ascii="Arial" w:hAnsi="Arial" w:cs="Arial"/>
          <w:sz w:val="22"/>
          <w:szCs w:val="22"/>
        </w:rPr>
        <w:t xml:space="preserve">To ensure that adequate preparations have been made and that the Institution is ready to act as EPAO for a new </w:t>
      </w:r>
      <w:proofErr w:type="gramStart"/>
      <w:r w:rsidRPr="00960CE7">
        <w:rPr>
          <w:rFonts w:ascii="Arial" w:hAnsi="Arial" w:cs="Arial"/>
          <w:sz w:val="22"/>
          <w:szCs w:val="22"/>
        </w:rPr>
        <w:t>standard  an</w:t>
      </w:r>
      <w:proofErr w:type="gramEnd"/>
      <w:r w:rsidRPr="00960CE7">
        <w:rPr>
          <w:rFonts w:ascii="Arial" w:hAnsi="Arial" w:cs="Arial"/>
          <w:sz w:val="22"/>
          <w:szCs w:val="22"/>
        </w:rPr>
        <w:t xml:space="preserve"> internal EPA readiness check should be completed by the Programme Director/FAOM within the programme area. </w:t>
      </w:r>
    </w:p>
    <w:p w14:paraId="7B785F92" w14:textId="77777777" w:rsidR="00960CE7" w:rsidRDefault="00960CE7" w:rsidP="008637D6">
      <w:pPr>
        <w:rPr>
          <w:rFonts w:ascii="Arial" w:hAnsi="Arial" w:cs="Arial"/>
          <w:sz w:val="22"/>
          <w:szCs w:val="22"/>
        </w:rPr>
      </w:pPr>
    </w:p>
    <w:p w14:paraId="7D4D38F6" w14:textId="553C0AD5" w:rsidR="001305C1" w:rsidRPr="00960CE7" w:rsidRDefault="001305C1" w:rsidP="008637D6">
      <w:pPr>
        <w:rPr>
          <w:rFonts w:ascii="Arial" w:hAnsi="Arial" w:cs="Arial"/>
          <w:sz w:val="22"/>
          <w:szCs w:val="22"/>
        </w:rPr>
      </w:pPr>
      <w:r w:rsidRPr="00960CE7">
        <w:rPr>
          <w:rFonts w:ascii="Arial" w:hAnsi="Arial" w:cs="Arial"/>
          <w:sz w:val="22"/>
          <w:szCs w:val="22"/>
        </w:rPr>
        <w:t xml:space="preserve">The internal readiness check will be based on the principles contained within the  </w:t>
      </w:r>
      <w:hyperlink r:id="rId12" w:history="1">
        <w:proofErr w:type="spellStart"/>
        <w:r w:rsidRPr="00960CE7">
          <w:rPr>
            <w:rStyle w:val="Hyperlink"/>
            <w:rFonts w:ascii="Arial" w:hAnsi="Arial" w:cs="Arial"/>
            <w:sz w:val="22"/>
            <w:szCs w:val="22"/>
          </w:rPr>
          <w:t>IfATE</w:t>
        </w:r>
        <w:proofErr w:type="spellEnd"/>
        <w:r w:rsidRPr="00960CE7">
          <w:rPr>
            <w:rStyle w:val="Hyperlink"/>
            <w:rFonts w:ascii="Arial" w:hAnsi="Arial" w:cs="Arial"/>
            <w:sz w:val="22"/>
            <w:szCs w:val="22"/>
          </w:rPr>
          <w:t xml:space="preserve"> EQA Manual,</w:t>
        </w:r>
      </w:hyperlink>
    </w:p>
    <w:p w14:paraId="564BBEFE" w14:textId="77777777" w:rsidR="00960CE7" w:rsidRDefault="00960CE7" w:rsidP="009A0D6D">
      <w:pPr>
        <w:rPr>
          <w:rFonts w:ascii="Arial" w:hAnsi="Arial" w:cs="Arial"/>
          <w:sz w:val="22"/>
          <w:szCs w:val="22"/>
        </w:rPr>
      </w:pPr>
    </w:p>
    <w:p w14:paraId="168F3041" w14:textId="53F76E35" w:rsidR="001305C1" w:rsidRPr="00960CE7" w:rsidRDefault="001305C1" w:rsidP="009A0D6D">
      <w:pPr>
        <w:rPr>
          <w:rFonts w:ascii="Arial" w:hAnsi="Arial" w:cs="Arial"/>
          <w:sz w:val="22"/>
          <w:szCs w:val="22"/>
        </w:rPr>
      </w:pPr>
      <w:r w:rsidRPr="00960CE7">
        <w:rPr>
          <w:rFonts w:ascii="Arial" w:hAnsi="Arial" w:cs="Arial"/>
          <w:sz w:val="22"/>
          <w:szCs w:val="22"/>
        </w:rPr>
        <w:t>The readiness check should take place twelve months before Gateway.  The process should be completed at least eight weeks before the date of the first EPA.</w:t>
      </w:r>
    </w:p>
    <w:p w14:paraId="7E124BC7" w14:textId="77777777" w:rsidR="00960CE7" w:rsidRDefault="00960CE7" w:rsidP="009A0D6D">
      <w:pPr>
        <w:rPr>
          <w:rFonts w:ascii="Arial" w:hAnsi="Arial" w:cs="Arial"/>
          <w:sz w:val="22"/>
          <w:szCs w:val="22"/>
        </w:rPr>
      </w:pPr>
    </w:p>
    <w:p w14:paraId="0E3ADCE5" w14:textId="32EB0B03" w:rsidR="001305C1" w:rsidRPr="00960CE7" w:rsidRDefault="001305C1" w:rsidP="009A0D6D">
      <w:pPr>
        <w:rPr>
          <w:rFonts w:ascii="Arial" w:hAnsi="Arial" w:cs="Arial"/>
          <w:sz w:val="22"/>
          <w:szCs w:val="22"/>
        </w:rPr>
      </w:pPr>
      <w:r w:rsidRPr="00960CE7">
        <w:rPr>
          <w:rFonts w:ascii="Arial" w:hAnsi="Arial" w:cs="Arial"/>
          <w:sz w:val="22"/>
          <w:szCs w:val="22"/>
        </w:rPr>
        <w:t xml:space="preserve">The preparation for and submission of the EPA readiness check documentation will be co-ordinated by the Educational Excellence team. </w:t>
      </w:r>
    </w:p>
    <w:p w14:paraId="44460CF6" w14:textId="77777777" w:rsidR="00960CE7" w:rsidRDefault="00960CE7" w:rsidP="009A0D6D">
      <w:pPr>
        <w:rPr>
          <w:rFonts w:ascii="Arial" w:hAnsi="Arial" w:cs="Arial"/>
          <w:sz w:val="22"/>
          <w:szCs w:val="22"/>
        </w:rPr>
      </w:pPr>
    </w:p>
    <w:p w14:paraId="03390846" w14:textId="1EF1FB65" w:rsidR="001305C1" w:rsidRPr="00960CE7" w:rsidRDefault="001305C1" w:rsidP="009A0D6D">
      <w:pPr>
        <w:rPr>
          <w:rFonts w:ascii="Arial" w:hAnsi="Arial" w:cs="Arial"/>
          <w:sz w:val="22"/>
          <w:szCs w:val="22"/>
        </w:rPr>
      </w:pPr>
      <w:r w:rsidRPr="00960CE7">
        <w:rPr>
          <w:rFonts w:ascii="Arial" w:hAnsi="Arial" w:cs="Arial"/>
          <w:sz w:val="22"/>
          <w:szCs w:val="22"/>
        </w:rPr>
        <w:t xml:space="preserve">Programme Directors/FAOMs and other related departments will be expected to complete the template forms as provided by Educational Excellence Support. Submissions will undergo an internal scrutiny process and be reviewed by the Head of Operations for the Institute for Professional and Work Based Learning, Associate Director of Educational Excellence Support, and the Academic Director for the Institute of Professional and Work-based Learning. The Educational Excellence team will liaise with contributors to incorporate all feedback into a definitive version of the report.  The definitive report will be submitted to Degree Apprentice Operations Board </w:t>
      </w:r>
    </w:p>
    <w:p w14:paraId="48E110FC" w14:textId="3CFFF86D" w:rsidR="001305C1" w:rsidRPr="00960CE7" w:rsidRDefault="001305C1" w:rsidP="009A0D6D">
      <w:pPr>
        <w:rPr>
          <w:rFonts w:ascii="Arial" w:hAnsi="Arial" w:cs="Arial"/>
          <w:sz w:val="22"/>
          <w:szCs w:val="22"/>
        </w:rPr>
      </w:pPr>
    </w:p>
    <w:p w14:paraId="7D556703" w14:textId="42EA4843" w:rsidR="001305C1" w:rsidRPr="00960CE7" w:rsidRDefault="001305C1" w:rsidP="009A0D6D">
      <w:pPr>
        <w:rPr>
          <w:rFonts w:ascii="Arial" w:hAnsi="Arial" w:cs="Arial"/>
          <w:sz w:val="22"/>
          <w:szCs w:val="22"/>
        </w:rPr>
      </w:pPr>
      <w:r w:rsidRPr="00960CE7">
        <w:rPr>
          <w:rFonts w:ascii="Arial" w:hAnsi="Arial" w:cs="Arial"/>
          <w:sz w:val="22"/>
          <w:szCs w:val="22"/>
        </w:rPr>
        <w:t xml:space="preserve">Programme Directors/FAOMs will be required to produce action plans for any recommendations that are received as an outcome of this process. These action plans should be submitted to the Faculty Apprenticeship Education Committee who will monitor progress of these plan and report issues and progress to the Degree Apprenticeship Operations Board. </w:t>
      </w:r>
    </w:p>
    <w:p w14:paraId="214F5F44" w14:textId="77777777" w:rsidR="00960CE7" w:rsidRDefault="00960CE7" w:rsidP="009A0D6D">
      <w:pPr>
        <w:rPr>
          <w:rFonts w:ascii="Arial" w:hAnsi="Arial" w:cs="Arial"/>
          <w:sz w:val="22"/>
          <w:szCs w:val="22"/>
        </w:rPr>
      </w:pPr>
    </w:p>
    <w:p w14:paraId="505DEBA1" w14:textId="4E6C06D8" w:rsidR="001305C1" w:rsidRPr="00960CE7" w:rsidRDefault="001305C1" w:rsidP="009A0D6D">
      <w:pPr>
        <w:rPr>
          <w:rFonts w:ascii="Arial" w:hAnsi="Arial" w:cs="Arial"/>
          <w:sz w:val="22"/>
          <w:szCs w:val="22"/>
        </w:rPr>
      </w:pPr>
      <w:r w:rsidRPr="00960CE7">
        <w:rPr>
          <w:rFonts w:ascii="Arial" w:hAnsi="Arial" w:cs="Arial"/>
          <w:sz w:val="22"/>
          <w:szCs w:val="22"/>
        </w:rPr>
        <w:t>It should be noted that all EPA support materials must be in place within nine months of registration and final assessments instruments and tools must be ready and available three months in advance of the first EPA taking place.</w:t>
      </w:r>
    </w:p>
    <w:p w14:paraId="7DCA522D" w14:textId="77777777" w:rsidR="00960CE7" w:rsidRDefault="00960CE7" w:rsidP="00723738">
      <w:pPr>
        <w:rPr>
          <w:rFonts w:ascii="Arial" w:hAnsi="Arial" w:cs="Arial"/>
          <w:sz w:val="22"/>
          <w:szCs w:val="22"/>
        </w:rPr>
      </w:pPr>
    </w:p>
    <w:p w14:paraId="3E255DF9" w14:textId="7D068286" w:rsidR="001305C1" w:rsidRPr="00960CE7" w:rsidRDefault="001305C1" w:rsidP="00723738">
      <w:pPr>
        <w:rPr>
          <w:rFonts w:ascii="Arial" w:hAnsi="Arial" w:cs="Arial"/>
          <w:sz w:val="22"/>
          <w:szCs w:val="22"/>
        </w:rPr>
      </w:pPr>
      <w:r w:rsidRPr="00960CE7">
        <w:rPr>
          <w:rFonts w:ascii="Arial" w:hAnsi="Arial" w:cs="Arial"/>
          <w:sz w:val="22"/>
          <w:szCs w:val="22"/>
        </w:rPr>
        <w:t xml:space="preserve">As a registered training provider for an integrated apprenticeship programme, the University will be on the Apprenticeship Provider and Assessment Register (APAR)  as such the University is  bound by the </w:t>
      </w:r>
      <w:hyperlink r:id="rId13" w:history="1">
        <w:r w:rsidRPr="00960CE7">
          <w:rPr>
            <w:rStyle w:val="Hyperlink"/>
            <w:rFonts w:ascii="Arial" w:hAnsi="Arial" w:cs="Arial"/>
            <w:sz w:val="22"/>
            <w:szCs w:val="22"/>
          </w:rPr>
          <w:t>APAR conditions of acceptance</w:t>
        </w:r>
      </w:hyperlink>
      <w:r w:rsidRPr="00960CE7">
        <w:rPr>
          <w:rFonts w:ascii="Arial" w:hAnsi="Arial" w:cs="Arial"/>
          <w:sz w:val="22"/>
          <w:szCs w:val="22"/>
        </w:rPr>
        <w:t xml:space="preserve"> which includes the External Quality Assurance (EQA)requirements as outline in Condition 16 </w:t>
      </w:r>
    </w:p>
    <w:p w14:paraId="2EA46975" w14:textId="77777777" w:rsidR="00960CE7" w:rsidRDefault="00960CE7" w:rsidP="00723738">
      <w:pPr>
        <w:rPr>
          <w:rFonts w:ascii="Arial" w:hAnsi="Arial" w:cs="Arial"/>
          <w:sz w:val="22"/>
          <w:szCs w:val="22"/>
        </w:rPr>
      </w:pPr>
    </w:p>
    <w:p w14:paraId="3A92F52B" w14:textId="55BF8028" w:rsidR="001305C1" w:rsidRPr="00960CE7" w:rsidRDefault="001305C1" w:rsidP="00723738">
      <w:pPr>
        <w:rPr>
          <w:rFonts w:ascii="Arial" w:hAnsi="Arial" w:cs="Arial"/>
          <w:sz w:val="22"/>
          <w:szCs w:val="22"/>
        </w:rPr>
      </w:pPr>
      <w:r w:rsidRPr="00960CE7">
        <w:rPr>
          <w:rFonts w:ascii="Arial" w:hAnsi="Arial" w:cs="Arial"/>
          <w:sz w:val="22"/>
          <w:szCs w:val="22"/>
        </w:rPr>
        <w:t>Should the standard be subject to an OfS readiness check the Educational Excellence Support team will work with the programme team to co-ordinate the Institutions response</w:t>
      </w:r>
    </w:p>
    <w:p w14:paraId="32D4590D" w14:textId="77777777" w:rsidR="001305C1" w:rsidRPr="00960CE7" w:rsidRDefault="001305C1" w:rsidP="00723738">
      <w:pPr>
        <w:rPr>
          <w:rFonts w:ascii="Arial" w:hAnsi="Arial" w:cs="Arial"/>
          <w:sz w:val="22"/>
          <w:szCs w:val="22"/>
        </w:rPr>
      </w:pPr>
      <w:r w:rsidRPr="00960CE7">
        <w:rPr>
          <w:rFonts w:ascii="Arial" w:hAnsi="Arial" w:cs="Arial"/>
          <w:sz w:val="22"/>
          <w:szCs w:val="22"/>
        </w:rPr>
        <w:lastRenderedPageBreak/>
        <w:t>In instances where the delivery of the new standard is subject to OfS readiness check an internal readiness check will not be required.</w:t>
      </w:r>
    </w:p>
    <w:p w14:paraId="176906D1" w14:textId="77777777" w:rsidR="001305C1" w:rsidRPr="00960CE7" w:rsidRDefault="001305C1" w:rsidP="009A0D6D">
      <w:pPr>
        <w:rPr>
          <w:rFonts w:ascii="Arial" w:hAnsi="Arial" w:cs="Arial"/>
          <w:sz w:val="22"/>
          <w:szCs w:val="22"/>
        </w:rPr>
      </w:pPr>
    </w:p>
    <w:p w14:paraId="279A79B8" w14:textId="77777777" w:rsidR="001305C1" w:rsidRPr="00960CE7" w:rsidRDefault="001305C1" w:rsidP="003A3B9C">
      <w:pPr>
        <w:pStyle w:val="Heading3"/>
        <w:rPr>
          <w:rFonts w:ascii="Arial" w:hAnsi="Arial" w:cs="Arial"/>
          <w:sz w:val="22"/>
          <w:szCs w:val="22"/>
        </w:rPr>
      </w:pPr>
      <w:bookmarkStart w:id="11" w:name="_Toc128552224"/>
      <w:bookmarkStart w:id="12" w:name="_Toc171681802"/>
      <w:r w:rsidRPr="00960CE7">
        <w:rPr>
          <w:rFonts w:ascii="Arial" w:hAnsi="Arial" w:cs="Arial"/>
          <w:sz w:val="22"/>
          <w:szCs w:val="22"/>
        </w:rPr>
        <w:t>Recruiting Assessors/Examiners</w:t>
      </w:r>
      <w:bookmarkEnd w:id="11"/>
      <w:bookmarkEnd w:id="12"/>
    </w:p>
    <w:p w14:paraId="4AB36189" w14:textId="77777777" w:rsidR="00960CE7" w:rsidRDefault="00960CE7" w:rsidP="00B822CE">
      <w:pPr>
        <w:rPr>
          <w:rFonts w:ascii="Arial" w:hAnsi="Arial" w:cs="Arial"/>
          <w:sz w:val="22"/>
          <w:szCs w:val="22"/>
        </w:rPr>
      </w:pPr>
    </w:p>
    <w:p w14:paraId="6C3C582A" w14:textId="746E68B2" w:rsidR="001305C1" w:rsidRDefault="001305C1" w:rsidP="00B822CE">
      <w:pPr>
        <w:rPr>
          <w:rFonts w:ascii="Arial" w:hAnsi="Arial" w:cs="Arial"/>
          <w:sz w:val="22"/>
          <w:szCs w:val="22"/>
        </w:rPr>
      </w:pPr>
      <w:r w:rsidRPr="00960CE7">
        <w:rPr>
          <w:rFonts w:ascii="Arial" w:hAnsi="Arial" w:cs="Arial"/>
          <w:sz w:val="22"/>
          <w:szCs w:val="22"/>
        </w:rPr>
        <w:t xml:space="preserve">To ensure externality and independence the EPA assessment team will need to be appointed in accordance with the requirements of the EPA plan and </w:t>
      </w:r>
      <w:hyperlink r:id="rId14" w:history="1">
        <w:r w:rsidRPr="00960CE7">
          <w:rPr>
            <w:rStyle w:val="Hyperlink"/>
            <w:rFonts w:ascii="Arial" w:hAnsi="Arial" w:cs="Arial"/>
            <w:sz w:val="22"/>
            <w:szCs w:val="22"/>
          </w:rPr>
          <w:t>Quality Manual (QM) requirements</w:t>
        </w:r>
      </w:hyperlink>
      <w:r w:rsidRPr="00960CE7">
        <w:rPr>
          <w:rFonts w:ascii="Arial" w:hAnsi="Arial" w:cs="Arial"/>
          <w:sz w:val="22"/>
          <w:szCs w:val="22"/>
        </w:rPr>
        <w:t>.  As a minimum it is expected that each EPA has personnel appointed to the following roles</w:t>
      </w:r>
    </w:p>
    <w:p w14:paraId="5EB15D42" w14:textId="77777777" w:rsidR="00960CE7" w:rsidRPr="00960CE7" w:rsidRDefault="00960CE7" w:rsidP="00B822CE">
      <w:pPr>
        <w:rPr>
          <w:rFonts w:ascii="Arial" w:hAnsi="Arial" w:cs="Arial"/>
          <w:sz w:val="22"/>
          <w:szCs w:val="22"/>
        </w:rPr>
      </w:pPr>
    </w:p>
    <w:p w14:paraId="620F38AB" w14:textId="77777777" w:rsidR="001305C1" w:rsidRPr="00960CE7" w:rsidRDefault="001305C1" w:rsidP="001305C1">
      <w:pPr>
        <w:pStyle w:val="ListParagraph"/>
        <w:numPr>
          <w:ilvl w:val="0"/>
          <w:numId w:val="47"/>
        </w:numPr>
        <w:spacing w:line="259" w:lineRule="auto"/>
        <w:rPr>
          <w:rFonts w:ascii="Arial" w:hAnsi="Arial" w:cs="Arial"/>
          <w:sz w:val="22"/>
          <w:szCs w:val="22"/>
        </w:rPr>
      </w:pPr>
      <w:hyperlink r:id="rId15" w:history="1">
        <w:r w:rsidRPr="00960CE7">
          <w:rPr>
            <w:rStyle w:val="Hyperlink"/>
            <w:rFonts w:ascii="Arial" w:hAnsi="Arial" w:cs="Arial"/>
            <w:sz w:val="22"/>
            <w:szCs w:val="22"/>
          </w:rPr>
          <w:t>External Examiner</w:t>
        </w:r>
      </w:hyperlink>
      <w:r w:rsidRPr="00960CE7">
        <w:rPr>
          <w:rStyle w:val="Hyperlink"/>
          <w:rFonts w:ascii="Arial" w:hAnsi="Arial" w:cs="Arial"/>
          <w:sz w:val="22"/>
          <w:szCs w:val="22"/>
        </w:rPr>
        <w:t xml:space="preserve"> (programme level)</w:t>
      </w:r>
    </w:p>
    <w:p w14:paraId="7CFDEA3C" w14:textId="77777777" w:rsidR="001305C1" w:rsidRPr="00960CE7" w:rsidRDefault="001305C1" w:rsidP="001305C1">
      <w:pPr>
        <w:pStyle w:val="ListParagraph"/>
        <w:numPr>
          <w:ilvl w:val="0"/>
          <w:numId w:val="47"/>
        </w:numPr>
        <w:spacing w:line="259" w:lineRule="auto"/>
        <w:rPr>
          <w:rFonts w:ascii="Arial" w:hAnsi="Arial" w:cs="Arial"/>
          <w:sz w:val="22"/>
          <w:szCs w:val="22"/>
        </w:rPr>
      </w:pPr>
      <w:hyperlink r:id="rId16" w:history="1">
        <w:r w:rsidRPr="00960CE7">
          <w:rPr>
            <w:rStyle w:val="Hyperlink"/>
            <w:rFonts w:ascii="Arial" w:hAnsi="Arial" w:cs="Arial"/>
            <w:sz w:val="22"/>
            <w:szCs w:val="22"/>
          </w:rPr>
          <w:t>External Assessor</w:t>
        </w:r>
      </w:hyperlink>
    </w:p>
    <w:p w14:paraId="340FF223" w14:textId="77777777" w:rsidR="001305C1" w:rsidRPr="00960CE7" w:rsidRDefault="001305C1" w:rsidP="001305C1">
      <w:pPr>
        <w:pStyle w:val="ListParagraph"/>
        <w:numPr>
          <w:ilvl w:val="0"/>
          <w:numId w:val="47"/>
        </w:numPr>
        <w:spacing w:line="259" w:lineRule="auto"/>
        <w:rPr>
          <w:rStyle w:val="Hyperlink"/>
          <w:rFonts w:ascii="Arial" w:hAnsi="Arial" w:cs="Arial"/>
          <w:sz w:val="22"/>
          <w:szCs w:val="22"/>
        </w:rPr>
      </w:pPr>
      <w:hyperlink r:id="rId17" w:history="1">
        <w:r w:rsidRPr="00960CE7">
          <w:rPr>
            <w:rStyle w:val="Hyperlink"/>
            <w:rFonts w:ascii="Arial" w:hAnsi="Arial" w:cs="Arial"/>
            <w:sz w:val="22"/>
            <w:szCs w:val="22"/>
          </w:rPr>
          <w:t>Independent Assessor</w:t>
        </w:r>
      </w:hyperlink>
      <w:r w:rsidRPr="00960CE7">
        <w:rPr>
          <w:rStyle w:val="Hyperlink"/>
          <w:rFonts w:ascii="Arial" w:hAnsi="Arial" w:cs="Arial"/>
          <w:sz w:val="22"/>
          <w:szCs w:val="22"/>
        </w:rPr>
        <w:t>/Industry Expert (in numbers appropriate to the size of the cohort and as outlined within the EPA plan)</w:t>
      </w:r>
    </w:p>
    <w:p w14:paraId="00CF4CF2" w14:textId="77777777" w:rsidR="00960CE7" w:rsidRDefault="00960CE7" w:rsidP="008B41E4">
      <w:pPr>
        <w:rPr>
          <w:rFonts w:ascii="Arial" w:hAnsi="Arial" w:cs="Arial"/>
          <w:sz w:val="22"/>
          <w:szCs w:val="22"/>
        </w:rPr>
      </w:pPr>
    </w:p>
    <w:p w14:paraId="62C909BF" w14:textId="55538983" w:rsidR="001305C1" w:rsidRPr="00960CE7" w:rsidRDefault="001305C1" w:rsidP="008B41E4">
      <w:pPr>
        <w:rPr>
          <w:rFonts w:ascii="Arial" w:hAnsi="Arial" w:cs="Arial"/>
          <w:sz w:val="22"/>
          <w:szCs w:val="22"/>
        </w:rPr>
      </w:pPr>
      <w:r w:rsidRPr="00960CE7">
        <w:rPr>
          <w:rFonts w:ascii="Arial" w:hAnsi="Arial" w:cs="Arial"/>
          <w:sz w:val="22"/>
          <w:szCs w:val="22"/>
        </w:rPr>
        <w:t>It should be noted that the same person can conduct the roles of External Examiner and External Assessor, on the understanding that the person meets all the relevant criteria for both roles. In such a case, the nomination to both roles can be made via the same form, as set out below.</w:t>
      </w:r>
    </w:p>
    <w:p w14:paraId="23206CFC" w14:textId="77777777" w:rsidR="00960CE7" w:rsidRDefault="00960CE7" w:rsidP="00B822CE">
      <w:pPr>
        <w:rPr>
          <w:rFonts w:ascii="Arial" w:hAnsi="Arial" w:cs="Arial"/>
          <w:sz w:val="22"/>
          <w:szCs w:val="22"/>
        </w:rPr>
      </w:pPr>
    </w:p>
    <w:p w14:paraId="5587C6D7" w14:textId="2BC79809" w:rsidR="001305C1" w:rsidRPr="00960CE7" w:rsidRDefault="001305C1" w:rsidP="00B822CE">
      <w:pPr>
        <w:rPr>
          <w:rFonts w:ascii="Arial" w:hAnsi="Arial" w:cs="Arial"/>
          <w:sz w:val="22"/>
          <w:szCs w:val="22"/>
        </w:rPr>
      </w:pPr>
      <w:r w:rsidRPr="00960CE7">
        <w:rPr>
          <w:rFonts w:ascii="Arial" w:hAnsi="Arial" w:cs="Arial"/>
          <w:sz w:val="22"/>
          <w:szCs w:val="22"/>
        </w:rPr>
        <w:t xml:space="preserve">The </w:t>
      </w:r>
      <w:proofErr w:type="gramStart"/>
      <w:r w:rsidRPr="00960CE7">
        <w:rPr>
          <w:rFonts w:ascii="Arial" w:hAnsi="Arial" w:cs="Arial"/>
          <w:sz w:val="22"/>
          <w:szCs w:val="22"/>
        </w:rPr>
        <w:t>School</w:t>
      </w:r>
      <w:proofErr w:type="gramEnd"/>
      <w:r w:rsidRPr="00960CE7">
        <w:rPr>
          <w:rStyle w:val="FootnoteReference"/>
          <w:rFonts w:ascii="Arial" w:hAnsi="Arial" w:cs="Arial"/>
          <w:sz w:val="22"/>
          <w:szCs w:val="22"/>
        </w:rPr>
        <w:footnoteReference w:id="1"/>
      </w:r>
      <w:r w:rsidRPr="00960CE7">
        <w:rPr>
          <w:rFonts w:ascii="Arial" w:hAnsi="Arial" w:cs="Arial"/>
          <w:sz w:val="22"/>
          <w:szCs w:val="22"/>
        </w:rPr>
        <w:t xml:space="preserve"> is responsible for sourcing nominations for the roles and must ensure that all nominations meet the recruitment criteria stated within the QM and any additional requirements as outlined in the EPA plan. This includes assessment against conflict-of-interest policy, level of academic subject expertise and appropriateness and validity of CPD activity.</w:t>
      </w:r>
    </w:p>
    <w:p w14:paraId="15D9E547" w14:textId="77777777" w:rsidR="00960CE7" w:rsidRDefault="00960CE7" w:rsidP="003A3B9C">
      <w:pPr>
        <w:pStyle w:val="Heading3"/>
        <w:rPr>
          <w:rStyle w:val="Heading3Char"/>
          <w:rFonts w:ascii="Arial" w:hAnsi="Arial" w:cs="Arial"/>
          <w:sz w:val="22"/>
          <w:szCs w:val="22"/>
        </w:rPr>
      </w:pPr>
      <w:bookmarkStart w:id="13" w:name="_Toc128552226"/>
      <w:bookmarkStart w:id="14" w:name="_Toc171681803"/>
    </w:p>
    <w:p w14:paraId="54E419DE" w14:textId="2E01CB1D" w:rsidR="001305C1" w:rsidRPr="00960CE7" w:rsidRDefault="001305C1" w:rsidP="003A3B9C">
      <w:pPr>
        <w:pStyle w:val="Heading3"/>
        <w:rPr>
          <w:rFonts w:ascii="Arial" w:hAnsi="Arial" w:cs="Arial"/>
          <w:sz w:val="22"/>
          <w:szCs w:val="22"/>
        </w:rPr>
      </w:pPr>
      <w:r w:rsidRPr="00960CE7">
        <w:rPr>
          <w:rStyle w:val="Heading3Char"/>
          <w:rFonts w:ascii="Arial" w:hAnsi="Arial" w:cs="Arial"/>
          <w:sz w:val="22"/>
          <w:szCs w:val="22"/>
        </w:rPr>
        <w:t>Nomination of Assessors/Examiners</w:t>
      </w:r>
      <w:r w:rsidRPr="00960CE7">
        <w:rPr>
          <w:rFonts w:ascii="Arial" w:hAnsi="Arial" w:cs="Arial"/>
          <w:sz w:val="22"/>
          <w:szCs w:val="22"/>
        </w:rPr>
        <w:t>:</w:t>
      </w:r>
      <w:bookmarkEnd w:id="13"/>
      <w:bookmarkEnd w:id="14"/>
      <w:r w:rsidRPr="00960CE7">
        <w:rPr>
          <w:rFonts w:ascii="Arial" w:hAnsi="Arial" w:cs="Arial"/>
          <w:sz w:val="22"/>
          <w:szCs w:val="22"/>
        </w:rPr>
        <w:t xml:space="preserve">  </w:t>
      </w:r>
    </w:p>
    <w:p w14:paraId="4A5B23E8" w14:textId="77777777" w:rsidR="00960CE7" w:rsidRDefault="00960CE7" w:rsidP="0072541C">
      <w:pPr>
        <w:rPr>
          <w:rFonts w:ascii="Arial" w:hAnsi="Arial" w:cs="Arial"/>
          <w:sz w:val="22"/>
          <w:szCs w:val="22"/>
        </w:rPr>
      </w:pPr>
    </w:p>
    <w:p w14:paraId="4DC14BD7" w14:textId="633D866E" w:rsidR="001305C1" w:rsidRPr="00960CE7" w:rsidRDefault="001305C1" w:rsidP="0072541C">
      <w:pPr>
        <w:rPr>
          <w:rFonts w:ascii="Arial" w:hAnsi="Arial" w:cs="Arial"/>
          <w:sz w:val="22"/>
          <w:szCs w:val="22"/>
        </w:rPr>
      </w:pPr>
      <w:r w:rsidRPr="00960CE7">
        <w:rPr>
          <w:rFonts w:ascii="Arial" w:hAnsi="Arial" w:cs="Arial"/>
          <w:sz w:val="22"/>
          <w:szCs w:val="22"/>
        </w:rPr>
        <w:t xml:space="preserve">The sourcing of applicants and nomination to these roles is conducted by Programme Director/FAOM on behalf of the </w:t>
      </w:r>
      <w:proofErr w:type="gramStart"/>
      <w:r w:rsidRPr="00960CE7">
        <w:rPr>
          <w:rFonts w:ascii="Arial" w:hAnsi="Arial" w:cs="Arial"/>
          <w:sz w:val="22"/>
          <w:szCs w:val="22"/>
        </w:rPr>
        <w:t>School</w:t>
      </w:r>
      <w:proofErr w:type="gramEnd"/>
      <w:r w:rsidRPr="00960CE7">
        <w:rPr>
          <w:rFonts w:ascii="Arial" w:hAnsi="Arial" w:cs="Arial"/>
          <w:sz w:val="22"/>
          <w:szCs w:val="22"/>
        </w:rPr>
        <w:t xml:space="preserve">. It is the responsibility of the Head of School to ensure that all required checks are made, and they have satisfied themselves that the nominee meets or exceeds the University role criteria for appointment as well as any additional requirements within the EPA plan. Head of School or designated nominee must sign all nomination forms. Nominations once appropriately approved should be submitted to Registry and Academic Affairs (RAA), Quality and Student Management Systems Team (QSMS) who will issue official university appointment documentation. </w:t>
      </w:r>
    </w:p>
    <w:p w14:paraId="54E6B00B" w14:textId="77777777" w:rsidR="00960CE7" w:rsidRDefault="00960CE7" w:rsidP="0072541C">
      <w:pPr>
        <w:rPr>
          <w:rFonts w:ascii="Arial" w:hAnsi="Arial" w:cs="Arial"/>
          <w:sz w:val="22"/>
          <w:szCs w:val="22"/>
        </w:rPr>
      </w:pPr>
    </w:p>
    <w:p w14:paraId="0B874A0E" w14:textId="257D59B1" w:rsidR="001305C1" w:rsidRPr="00960CE7" w:rsidRDefault="001305C1" w:rsidP="0072541C">
      <w:pPr>
        <w:rPr>
          <w:rFonts w:ascii="Arial" w:hAnsi="Arial" w:cs="Arial"/>
          <w:sz w:val="22"/>
          <w:szCs w:val="22"/>
        </w:rPr>
      </w:pPr>
      <w:r w:rsidRPr="00960CE7">
        <w:rPr>
          <w:rFonts w:ascii="Arial" w:hAnsi="Arial" w:cs="Arial"/>
          <w:sz w:val="22"/>
          <w:szCs w:val="22"/>
        </w:rPr>
        <w:t xml:space="preserve">In addition to the above, FAOMs are required to obtain evidence of the nominee’s right to work (RTW) in the UK .Guidance on RTW checks can be obtained from </w:t>
      </w:r>
      <w:hyperlink r:id="rId18" w:history="1">
        <w:r w:rsidRPr="00960CE7">
          <w:rPr>
            <w:rStyle w:val="Hyperlink"/>
            <w:rFonts w:ascii="Arial" w:hAnsi="Arial" w:cs="Arial"/>
            <w:sz w:val="22"/>
            <w:szCs w:val="22"/>
          </w:rPr>
          <w:t>QSMS team</w:t>
        </w:r>
      </w:hyperlink>
      <w:r w:rsidRPr="00960CE7">
        <w:rPr>
          <w:rFonts w:ascii="Arial" w:hAnsi="Arial" w:cs="Arial"/>
          <w:sz w:val="22"/>
          <w:szCs w:val="22"/>
        </w:rPr>
        <w:t xml:space="preserve">. </w:t>
      </w:r>
    </w:p>
    <w:p w14:paraId="61DC3993" w14:textId="77777777" w:rsidR="00960CE7" w:rsidRDefault="00960CE7" w:rsidP="0072541C">
      <w:pPr>
        <w:rPr>
          <w:rFonts w:ascii="Arial" w:hAnsi="Arial" w:cs="Arial"/>
          <w:sz w:val="22"/>
          <w:szCs w:val="22"/>
        </w:rPr>
      </w:pPr>
    </w:p>
    <w:p w14:paraId="6030B17B" w14:textId="30FC808C" w:rsidR="001305C1" w:rsidRDefault="001305C1" w:rsidP="0072541C">
      <w:pPr>
        <w:rPr>
          <w:rFonts w:ascii="Arial" w:hAnsi="Arial" w:cs="Arial"/>
          <w:sz w:val="22"/>
          <w:szCs w:val="22"/>
        </w:rPr>
      </w:pPr>
      <w:r w:rsidRPr="00960CE7">
        <w:rPr>
          <w:rFonts w:ascii="Arial" w:hAnsi="Arial" w:cs="Arial"/>
          <w:sz w:val="22"/>
          <w:szCs w:val="22"/>
        </w:rPr>
        <w:t xml:space="preserve">Nomination forms can be obtained from RAA web pages. </w:t>
      </w:r>
    </w:p>
    <w:p w14:paraId="17567800" w14:textId="77777777" w:rsidR="00960CE7" w:rsidRPr="00960CE7" w:rsidRDefault="00960CE7" w:rsidP="0072541C">
      <w:pPr>
        <w:rPr>
          <w:rFonts w:ascii="Arial" w:hAnsi="Arial" w:cs="Arial"/>
          <w:sz w:val="22"/>
          <w:szCs w:val="22"/>
        </w:rPr>
      </w:pPr>
    </w:p>
    <w:p w14:paraId="4715B6F1" w14:textId="77777777" w:rsidR="001305C1" w:rsidRPr="00960CE7" w:rsidRDefault="001305C1" w:rsidP="001305C1">
      <w:pPr>
        <w:pStyle w:val="ListParagraph"/>
        <w:numPr>
          <w:ilvl w:val="0"/>
          <w:numId w:val="48"/>
        </w:numPr>
        <w:spacing w:line="259" w:lineRule="auto"/>
        <w:rPr>
          <w:rStyle w:val="Hyperlink"/>
          <w:rFonts w:ascii="Arial" w:hAnsi="Arial" w:cs="Arial"/>
          <w:sz w:val="22"/>
          <w:szCs w:val="22"/>
        </w:rPr>
      </w:pPr>
      <w:r w:rsidRPr="00960CE7">
        <w:rPr>
          <w:rFonts w:ascii="Arial" w:hAnsi="Arial" w:cs="Arial"/>
          <w:sz w:val="22"/>
          <w:szCs w:val="22"/>
        </w:rPr>
        <w:t xml:space="preserve">External Examiners </w:t>
      </w:r>
      <w:hyperlink r:id="rId19">
        <w:r w:rsidRPr="00960CE7">
          <w:rPr>
            <w:rStyle w:val="Hyperlink"/>
            <w:rFonts w:ascii="Arial" w:hAnsi="Arial" w:cs="Arial"/>
            <w:sz w:val="22"/>
            <w:szCs w:val="22"/>
          </w:rPr>
          <w:t>Form DA1</w:t>
        </w:r>
      </w:hyperlink>
      <w:r w:rsidRPr="00960CE7">
        <w:rPr>
          <w:rFonts w:ascii="Arial" w:hAnsi="Arial" w:cs="Arial"/>
          <w:sz w:val="22"/>
          <w:szCs w:val="22"/>
        </w:rPr>
        <w:t xml:space="preserve"> completed forms to be submitted to </w:t>
      </w:r>
      <w:r w:rsidRPr="00960CE7">
        <w:rPr>
          <w:rFonts w:ascii="Arial" w:hAnsi="Arial" w:cs="Arial"/>
          <w:sz w:val="22"/>
          <w:szCs w:val="22"/>
        </w:rPr>
        <w:fldChar w:fldCharType="begin"/>
      </w:r>
      <w:r w:rsidRPr="00960CE7">
        <w:rPr>
          <w:rFonts w:ascii="Arial" w:hAnsi="Arial" w:cs="Arial"/>
          <w:sz w:val="22"/>
          <w:szCs w:val="22"/>
        </w:rPr>
        <w:instrText>HYPERLINK "mailto:BR-Indi-assessors@exmail.nottingham.ac.uk"</w:instrText>
      </w:r>
      <w:r w:rsidRPr="00960CE7">
        <w:rPr>
          <w:rFonts w:ascii="Arial" w:hAnsi="Arial" w:cs="Arial"/>
          <w:sz w:val="22"/>
          <w:szCs w:val="22"/>
        </w:rPr>
      </w:r>
      <w:r w:rsidRPr="00960CE7">
        <w:rPr>
          <w:rFonts w:ascii="Arial" w:hAnsi="Arial" w:cs="Arial"/>
          <w:sz w:val="22"/>
          <w:szCs w:val="22"/>
        </w:rPr>
        <w:fldChar w:fldCharType="separate"/>
      </w:r>
      <w:r w:rsidRPr="00960CE7">
        <w:rPr>
          <w:rStyle w:val="Hyperlink"/>
          <w:rFonts w:ascii="Arial" w:hAnsi="Arial" w:cs="Arial"/>
          <w:sz w:val="22"/>
          <w:szCs w:val="22"/>
        </w:rPr>
        <w:t>BR-Indi-assessors@exmail.nottingham.ac.uk</w:t>
      </w:r>
    </w:p>
    <w:p w14:paraId="27180DAD" w14:textId="77777777" w:rsidR="001305C1" w:rsidRPr="00960CE7" w:rsidRDefault="001305C1" w:rsidP="001305C1">
      <w:pPr>
        <w:pStyle w:val="ListParagraph"/>
        <w:numPr>
          <w:ilvl w:val="0"/>
          <w:numId w:val="48"/>
        </w:numPr>
        <w:spacing w:line="259" w:lineRule="auto"/>
        <w:rPr>
          <w:rFonts w:ascii="Arial" w:hAnsi="Arial" w:cs="Arial"/>
          <w:sz w:val="22"/>
          <w:szCs w:val="22"/>
        </w:rPr>
      </w:pPr>
      <w:r w:rsidRPr="00960CE7">
        <w:rPr>
          <w:rFonts w:ascii="Arial" w:hAnsi="Arial" w:cs="Arial"/>
          <w:sz w:val="22"/>
          <w:szCs w:val="22"/>
        </w:rPr>
        <w:fldChar w:fldCharType="end"/>
      </w:r>
      <w:r w:rsidRPr="00960CE7">
        <w:rPr>
          <w:rFonts w:ascii="Arial" w:hAnsi="Arial" w:cs="Arial"/>
          <w:sz w:val="22"/>
          <w:szCs w:val="22"/>
        </w:rPr>
        <w:t xml:space="preserve">External Assessor  </w:t>
      </w:r>
      <w:hyperlink r:id="rId20" w:history="1">
        <w:r w:rsidRPr="00960CE7">
          <w:rPr>
            <w:rStyle w:val="Hyperlink"/>
            <w:rFonts w:ascii="Arial" w:hAnsi="Arial" w:cs="Arial"/>
            <w:sz w:val="22"/>
            <w:szCs w:val="22"/>
          </w:rPr>
          <w:t>Form DA1</w:t>
        </w:r>
      </w:hyperlink>
      <w:r w:rsidRPr="00960CE7">
        <w:rPr>
          <w:rFonts w:ascii="Arial" w:hAnsi="Arial" w:cs="Arial"/>
          <w:sz w:val="22"/>
          <w:szCs w:val="22"/>
        </w:rPr>
        <w:t xml:space="preserve"> completed forms to be submitted to </w:t>
      </w:r>
      <w:hyperlink r:id="rId21">
        <w:r w:rsidRPr="00960CE7">
          <w:rPr>
            <w:rStyle w:val="Hyperlink"/>
            <w:rFonts w:ascii="Arial" w:hAnsi="Arial" w:cs="Arial"/>
            <w:sz w:val="22"/>
            <w:szCs w:val="22"/>
          </w:rPr>
          <w:t>BR-Indi-assessors@exmail.nottingham.ac.uk</w:t>
        </w:r>
      </w:hyperlink>
    </w:p>
    <w:p w14:paraId="60D15C52" w14:textId="77777777" w:rsidR="001305C1" w:rsidRPr="00960CE7" w:rsidRDefault="001305C1" w:rsidP="001305C1">
      <w:pPr>
        <w:pStyle w:val="ListParagraph"/>
        <w:numPr>
          <w:ilvl w:val="0"/>
          <w:numId w:val="48"/>
        </w:numPr>
        <w:spacing w:line="259" w:lineRule="auto"/>
        <w:rPr>
          <w:rStyle w:val="Hyperlink"/>
          <w:rFonts w:ascii="Arial" w:hAnsi="Arial" w:cs="Arial"/>
          <w:sz w:val="22"/>
          <w:szCs w:val="22"/>
        </w:rPr>
      </w:pPr>
      <w:r w:rsidRPr="00960CE7">
        <w:rPr>
          <w:rFonts w:ascii="Arial" w:hAnsi="Arial" w:cs="Arial"/>
          <w:sz w:val="22"/>
          <w:szCs w:val="22"/>
        </w:rPr>
        <w:t xml:space="preserve">Internal Assessor/Industry Expert </w:t>
      </w:r>
      <w:hyperlink r:id="rId22">
        <w:r w:rsidRPr="00960CE7">
          <w:rPr>
            <w:rStyle w:val="Hyperlink"/>
            <w:rFonts w:ascii="Arial" w:hAnsi="Arial" w:cs="Arial"/>
            <w:sz w:val="22"/>
            <w:szCs w:val="22"/>
          </w:rPr>
          <w:t>Form DA3</w:t>
        </w:r>
      </w:hyperlink>
      <w:r w:rsidRPr="00960CE7">
        <w:rPr>
          <w:rFonts w:ascii="Arial" w:hAnsi="Arial" w:cs="Arial"/>
          <w:sz w:val="22"/>
          <w:szCs w:val="22"/>
        </w:rPr>
        <w:t xml:space="preserve">  completed form to be submitted to </w:t>
      </w:r>
      <w:hyperlink r:id="rId23">
        <w:r w:rsidRPr="00960CE7">
          <w:rPr>
            <w:rStyle w:val="Hyperlink"/>
            <w:rFonts w:ascii="Arial" w:hAnsi="Arial" w:cs="Arial"/>
            <w:sz w:val="22"/>
            <w:szCs w:val="22"/>
          </w:rPr>
          <w:t>BR-Indi-assessors@exmail.nottingham.ac.uk</w:t>
        </w:r>
      </w:hyperlink>
    </w:p>
    <w:p w14:paraId="5ACF91A6" w14:textId="77777777" w:rsidR="001305C1" w:rsidRPr="00960CE7" w:rsidRDefault="001305C1" w:rsidP="00C744E8">
      <w:pPr>
        <w:rPr>
          <w:rFonts w:ascii="Arial" w:hAnsi="Arial" w:cs="Arial"/>
          <w:sz w:val="22"/>
          <w:szCs w:val="22"/>
        </w:rPr>
      </w:pPr>
    </w:p>
    <w:p w14:paraId="681381AB" w14:textId="77777777" w:rsidR="001305C1" w:rsidRPr="00960CE7" w:rsidRDefault="001305C1" w:rsidP="00C744E8">
      <w:pPr>
        <w:rPr>
          <w:rFonts w:ascii="Arial" w:hAnsi="Arial" w:cs="Arial"/>
          <w:sz w:val="22"/>
          <w:szCs w:val="22"/>
        </w:rPr>
      </w:pPr>
      <w:r w:rsidRPr="00960CE7">
        <w:rPr>
          <w:rFonts w:ascii="Arial" w:hAnsi="Arial" w:cs="Arial"/>
          <w:sz w:val="22"/>
          <w:szCs w:val="22"/>
        </w:rPr>
        <w:lastRenderedPageBreak/>
        <w:t xml:space="preserve">A current CV, which includes relevant CPD must always accompany a completed nomination form. The nomination form should also be accompanied by details of the fee being proposed, as this information will be included in the letter of appointment. </w:t>
      </w:r>
    </w:p>
    <w:p w14:paraId="03B8EE43" w14:textId="77777777" w:rsidR="00960CE7" w:rsidRDefault="00960CE7" w:rsidP="0072541C">
      <w:pPr>
        <w:rPr>
          <w:rFonts w:ascii="Arial" w:hAnsi="Arial" w:cs="Arial"/>
          <w:sz w:val="22"/>
          <w:szCs w:val="22"/>
        </w:rPr>
      </w:pPr>
    </w:p>
    <w:p w14:paraId="4F625A55" w14:textId="6B4651B1" w:rsidR="001305C1" w:rsidRPr="00960CE7" w:rsidRDefault="001305C1" w:rsidP="0072541C">
      <w:pPr>
        <w:rPr>
          <w:rFonts w:ascii="Arial" w:hAnsi="Arial" w:cs="Arial"/>
          <w:sz w:val="22"/>
          <w:szCs w:val="22"/>
        </w:rPr>
      </w:pPr>
      <w:r w:rsidRPr="00960CE7">
        <w:rPr>
          <w:rFonts w:ascii="Arial" w:hAnsi="Arial" w:cs="Arial"/>
          <w:sz w:val="22"/>
          <w:szCs w:val="22"/>
        </w:rPr>
        <w:t>Once submitted, QSMS team will check the document for completeness and the nominee’s details will be cross-checked to ensure that there are no obvious restrictions to their appointment (based on the regulations within the Quality Manual around conflicts of interest and /or any reciprocal nature of an appointment).</w:t>
      </w:r>
    </w:p>
    <w:p w14:paraId="58D2E5AF" w14:textId="77777777" w:rsidR="00960CE7" w:rsidRDefault="00960CE7" w:rsidP="0072541C">
      <w:pPr>
        <w:rPr>
          <w:rFonts w:ascii="Arial" w:hAnsi="Arial" w:cs="Arial"/>
          <w:sz w:val="22"/>
          <w:szCs w:val="22"/>
        </w:rPr>
      </w:pPr>
    </w:p>
    <w:p w14:paraId="0B304739" w14:textId="689936A9" w:rsidR="001305C1" w:rsidRPr="00960CE7" w:rsidRDefault="001305C1" w:rsidP="0072541C">
      <w:pPr>
        <w:rPr>
          <w:rFonts w:ascii="Arial" w:hAnsi="Arial" w:cs="Arial"/>
          <w:sz w:val="22"/>
          <w:szCs w:val="22"/>
        </w:rPr>
      </w:pPr>
      <w:r w:rsidRPr="00960CE7">
        <w:rPr>
          <w:rFonts w:ascii="Arial" w:hAnsi="Arial" w:cs="Arial"/>
          <w:sz w:val="22"/>
          <w:szCs w:val="22"/>
        </w:rPr>
        <w:t xml:space="preserve">If the QSMS team identify potential concerns around a nomination, such as conflict of interest, these will be raised with the Programme Director/FAOM for resolution. </w:t>
      </w:r>
    </w:p>
    <w:p w14:paraId="56290F1A" w14:textId="77777777" w:rsidR="001305C1" w:rsidRPr="00960CE7" w:rsidRDefault="001305C1" w:rsidP="0072541C">
      <w:pPr>
        <w:rPr>
          <w:rFonts w:ascii="Arial" w:hAnsi="Arial" w:cs="Arial"/>
          <w:sz w:val="22"/>
          <w:szCs w:val="22"/>
        </w:rPr>
      </w:pPr>
      <w:r w:rsidRPr="00960CE7">
        <w:rPr>
          <w:rFonts w:ascii="Arial" w:hAnsi="Arial" w:cs="Arial"/>
          <w:sz w:val="22"/>
          <w:szCs w:val="22"/>
        </w:rPr>
        <w:t>Schools</w:t>
      </w:r>
      <w:r w:rsidRPr="00960CE7">
        <w:rPr>
          <w:rFonts w:ascii="Arial" w:hAnsi="Arial" w:cs="Arial"/>
          <w:sz w:val="22"/>
          <w:szCs w:val="22"/>
          <w:vertAlign w:val="superscript"/>
        </w:rPr>
        <w:t xml:space="preserve">3 </w:t>
      </w:r>
      <w:r w:rsidRPr="00960CE7">
        <w:rPr>
          <w:rFonts w:ascii="Arial" w:hAnsi="Arial" w:cs="Arial"/>
          <w:sz w:val="22"/>
          <w:szCs w:val="22"/>
        </w:rPr>
        <w:t xml:space="preserve">may be asked to </w:t>
      </w:r>
      <w:hyperlink r:id="rId24">
        <w:r w:rsidRPr="00960CE7">
          <w:rPr>
            <w:rStyle w:val="Hyperlink"/>
            <w:rFonts w:ascii="Arial" w:hAnsi="Arial" w:cs="Arial"/>
            <w:sz w:val="22"/>
            <w:szCs w:val="22"/>
          </w:rPr>
          <w:t>complete a case</w:t>
        </w:r>
      </w:hyperlink>
      <w:r w:rsidRPr="00960CE7">
        <w:rPr>
          <w:rFonts w:ascii="Arial" w:hAnsi="Arial" w:cs="Arial"/>
          <w:sz w:val="22"/>
          <w:szCs w:val="22"/>
        </w:rPr>
        <w:t xml:space="preserve"> for the Quality &amp; Standards Committee (QSC) sub-panel to consider where one of the University’s own policies, such as conflict of interest, might be challenged by an appointment.  In such cases, QSC’s decision will be final. The case should provide a rationale for why the </w:t>
      </w:r>
      <w:proofErr w:type="gramStart"/>
      <w:r w:rsidRPr="00960CE7">
        <w:rPr>
          <w:rFonts w:ascii="Arial" w:hAnsi="Arial" w:cs="Arial"/>
          <w:sz w:val="22"/>
          <w:szCs w:val="22"/>
        </w:rPr>
        <w:t>School</w:t>
      </w:r>
      <w:proofErr w:type="gramEnd"/>
      <w:r w:rsidRPr="00960CE7">
        <w:rPr>
          <w:rFonts w:ascii="Arial" w:hAnsi="Arial" w:cs="Arial"/>
          <w:sz w:val="22"/>
          <w:szCs w:val="22"/>
        </w:rPr>
        <w:t xml:space="preserve"> would support a nomination of this kind. </w:t>
      </w:r>
    </w:p>
    <w:p w14:paraId="103D6E64" w14:textId="77777777" w:rsidR="00960CE7" w:rsidRDefault="00960CE7" w:rsidP="56836BC7">
      <w:pPr>
        <w:rPr>
          <w:rFonts w:ascii="Arial" w:hAnsi="Arial" w:cs="Arial"/>
          <w:sz w:val="22"/>
          <w:szCs w:val="22"/>
        </w:rPr>
      </w:pPr>
    </w:p>
    <w:p w14:paraId="00353789" w14:textId="2DC240D1" w:rsidR="001305C1" w:rsidRPr="00960CE7" w:rsidRDefault="001305C1" w:rsidP="56836BC7">
      <w:pPr>
        <w:rPr>
          <w:rFonts w:ascii="Arial" w:hAnsi="Arial" w:cs="Arial"/>
          <w:sz w:val="22"/>
          <w:szCs w:val="22"/>
        </w:rPr>
      </w:pPr>
      <w:r w:rsidRPr="00960CE7">
        <w:rPr>
          <w:rFonts w:ascii="Arial" w:hAnsi="Arial" w:cs="Arial"/>
          <w:sz w:val="22"/>
          <w:szCs w:val="22"/>
        </w:rPr>
        <w:t xml:space="preserve">It should be noted that QSC does </w:t>
      </w:r>
      <w:r w:rsidRPr="00960CE7">
        <w:rPr>
          <w:rFonts w:ascii="Arial" w:hAnsi="Arial" w:cs="Arial"/>
          <w:sz w:val="22"/>
          <w:szCs w:val="22"/>
          <w:u w:val="single"/>
        </w:rPr>
        <w:t>not</w:t>
      </w:r>
      <w:r w:rsidRPr="00960CE7">
        <w:rPr>
          <w:rFonts w:ascii="Arial" w:hAnsi="Arial" w:cs="Arial"/>
          <w:sz w:val="22"/>
          <w:szCs w:val="22"/>
        </w:rPr>
        <w:t xml:space="preserve"> have the authority to authorise an appointment where the nominee does not have, or cannot evidence, the required skills, knowledge, or experience for the role as outlined in the EPA plan. </w:t>
      </w:r>
    </w:p>
    <w:p w14:paraId="3D7A57F0" w14:textId="77777777" w:rsidR="00960CE7" w:rsidRDefault="00960CE7" w:rsidP="003A3B9C">
      <w:pPr>
        <w:pStyle w:val="Heading3"/>
        <w:rPr>
          <w:rFonts w:ascii="Arial" w:hAnsi="Arial" w:cs="Arial"/>
          <w:sz w:val="22"/>
          <w:szCs w:val="22"/>
        </w:rPr>
      </w:pPr>
      <w:bookmarkStart w:id="15" w:name="_Toc128552227"/>
      <w:bookmarkStart w:id="16" w:name="_Toc171681804"/>
    </w:p>
    <w:p w14:paraId="14A02324" w14:textId="1FC0AB5A" w:rsidR="001305C1" w:rsidRPr="00960CE7" w:rsidRDefault="001305C1" w:rsidP="003A3B9C">
      <w:pPr>
        <w:pStyle w:val="Heading3"/>
        <w:rPr>
          <w:rFonts w:ascii="Arial" w:hAnsi="Arial" w:cs="Arial"/>
          <w:sz w:val="22"/>
          <w:szCs w:val="22"/>
        </w:rPr>
      </w:pPr>
      <w:r w:rsidRPr="00960CE7">
        <w:rPr>
          <w:rFonts w:ascii="Arial" w:hAnsi="Arial" w:cs="Arial"/>
          <w:sz w:val="22"/>
          <w:szCs w:val="22"/>
        </w:rPr>
        <w:t>Appointment:</w:t>
      </w:r>
      <w:bookmarkEnd w:id="15"/>
      <w:bookmarkEnd w:id="16"/>
      <w:r w:rsidRPr="00960CE7">
        <w:rPr>
          <w:rFonts w:ascii="Arial" w:hAnsi="Arial" w:cs="Arial"/>
          <w:sz w:val="22"/>
          <w:szCs w:val="22"/>
        </w:rPr>
        <w:t xml:space="preserve"> </w:t>
      </w:r>
    </w:p>
    <w:p w14:paraId="3B5297A1" w14:textId="77777777" w:rsidR="00960CE7" w:rsidRDefault="00960CE7" w:rsidP="0072541C">
      <w:pPr>
        <w:rPr>
          <w:rFonts w:ascii="Arial" w:hAnsi="Arial" w:cs="Arial"/>
          <w:sz w:val="22"/>
          <w:szCs w:val="22"/>
        </w:rPr>
      </w:pPr>
    </w:p>
    <w:p w14:paraId="5E70E189" w14:textId="198C6D87" w:rsidR="001305C1" w:rsidRPr="00960CE7" w:rsidRDefault="001305C1" w:rsidP="0072541C">
      <w:pPr>
        <w:rPr>
          <w:rFonts w:ascii="Arial" w:hAnsi="Arial" w:cs="Arial"/>
          <w:sz w:val="22"/>
          <w:szCs w:val="22"/>
        </w:rPr>
      </w:pPr>
      <w:r w:rsidRPr="00960CE7">
        <w:rPr>
          <w:rFonts w:ascii="Arial" w:hAnsi="Arial" w:cs="Arial"/>
          <w:sz w:val="22"/>
          <w:szCs w:val="22"/>
        </w:rPr>
        <w:t xml:space="preserve">Once a nomination form has been checked for completeness and any queries regarding eligibility have been resolved QSMS will send a letter of appointment to the nominee, who must return a signed copy to show their acceptance of the terms therein. </w:t>
      </w:r>
    </w:p>
    <w:p w14:paraId="2A0C13CB" w14:textId="77777777" w:rsidR="00960CE7" w:rsidRDefault="00960CE7" w:rsidP="0072541C">
      <w:pPr>
        <w:rPr>
          <w:rFonts w:ascii="Arial" w:hAnsi="Arial" w:cs="Arial"/>
          <w:sz w:val="22"/>
          <w:szCs w:val="22"/>
        </w:rPr>
      </w:pPr>
    </w:p>
    <w:p w14:paraId="2B893B97" w14:textId="6A8FCF2E" w:rsidR="001305C1" w:rsidRPr="00960CE7" w:rsidRDefault="001305C1" w:rsidP="0072541C">
      <w:pPr>
        <w:rPr>
          <w:rFonts w:ascii="Arial" w:hAnsi="Arial" w:cs="Arial"/>
          <w:sz w:val="22"/>
          <w:szCs w:val="22"/>
        </w:rPr>
      </w:pPr>
      <w:r w:rsidRPr="00960CE7">
        <w:rPr>
          <w:rFonts w:ascii="Arial" w:hAnsi="Arial" w:cs="Arial"/>
          <w:sz w:val="22"/>
          <w:szCs w:val="22"/>
        </w:rPr>
        <w:t>Programme Directors/FAOMs are copied into this correspondence.</w:t>
      </w:r>
    </w:p>
    <w:p w14:paraId="7F70559C" w14:textId="77777777" w:rsidR="00960CE7" w:rsidRDefault="00960CE7" w:rsidP="0072541C">
      <w:pPr>
        <w:rPr>
          <w:rFonts w:ascii="Arial" w:hAnsi="Arial" w:cs="Arial"/>
          <w:sz w:val="22"/>
          <w:szCs w:val="22"/>
        </w:rPr>
      </w:pPr>
    </w:p>
    <w:p w14:paraId="4ABFCE58" w14:textId="2C6024CB" w:rsidR="001305C1" w:rsidRPr="00960CE7" w:rsidRDefault="001305C1" w:rsidP="0072541C">
      <w:pPr>
        <w:rPr>
          <w:rFonts w:ascii="Arial" w:hAnsi="Arial" w:cs="Arial"/>
          <w:sz w:val="22"/>
          <w:szCs w:val="22"/>
        </w:rPr>
      </w:pPr>
      <w:r w:rsidRPr="00960CE7">
        <w:rPr>
          <w:rFonts w:ascii="Arial" w:hAnsi="Arial" w:cs="Arial"/>
          <w:sz w:val="22"/>
          <w:szCs w:val="22"/>
        </w:rPr>
        <w:t>Following confirmation from QSMS of appointment acceptance FAOMs should ensure Assessors are provided with access to the appropriate University systems and provided with links to, or copies of, all documents/support materials that assessors will require to execute their role effectively.</w:t>
      </w:r>
    </w:p>
    <w:p w14:paraId="3B5BF28A" w14:textId="3E4DDFC6" w:rsidR="001305C1" w:rsidRPr="00960CE7" w:rsidRDefault="001305C1" w:rsidP="00741B03">
      <w:pPr>
        <w:rPr>
          <w:rFonts w:ascii="Arial" w:hAnsi="Arial" w:cs="Arial"/>
          <w:sz w:val="22"/>
          <w:szCs w:val="22"/>
        </w:rPr>
      </w:pPr>
      <w:r w:rsidRPr="00960CE7">
        <w:rPr>
          <w:rFonts w:ascii="Arial" w:hAnsi="Arial" w:cs="Arial"/>
          <w:sz w:val="22"/>
          <w:szCs w:val="22"/>
        </w:rPr>
        <w:t xml:space="preserve">  </w:t>
      </w:r>
    </w:p>
    <w:p w14:paraId="5174798A" w14:textId="77777777" w:rsidR="001305C1" w:rsidRPr="00960CE7" w:rsidRDefault="001305C1" w:rsidP="003A3B9C">
      <w:pPr>
        <w:pStyle w:val="Heading3"/>
        <w:rPr>
          <w:rFonts w:ascii="Arial" w:hAnsi="Arial" w:cs="Arial"/>
          <w:sz w:val="22"/>
          <w:szCs w:val="22"/>
        </w:rPr>
      </w:pPr>
      <w:bookmarkStart w:id="17" w:name="_Toc128552228"/>
      <w:bookmarkStart w:id="18" w:name="_Toc171681805"/>
      <w:r w:rsidRPr="00960CE7">
        <w:rPr>
          <w:rFonts w:ascii="Arial" w:hAnsi="Arial" w:cs="Arial"/>
          <w:sz w:val="22"/>
          <w:szCs w:val="22"/>
        </w:rPr>
        <w:t>Reappointment</w:t>
      </w:r>
      <w:bookmarkEnd w:id="17"/>
      <w:bookmarkEnd w:id="18"/>
      <w:r w:rsidRPr="00960CE7">
        <w:rPr>
          <w:rFonts w:ascii="Arial" w:hAnsi="Arial" w:cs="Arial"/>
          <w:sz w:val="22"/>
          <w:szCs w:val="22"/>
        </w:rPr>
        <w:t xml:space="preserve">  </w:t>
      </w:r>
    </w:p>
    <w:p w14:paraId="4784B584" w14:textId="77777777" w:rsidR="00960CE7" w:rsidRDefault="00960CE7" w:rsidP="001A26DE">
      <w:pPr>
        <w:rPr>
          <w:rFonts w:ascii="Arial" w:hAnsi="Arial" w:cs="Arial"/>
          <w:sz w:val="22"/>
          <w:szCs w:val="22"/>
        </w:rPr>
      </w:pPr>
    </w:p>
    <w:p w14:paraId="7C678210" w14:textId="13914805" w:rsidR="001305C1" w:rsidRPr="00960CE7" w:rsidRDefault="001305C1" w:rsidP="001A26DE">
      <w:pPr>
        <w:rPr>
          <w:rFonts w:ascii="Arial" w:hAnsi="Arial" w:cs="Arial"/>
          <w:sz w:val="22"/>
          <w:szCs w:val="22"/>
        </w:rPr>
      </w:pPr>
      <w:r w:rsidRPr="00960CE7">
        <w:rPr>
          <w:rFonts w:ascii="Arial" w:hAnsi="Arial" w:cs="Arial"/>
          <w:sz w:val="22"/>
          <w:szCs w:val="22"/>
        </w:rPr>
        <w:t>All externally appointed Assessor/Examiner appointments are time limited for 1 year and annual reappointment for eligible candidates is required.</w:t>
      </w:r>
    </w:p>
    <w:p w14:paraId="7BD29F7D" w14:textId="77777777" w:rsidR="00960CE7" w:rsidRDefault="00960CE7" w:rsidP="001A26DE">
      <w:pPr>
        <w:rPr>
          <w:rFonts w:ascii="Arial" w:hAnsi="Arial" w:cs="Arial"/>
          <w:sz w:val="22"/>
          <w:szCs w:val="22"/>
        </w:rPr>
      </w:pPr>
    </w:p>
    <w:p w14:paraId="29F5A556" w14:textId="493470A7" w:rsidR="001305C1" w:rsidRDefault="001305C1" w:rsidP="001A26DE">
      <w:pPr>
        <w:rPr>
          <w:rFonts w:ascii="Arial" w:hAnsi="Arial" w:cs="Arial"/>
          <w:sz w:val="22"/>
          <w:szCs w:val="22"/>
        </w:rPr>
      </w:pPr>
      <w:r w:rsidRPr="00960CE7">
        <w:rPr>
          <w:rFonts w:ascii="Arial" w:hAnsi="Arial" w:cs="Arial"/>
          <w:sz w:val="22"/>
          <w:szCs w:val="22"/>
        </w:rPr>
        <w:t>The Programme Director/FAOM is responsible for ensuring that all nominations for re-appointment are accompanied by an up-to-date CV that demonstrates recent, ongoing relevant CPD activity. Schools should not recommend re-appointment if any of the following apply:</w:t>
      </w:r>
    </w:p>
    <w:p w14:paraId="04D8B73B" w14:textId="77777777" w:rsidR="00960CE7" w:rsidRPr="00960CE7" w:rsidRDefault="00960CE7" w:rsidP="001A26DE">
      <w:pPr>
        <w:rPr>
          <w:rFonts w:ascii="Arial" w:hAnsi="Arial" w:cs="Arial"/>
          <w:sz w:val="22"/>
          <w:szCs w:val="22"/>
        </w:rPr>
      </w:pPr>
    </w:p>
    <w:p w14:paraId="4FD4A218" w14:textId="77777777" w:rsidR="001305C1" w:rsidRPr="00960CE7" w:rsidRDefault="001305C1" w:rsidP="001305C1">
      <w:pPr>
        <w:pStyle w:val="ListParagraph"/>
        <w:numPr>
          <w:ilvl w:val="0"/>
          <w:numId w:val="49"/>
        </w:numPr>
        <w:spacing w:line="259" w:lineRule="auto"/>
        <w:rPr>
          <w:rFonts w:ascii="Arial" w:hAnsi="Arial" w:cs="Arial"/>
          <w:sz w:val="22"/>
          <w:szCs w:val="22"/>
        </w:rPr>
      </w:pPr>
      <w:r w:rsidRPr="00960CE7">
        <w:rPr>
          <w:rFonts w:ascii="Arial" w:hAnsi="Arial" w:cs="Arial"/>
          <w:sz w:val="22"/>
          <w:szCs w:val="22"/>
        </w:rPr>
        <w:t>there are any concerns regarding the delivery or quality of the work undertaken.</w:t>
      </w:r>
    </w:p>
    <w:p w14:paraId="2B5B41FF" w14:textId="77777777" w:rsidR="001305C1" w:rsidRPr="00960CE7" w:rsidRDefault="001305C1" w:rsidP="001305C1">
      <w:pPr>
        <w:pStyle w:val="ListParagraph"/>
        <w:numPr>
          <w:ilvl w:val="0"/>
          <w:numId w:val="49"/>
        </w:numPr>
        <w:spacing w:line="259" w:lineRule="auto"/>
        <w:rPr>
          <w:rFonts w:ascii="Arial" w:hAnsi="Arial" w:cs="Arial"/>
          <w:sz w:val="22"/>
          <w:szCs w:val="22"/>
        </w:rPr>
      </w:pPr>
      <w:r w:rsidRPr="00960CE7">
        <w:rPr>
          <w:rFonts w:ascii="Arial" w:hAnsi="Arial" w:cs="Arial"/>
          <w:sz w:val="22"/>
          <w:szCs w:val="22"/>
        </w:rPr>
        <w:t xml:space="preserve">there is no evidence of recent and ongoing appropriate CPD activity. </w:t>
      </w:r>
    </w:p>
    <w:p w14:paraId="66FF8DDB" w14:textId="77777777" w:rsidR="001305C1" w:rsidRPr="00960CE7" w:rsidRDefault="001305C1" w:rsidP="001305C1">
      <w:pPr>
        <w:pStyle w:val="ListParagraph"/>
        <w:numPr>
          <w:ilvl w:val="0"/>
          <w:numId w:val="49"/>
        </w:numPr>
        <w:spacing w:line="259" w:lineRule="auto"/>
        <w:rPr>
          <w:rFonts w:ascii="Arial" w:hAnsi="Arial" w:cs="Arial"/>
          <w:sz w:val="22"/>
          <w:szCs w:val="22"/>
        </w:rPr>
      </w:pPr>
      <w:r w:rsidRPr="00960CE7">
        <w:rPr>
          <w:rFonts w:ascii="Arial" w:hAnsi="Arial" w:cs="Arial"/>
          <w:sz w:val="22"/>
          <w:szCs w:val="22"/>
        </w:rPr>
        <w:t xml:space="preserve">the appointment criteria for the standard </w:t>
      </w:r>
      <w:proofErr w:type="gramStart"/>
      <w:r w:rsidRPr="00960CE7">
        <w:rPr>
          <w:rFonts w:ascii="Arial" w:hAnsi="Arial" w:cs="Arial"/>
          <w:sz w:val="22"/>
          <w:szCs w:val="22"/>
        </w:rPr>
        <w:t>has</w:t>
      </w:r>
      <w:proofErr w:type="gramEnd"/>
      <w:r w:rsidRPr="00960CE7">
        <w:rPr>
          <w:rFonts w:ascii="Arial" w:hAnsi="Arial" w:cs="Arial"/>
          <w:sz w:val="22"/>
          <w:szCs w:val="22"/>
        </w:rPr>
        <w:t xml:space="preserve"> changed and the nominee no longer meets the minimum criteria for that degree standard.</w:t>
      </w:r>
    </w:p>
    <w:p w14:paraId="74F1E991" w14:textId="77777777" w:rsidR="001305C1" w:rsidRPr="00960CE7" w:rsidRDefault="001305C1" w:rsidP="001305C1">
      <w:pPr>
        <w:pStyle w:val="ListParagraph"/>
        <w:numPr>
          <w:ilvl w:val="0"/>
          <w:numId w:val="49"/>
        </w:numPr>
        <w:spacing w:line="259" w:lineRule="auto"/>
        <w:rPr>
          <w:rFonts w:ascii="Arial" w:hAnsi="Arial" w:cs="Arial"/>
          <w:sz w:val="22"/>
          <w:szCs w:val="22"/>
        </w:rPr>
      </w:pPr>
      <w:r w:rsidRPr="00960CE7">
        <w:rPr>
          <w:rFonts w:ascii="Arial" w:hAnsi="Arial" w:cs="Arial"/>
          <w:sz w:val="22"/>
          <w:szCs w:val="22"/>
        </w:rPr>
        <w:t>appointment would exceed the maximum tenure for the role.</w:t>
      </w:r>
    </w:p>
    <w:p w14:paraId="7F9A45CD" w14:textId="77777777" w:rsidR="001305C1" w:rsidRPr="00960CE7" w:rsidRDefault="001305C1" w:rsidP="00341F7F">
      <w:pPr>
        <w:rPr>
          <w:rFonts w:ascii="Arial" w:hAnsi="Arial" w:cs="Arial"/>
          <w:sz w:val="22"/>
          <w:szCs w:val="22"/>
        </w:rPr>
      </w:pPr>
    </w:p>
    <w:p w14:paraId="5C74B97D" w14:textId="77777777" w:rsidR="001305C1" w:rsidRPr="00960CE7" w:rsidRDefault="001305C1" w:rsidP="00341F7F">
      <w:pPr>
        <w:rPr>
          <w:rFonts w:ascii="Arial" w:hAnsi="Arial" w:cs="Arial"/>
          <w:sz w:val="22"/>
          <w:szCs w:val="22"/>
        </w:rPr>
      </w:pPr>
      <w:r w:rsidRPr="00960CE7">
        <w:rPr>
          <w:rFonts w:ascii="Arial" w:hAnsi="Arial" w:cs="Arial"/>
          <w:sz w:val="22"/>
          <w:szCs w:val="22"/>
        </w:rPr>
        <w:t xml:space="preserve">Please note: External Examiner tenure is for a maximum period of four years. This maximum period </w:t>
      </w:r>
      <w:r w:rsidRPr="00960CE7">
        <w:rPr>
          <w:rFonts w:ascii="Arial" w:hAnsi="Arial" w:cs="Arial"/>
          <w:i/>
          <w:iCs/>
          <w:sz w:val="22"/>
          <w:szCs w:val="22"/>
        </w:rPr>
        <w:t>may</w:t>
      </w:r>
      <w:r w:rsidRPr="00960CE7">
        <w:rPr>
          <w:rFonts w:ascii="Arial" w:hAnsi="Arial" w:cs="Arial"/>
          <w:sz w:val="22"/>
          <w:szCs w:val="22"/>
        </w:rPr>
        <w:t xml:space="preserve"> be extended under exceptional circumstances, for which the School</w:t>
      </w:r>
      <w:r w:rsidRPr="00960CE7">
        <w:rPr>
          <w:rFonts w:ascii="Arial" w:hAnsi="Arial" w:cs="Arial"/>
          <w:sz w:val="22"/>
          <w:szCs w:val="22"/>
          <w:vertAlign w:val="superscript"/>
        </w:rPr>
        <w:t xml:space="preserve">3 </w:t>
      </w:r>
      <w:r w:rsidRPr="00960CE7">
        <w:rPr>
          <w:rFonts w:ascii="Arial" w:hAnsi="Arial" w:cs="Arial"/>
          <w:sz w:val="22"/>
          <w:szCs w:val="22"/>
        </w:rPr>
        <w:t xml:space="preserve">are required to </w:t>
      </w:r>
      <w:hyperlink r:id="rId25" w:history="1">
        <w:hyperlink r:id="rId26" w:history="1">
          <w:r w:rsidRPr="00960CE7">
            <w:rPr>
              <w:rFonts w:ascii="Arial" w:hAnsi="Arial" w:cs="Arial"/>
              <w:sz w:val="22"/>
              <w:szCs w:val="22"/>
            </w:rPr>
            <w:t>submit</w:t>
          </w:r>
          <w:r w:rsidRPr="00960CE7">
            <w:rPr>
              <w:rStyle w:val="Hyperlink"/>
              <w:rFonts w:ascii="Arial" w:hAnsi="Arial" w:cs="Arial"/>
              <w:sz w:val="22"/>
              <w:szCs w:val="22"/>
            </w:rPr>
            <w:t xml:space="preserve"> a case to QSC</w:t>
          </w:r>
        </w:hyperlink>
        <w:r w:rsidRPr="00960CE7">
          <w:rPr>
            <w:rFonts w:ascii="Arial" w:hAnsi="Arial" w:cs="Arial"/>
            <w:sz w:val="22"/>
            <w:szCs w:val="22"/>
          </w:rPr>
          <w:t xml:space="preserve"> </w:t>
        </w:r>
      </w:hyperlink>
    </w:p>
    <w:p w14:paraId="04FCDF88" w14:textId="4C8E7463" w:rsidR="001305C1" w:rsidRPr="00960CE7" w:rsidRDefault="001305C1" w:rsidP="00000851">
      <w:pPr>
        <w:rPr>
          <w:rFonts w:ascii="Arial" w:hAnsi="Arial" w:cs="Arial"/>
          <w:sz w:val="22"/>
          <w:szCs w:val="22"/>
        </w:rPr>
      </w:pPr>
      <w:r w:rsidRPr="00960CE7">
        <w:rPr>
          <w:rFonts w:ascii="Arial" w:hAnsi="Arial" w:cs="Arial"/>
          <w:sz w:val="22"/>
          <w:szCs w:val="22"/>
        </w:rPr>
        <w:lastRenderedPageBreak/>
        <w:t xml:space="preserve">FAOMs will be contacted </w:t>
      </w:r>
      <w:proofErr w:type="gramStart"/>
      <w:r w:rsidRPr="00960CE7">
        <w:rPr>
          <w:rFonts w:ascii="Arial" w:hAnsi="Arial" w:cs="Arial"/>
          <w:sz w:val="22"/>
          <w:szCs w:val="22"/>
        </w:rPr>
        <w:t>annually  by</w:t>
      </w:r>
      <w:proofErr w:type="gramEnd"/>
      <w:r w:rsidRPr="00960CE7">
        <w:rPr>
          <w:rFonts w:ascii="Arial" w:hAnsi="Arial" w:cs="Arial"/>
          <w:sz w:val="22"/>
          <w:szCs w:val="22"/>
        </w:rPr>
        <w:t xml:space="preserve"> QSMS and asked to confirm that they are happy for their Assessors/Examiners to continue their tenure (where this is appropriate). At the same time, details of those External Examiners coming to the end of their tenure will be provided, which should trigger the Programme Director/FAOM to start the process of seeking a replacement, if they have not already done so.</w:t>
      </w:r>
    </w:p>
    <w:p w14:paraId="7AD5AC68" w14:textId="77777777" w:rsidR="00960CE7" w:rsidRDefault="00960CE7" w:rsidP="057C8EE8">
      <w:pPr>
        <w:rPr>
          <w:rFonts w:ascii="Arial" w:hAnsi="Arial" w:cs="Arial"/>
          <w:sz w:val="22"/>
          <w:szCs w:val="22"/>
        </w:rPr>
      </w:pPr>
    </w:p>
    <w:p w14:paraId="74182631" w14:textId="08FA0670" w:rsidR="001305C1" w:rsidRPr="00960CE7" w:rsidRDefault="001305C1" w:rsidP="057C8EE8">
      <w:pPr>
        <w:rPr>
          <w:rFonts w:ascii="Arial" w:hAnsi="Arial" w:cs="Arial"/>
          <w:sz w:val="22"/>
          <w:szCs w:val="22"/>
        </w:rPr>
      </w:pPr>
      <w:r w:rsidRPr="00960CE7">
        <w:rPr>
          <w:rFonts w:ascii="Arial" w:hAnsi="Arial" w:cs="Arial"/>
          <w:sz w:val="22"/>
          <w:szCs w:val="22"/>
        </w:rPr>
        <w:t xml:space="preserve">External Assessor re-appointment is based on the Programme Director/FAOM completing </w:t>
      </w:r>
      <w:hyperlink r:id="rId27">
        <w:r w:rsidRPr="00960CE7">
          <w:rPr>
            <w:rStyle w:val="Hyperlink"/>
            <w:rFonts w:ascii="Arial" w:hAnsi="Arial" w:cs="Arial"/>
            <w:sz w:val="22"/>
            <w:szCs w:val="22"/>
          </w:rPr>
          <w:t>Form DA2</w:t>
        </w:r>
      </w:hyperlink>
      <w:r w:rsidRPr="00960CE7">
        <w:rPr>
          <w:rFonts w:ascii="Arial" w:hAnsi="Arial" w:cs="Arial"/>
          <w:sz w:val="22"/>
          <w:szCs w:val="22"/>
        </w:rPr>
        <w:t xml:space="preserve"> and submitting this to QSMS via </w:t>
      </w:r>
      <w:hyperlink r:id="rId28" w:history="1">
        <w:r w:rsidRPr="00960CE7">
          <w:rPr>
            <w:rStyle w:val="Hyperlink"/>
            <w:rFonts w:ascii="Arial" w:eastAsia="Arial" w:hAnsi="Arial" w:cs="Arial"/>
            <w:sz w:val="22"/>
            <w:szCs w:val="22"/>
          </w:rPr>
          <w:t>BR-Indi-assessors@exmail.nottingham.ac.uk</w:t>
        </w:r>
      </w:hyperlink>
      <w:r w:rsidRPr="00960CE7">
        <w:rPr>
          <w:rFonts w:ascii="Arial" w:hAnsi="Arial" w:cs="Arial"/>
          <w:sz w:val="22"/>
          <w:szCs w:val="22"/>
        </w:rPr>
        <w:t xml:space="preserve">  Whilst there is no maximum period, if the nominee is required to perform the dual role of EA and EE then the maximum tenure for EE of four years will apply.</w:t>
      </w:r>
    </w:p>
    <w:p w14:paraId="39CE9292" w14:textId="77777777" w:rsidR="00960CE7" w:rsidRDefault="00960CE7" w:rsidP="0AB3495B">
      <w:pPr>
        <w:rPr>
          <w:rFonts w:ascii="Arial" w:hAnsi="Arial" w:cs="Arial"/>
          <w:sz w:val="22"/>
          <w:szCs w:val="22"/>
        </w:rPr>
      </w:pPr>
    </w:p>
    <w:p w14:paraId="5D7E1212" w14:textId="72441B0C" w:rsidR="001305C1" w:rsidRPr="00960CE7" w:rsidRDefault="001305C1" w:rsidP="0AB3495B">
      <w:pPr>
        <w:rPr>
          <w:rFonts w:ascii="Arial" w:hAnsi="Arial" w:cs="Arial"/>
          <w:sz w:val="22"/>
          <w:szCs w:val="22"/>
        </w:rPr>
      </w:pPr>
      <w:r w:rsidRPr="00960CE7">
        <w:rPr>
          <w:rFonts w:ascii="Arial" w:hAnsi="Arial" w:cs="Arial"/>
          <w:sz w:val="22"/>
          <w:szCs w:val="22"/>
        </w:rPr>
        <w:t xml:space="preserve">Independent Assessor/Industry Expert re-appointment is based on the Programme Director/FAOM completing </w:t>
      </w:r>
      <w:hyperlink r:id="rId29">
        <w:r w:rsidRPr="00960CE7">
          <w:rPr>
            <w:rStyle w:val="Hyperlink"/>
            <w:rFonts w:ascii="Arial" w:hAnsi="Arial" w:cs="Arial"/>
            <w:sz w:val="22"/>
            <w:szCs w:val="22"/>
          </w:rPr>
          <w:t>Form DA4</w:t>
        </w:r>
      </w:hyperlink>
      <w:r w:rsidRPr="00960CE7">
        <w:rPr>
          <w:rFonts w:ascii="Arial" w:hAnsi="Arial" w:cs="Arial"/>
          <w:sz w:val="22"/>
          <w:szCs w:val="22"/>
        </w:rPr>
        <w:t xml:space="preserve"> and submitting this to QSMS via </w:t>
      </w:r>
      <w:hyperlink r:id="rId30" w:history="1">
        <w:r w:rsidRPr="00960CE7">
          <w:rPr>
            <w:rStyle w:val="Hyperlink"/>
            <w:rFonts w:ascii="Arial" w:eastAsia="Arial" w:hAnsi="Arial" w:cs="Arial"/>
            <w:sz w:val="22"/>
            <w:szCs w:val="22"/>
          </w:rPr>
          <w:t>BR-Indi-assessors@exmail.nottingham.ac.uk</w:t>
        </w:r>
      </w:hyperlink>
      <w:r w:rsidRPr="00960CE7">
        <w:rPr>
          <w:rFonts w:ascii="Arial" w:hAnsi="Arial" w:cs="Arial"/>
          <w:sz w:val="22"/>
          <w:szCs w:val="22"/>
        </w:rPr>
        <w:t xml:space="preserve">  </w:t>
      </w:r>
    </w:p>
    <w:p w14:paraId="71573DED" w14:textId="77777777" w:rsidR="00960CE7" w:rsidRDefault="00960CE7" w:rsidP="0AB3495B">
      <w:pPr>
        <w:rPr>
          <w:rFonts w:ascii="Arial" w:hAnsi="Arial" w:cs="Arial"/>
          <w:sz w:val="22"/>
          <w:szCs w:val="22"/>
        </w:rPr>
      </w:pPr>
    </w:p>
    <w:p w14:paraId="48882883" w14:textId="44D9C494" w:rsidR="001305C1" w:rsidRPr="00960CE7" w:rsidRDefault="001305C1" w:rsidP="0AB3495B">
      <w:pPr>
        <w:rPr>
          <w:rFonts w:ascii="Arial" w:hAnsi="Arial" w:cs="Arial"/>
          <w:sz w:val="22"/>
          <w:szCs w:val="22"/>
        </w:rPr>
      </w:pPr>
      <w:r w:rsidRPr="00960CE7">
        <w:rPr>
          <w:rFonts w:ascii="Arial" w:hAnsi="Arial" w:cs="Arial"/>
          <w:sz w:val="22"/>
          <w:szCs w:val="22"/>
        </w:rPr>
        <w:t>All nominees for re-appointment should be able to evidence, amongst other criteria, their continued professional development (CPD) on this form, as this is a requirement of their continuation in the role of Independent Assessor. Please note that an updated CV must accompany all requests for re-appointment and should be readily available and supplied to the DQB or equivalent as and when required.</w:t>
      </w:r>
    </w:p>
    <w:p w14:paraId="147F9B43" w14:textId="77777777" w:rsidR="00960CE7" w:rsidRDefault="00960CE7" w:rsidP="003A3B9C">
      <w:pPr>
        <w:pStyle w:val="Heading3"/>
        <w:rPr>
          <w:rFonts w:ascii="Arial" w:hAnsi="Arial" w:cs="Arial"/>
          <w:sz w:val="22"/>
          <w:szCs w:val="22"/>
        </w:rPr>
      </w:pPr>
      <w:bookmarkStart w:id="19" w:name="_Toc128552229"/>
      <w:bookmarkStart w:id="20" w:name="_Toc171681806"/>
    </w:p>
    <w:p w14:paraId="2A86F99D" w14:textId="3AEF96F9" w:rsidR="001305C1" w:rsidRPr="00960CE7" w:rsidRDefault="001305C1" w:rsidP="003A3B9C">
      <w:pPr>
        <w:pStyle w:val="Heading3"/>
        <w:rPr>
          <w:rFonts w:ascii="Arial" w:hAnsi="Arial" w:cs="Arial"/>
          <w:sz w:val="22"/>
          <w:szCs w:val="22"/>
        </w:rPr>
      </w:pPr>
      <w:r w:rsidRPr="00960CE7">
        <w:rPr>
          <w:rFonts w:ascii="Arial" w:hAnsi="Arial" w:cs="Arial"/>
          <w:sz w:val="22"/>
          <w:szCs w:val="22"/>
        </w:rPr>
        <w:t>Ending appointments during tenure</w:t>
      </w:r>
      <w:bookmarkEnd w:id="19"/>
      <w:bookmarkEnd w:id="20"/>
    </w:p>
    <w:p w14:paraId="4627D392" w14:textId="77777777" w:rsidR="00960CE7" w:rsidRDefault="00960CE7" w:rsidP="003A3B9C">
      <w:pPr>
        <w:pStyle w:val="Heading4"/>
        <w:rPr>
          <w:rFonts w:ascii="Arial" w:hAnsi="Arial" w:cs="Arial"/>
        </w:rPr>
      </w:pPr>
    </w:p>
    <w:p w14:paraId="1722D594" w14:textId="7E7413C8" w:rsidR="001305C1" w:rsidRPr="00960CE7" w:rsidRDefault="001305C1" w:rsidP="003A3B9C">
      <w:pPr>
        <w:pStyle w:val="Heading4"/>
        <w:rPr>
          <w:rFonts w:ascii="Arial" w:hAnsi="Arial" w:cs="Arial"/>
        </w:rPr>
      </w:pPr>
      <w:r w:rsidRPr="00960CE7">
        <w:rPr>
          <w:rFonts w:ascii="Arial" w:hAnsi="Arial" w:cs="Arial"/>
        </w:rPr>
        <w:t xml:space="preserve">Resignation </w:t>
      </w:r>
    </w:p>
    <w:p w14:paraId="0773C66A" w14:textId="77777777" w:rsidR="00960CE7" w:rsidRDefault="00960CE7" w:rsidP="000375EC">
      <w:pPr>
        <w:rPr>
          <w:rFonts w:ascii="Arial" w:hAnsi="Arial" w:cs="Arial"/>
          <w:sz w:val="22"/>
          <w:szCs w:val="22"/>
        </w:rPr>
      </w:pPr>
    </w:p>
    <w:p w14:paraId="2E684491" w14:textId="00EC61E2" w:rsidR="001305C1" w:rsidRPr="00960CE7" w:rsidRDefault="001305C1" w:rsidP="000375EC">
      <w:pPr>
        <w:rPr>
          <w:rFonts w:ascii="Arial" w:hAnsi="Arial" w:cs="Arial"/>
          <w:sz w:val="22"/>
          <w:szCs w:val="22"/>
        </w:rPr>
      </w:pPr>
      <w:r w:rsidRPr="00960CE7">
        <w:rPr>
          <w:rFonts w:ascii="Arial" w:hAnsi="Arial" w:cs="Arial"/>
          <w:sz w:val="22"/>
          <w:szCs w:val="22"/>
        </w:rPr>
        <w:t xml:space="preserve">Should an appointed Assessor/ Examiner wish to end their tenure early; they must contact the university in writing (via </w:t>
      </w:r>
      <w:hyperlink r:id="rId31" w:history="1">
        <w:r w:rsidRPr="00960CE7">
          <w:rPr>
            <w:rFonts w:ascii="Arial" w:hAnsi="Arial" w:cs="Arial"/>
            <w:sz w:val="22"/>
            <w:szCs w:val="22"/>
          </w:rPr>
          <w:t>BR-Indi-assessors@exmail.nottingham.ac.uk</w:t>
        </w:r>
      </w:hyperlink>
      <w:r w:rsidRPr="00960CE7">
        <w:rPr>
          <w:rFonts w:ascii="Arial" w:hAnsi="Arial" w:cs="Arial"/>
          <w:sz w:val="22"/>
          <w:szCs w:val="22"/>
        </w:rPr>
        <w:t xml:space="preserve">) and give their reasons. The University will normally expect Assessor/Examiner to meet their contractual obligations and continue to serve until the end of the appointed period. </w:t>
      </w:r>
    </w:p>
    <w:p w14:paraId="3FB5F87F" w14:textId="77777777" w:rsidR="00960CE7" w:rsidRDefault="00960CE7" w:rsidP="2010C888">
      <w:pPr>
        <w:rPr>
          <w:rFonts w:ascii="Arial" w:hAnsi="Arial" w:cs="Arial"/>
          <w:sz w:val="22"/>
          <w:szCs w:val="22"/>
        </w:rPr>
      </w:pPr>
    </w:p>
    <w:p w14:paraId="711B322F" w14:textId="7F8F8388" w:rsidR="001305C1" w:rsidRPr="00960CE7" w:rsidRDefault="001305C1" w:rsidP="2010C888">
      <w:pPr>
        <w:rPr>
          <w:rFonts w:ascii="Arial" w:hAnsi="Arial" w:cs="Arial"/>
          <w:sz w:val="22"/>
          <w:szCs w:val="22"/>
        </w:rPr>
      </w:pPr>
      <w:r w:rsidRPr="00960CE7">
        <w:rPr>
          <w:rFonts w:ascii="Arial" w:hAnsi="Arial" w:cs="Arial"/>
          <w:sz w:val="22"/>
          <w:szCs w:val="22"/>
        </w:rPr>
        <w:t xml:space="preserve">If it is considered that the circumstances of the Examiner/Assessor are such that this is not possible, it is the </w:t>
      </w:r>
      <w:proofErr w:type="gramStart"/>
      <w:r w:rsidRPr="00960CE7">
        <w:rPr>
          <w:rFonts w:ascii="Arial" w:hAnsi="Arial" w:cs="Arial"/>
          <w:sz w:val="22"/>
          <w:szCs w:val="22"/>
        </w:rPr>
        <w:t>School’s</w:t>
      </w:r>
      <w:proofErr w:type="gramEnd"/>
      <w:r w:rsidRPr="00960CE7">
        <w:rPr>
          <w:rFonts w:ascii="Arial" w:hAnsi="Arial" w:cs="Arial"/>
          <w:sz w:val="22"/>
          <w:szCs w:val="22"/>
        </w:rPr>
        <w:t xml:space="preserve"> duty to ensure that any work the outgoing Assessor/ Examiner was responsible for is reallocated to another Assessor/Examiner, who may be a current incumbent, or a new appointee (following the normal nomination process).  Such changes to Assessor/ Examiner should be referred to Quality &amp; Student Management Systems so that a formal decision can be made on behalf of QSC and recorded.</w:t>
      </w:r>
    </w:p>
    <w:p w14:paraId="173BBC76" w14:textId="77777777" w:rsidR="00960CE7" w:rsidRDefault="00960CE7" w:rsidP="003A3B9C">
      <w:pPr>
        <w:pStyle w:val="Heading4"/>
        <w:rPr>
          <w:rFonts w:ascii="Arial" w:hAnsi="Arial" w:cs="Arial"/>
        </w:rPr>
      </w:pPr>
    </w:p>
    <w:p w14:paraId="3B61282A" w14:textId="430AFA93" w:rsidR="001305C1" w:rsidRPr="00960CE7" w:rsidRDefault="001305C1" w:rsidP="003A3B9C">
      <w:pPr>
        <w:pStyle w:val="Heading4"/>
        <w:rPr>
          <w:rFonts w:ascii="Arial" w:hAnsi="Arial" w:cs="Arial"/>
        </w:rPr>
      </w:pPr>
      <w:r w:rsidRPr="00960CE7">
        <w:rPr>
          <w:rFonts w:ascii="Arial" w:hAnsi="Arial" w:cs="Arial"/>
        </w:rPr>
        <w:t xml:space="preserve">Termination </w:t>
      </w:r>
    </w:p>
    <w:p w14:paraId="141FEF1C" w14:textId="77777777" w:rsidR="00960CE7" w:rsidRDefault="00960CE7" w:rsidP="006D5539">
      <w:pPr>
        <w:rPr>
          <w:rFonts w:ascii="Arial" w:hAnsi="Arial" w:cs="Arial"/>
          <w:sz w:val="22"/>
          <w:szCs w:val="22"/>
        </w:rPr>
      </w:pPr>
    </w:p>
    <w:p w14:paraId="194EAD19" w14:textId="69B9B349" w:rsidR="001305C1" w:rsidRPr="00960CE7" w:rsidRDefault="001305C1" w:rsidP="006D5539">
      <w:pPr>
        <w:rPr>
          <w:rFonts w:ascii="Arial" w:hAnsi="Arial" w:cs="Arial"/>
          <w:sz w:val="22"/>
          <w:szCs w:val="22"/>
        </w:rPr>
      </w:pPr>
      <w:r w:rsidRPr="00960CE7">
        <w:rPr>
          <w:rFonts w:ascii="Arial" w:hAnsi="Arial" w:cs="Arial"/>
          <w:sz w:val="22"/>
          <w:szCs w:val="22"/>
        </w:rPr>
        <w:t>Where a School considers that an Assessor/Examiner has failed to fulfil their obligations satisfactorily this must be reported to the Head of School. The Head of School will take appropriate steps to contact the Assessor/Examiner and resolve the matter.</w:t>
      </w:r>
    </w:p>
    <w:p w14:paraId="233710B4" w14:textId="77777777" w:rsidR="00960CE7" w:rsidRDefault="00960CE7" w:rsidP="000375EC">
      <w:pPr>
        <w:rPr>
          <w:rFonts w:ascii="Arial" w:hAnsi="Arial" w:cs="Arial"/>
          <w:sz w:val="22"/>
          <w:szCs w:val="22"/>
        </w:rPr>
      </w:pPr>
    </w:p>
    <w:p w14:paraId="7A5369C0" w14:textId="2824B4C1" w:rsidR="001305C1" w:rsidRPr="00960CE7" w:rsidRDefault="001305C1" w:rsidP="000375EC">
      <w:pPr>
        <w:rPr>
          <w:rFonts w:ascii="Arial" w:hAnsi="Arial" w:cs="Arial"/>
          <w:sz w:val="22"/>
          <w:szCs w:val="22"/>
        </w:rPr>
      </w:pPr>
      <w:r w:rsidRPr="00960CE7">
        <w:rPr>
          <w:rFonts w:ascii="Arial" w:hAnsi="Arial" w:cs="Arial"/>
          <w:sz w:val="22"/>
          <w:szCs w:val="22"/>
        </w:rPr>
        <w:t>Should a Head of School decide that they no longer wish to continue with the engagement of an Assessor/Examiner, perhaps due to a failure to uphold part of their contractual agreement, or a wish to move in another direction with a different appointee, they should first have a conversation with the post holder to discuss the reasons and try to establish if there is a means of maintaining the appointment until the end of the current cycle.  Where that is not possible, the School</w:t>
      </w:r>
      <w:r w:rsidRPr="00960CE7">
        <w:rPr>
          <w:rFonts w:ascii="Arial" w:hAnsi="Arial" w:cs="Arial"/>
          <w:sz w:val="22"/>
          <w:szCs w:val="22"/>
          <w:vertAlign w:val="superscript"/>
        </w:rPr>
        <w:t xml:space="preserve">3 </w:t>
      </w:r>
      <w:r w:rsidRPr="00960CE7">
        <w:rPr>
          <w:rFonts w:ascii="Arial" w:hAnsi="Arial" w:cs="Arial"/>
          <w:sz w:val="22"/>
          <w:szCs w:val="22"/>
        </w:rPr>
        <w:t>should contact QSMS and set out their request for the appointment to be terminated, including evidence to support their rationale and to show the steps taken prior to this decision.</w:t>
      </w:r>
    </w:p>
    <w:p w14:paraId="6D0CEA80" w14:textId="77777777" w:rsidR="001305C1" w:rsidRPr="00960CE7" w:rsidRDefault="001305C1" w:rsidP="008F3F84">
      <w:pPr>
        <w:rPr>
          <w:rFonts w:ascii="Arial" w:hAnsi="Arial" w:cs="Arial"/>
          <w:sz w:val="22"/>
          <w:szCs w:val="22"/>
        </w:rPr>
      </w:pPr>
      <w:r w:rsidRPr="00960CE7">
        <w:rPr>
          <w:rFonts w:ascii="Arial" w:hAnsi="Arial" w:cs="Arial"/>
          <w:sz w:val="22"/>
          <w:szCs w:val="22"/>
        </w:rPr>
        <w:lastRenderedPageBreak/>
        <w:t xml:space="preserve">Where a conflict of interest arises during the term of employment and where the conflict cannot be resolved satisfactorily, the Assessor/Examiner will be required to resign. Failure to resign will result in termination of the appointment under the terms of the appointment letter. </w:t>
      </w:r>
    </w:p>
    <w:p w14:paraId="238D252A" w14:textId="77777777" w:rsidR="001305C1" w:rsidRPr="00960CE7" w:rsidRDefault="001305C1" w:rsidP="002F4776">
      <w:pPr>
        <w:pStyle w:val="Heading1"/>
        <w:rPr>
          <w:rFonts w:ascii="Arial" w:hAnsi="Arial" w:cs="Arial"/>
          <w:b/>
          <w:bCs/>
          <w:sz w:val="24"/>
          <w:szCs w:val="24"/>
        </w:rPr>
      </w:pPr>
      <w:bookmarkStart w:id="21" w:name="_Toc128552230"/>
      <w:bookmarkStart w:id="22" w:name="_Toc171681807"/>
      <w:r w:rsidRPr="00960CE7">
        <w:rPr>
          <w:rFonts w:ascii="Arial" w:hAnsi="Arial" w:cs="Arial"/>
          <w:b/>
          <w:bCs/>
          <w:sz w:val="24"/>
          <w:szCs w:val="24"/>
        </w:rPr>
        <w:t>Conflicts of interest</w:t>
      </w:r>
      <w:bookmarkEnd w:id="21"/>
      <w:bookmarkEnd w:id="22"/>
    </w:p>
    <w:p w14:paraId="1C783C4D" w14:textId="77777777" w:rsidR="00960CE7" w:rsidRDefault="00960CE7" w:rsidP="004705FD">
      <w:pPr>
        <w:rPr>
          <w:rFonts w:ascii="Arial" w:hAnsi="Arial" w:cs="Arial"/>
          <w:sz w:val="22"/>
          <w:szCs w:val="22"/>
        </w:rPr>
      </w:pPr>
    </w:p>
    <w:p w14:paraId="78D78F0D" w14:textId="128892E6" w:rsidR="001305C1" w:rsidRPr="00960CE7" w:rsidRDefault="001305C1" w:rsidP="004705FD">
      <w:pPr>
        <w:rPr>
          <w:rFonts w:ascii="Arial" w:hAnsi="Arial" w:cs="Arial"/>
          <w:sz w:val="22"/>
          <w:szCs w:val="22"/>
        </w:rPr>
      </w:pPr>
      <w:r w:rsidRPr="00960CE7">
        <w:rPr>
          <w:rFonts w:ascii="Arial" w:hAnsi="Arial" w:cs="Arial"/>
          <w:sz w:val="22"/>
          <w:szCs w:val="22"/>
        </w:rPr>
        <w:t xml:space="preserve">The </w:t>
      </w:r>
      <w:hyperlink r:id="rId32">
        <w:r w:rsidRPr="00960CE7">
          <w:rPr>
            <w:rStyle w:val="Hyperlink"/>
            <w:rFonts w:ascii="Arial" w:hAnsi="Arial" w:cs="Arial"/>
            <w:sz w:val="22"/>
            <w:szCs w:val="22"/>
          </w:rPr>
          <w:t>University’s conflict of interest policy</w:t>
        </w:r>
      </w:hyperlink>
      <w:r w:rsidRPr="00960CE7">
        <w:rPr>
          <w:rFonts w:ascii="Arial" w:hAnsi="Arial" w:cs="Arial"/>
          <w:sz w:val="22"/>
          <w:szCs w:val="22"/>
        </w:rPr>
        <w:t xml:space="preserve"> applies. </w:t>
      </w:r>
    </w:p>
    <w:p w14:paraId="7103378C" w14:textId="77777777" w:rsidR="00960CE7" w:rsidRDefault="00960CE7" w:rsidP="004705FD">
      <w:pPr>
        <w:rPr>
          <w:rFonts w:ascii="Arial" w:hAnsi="Arial" w:cs="Arial"/>
          <w:sz w:val="22"/>
          <w:szCs w:val="22"/>
        </w:rPr>
      </w:pPr>
    </w:p>
    <w:p w14:paraId="0097DAEA" w14:textId="4BAE1908" w:rsidR="001305C1" w:rsidRPr="00960CE7" w:rsidRDefault="001305C1" w:rsidP="004705FD">
      <w:pPr>
        <w:rPr>
          <w:rFonts w:ascii="Arial" w:hAnsi="Arial" w:cs="Arial"/>
          <w:sz w:val="22"/>
          <w:szCs w:val="22"/>
        </w:rPr>
      </w:pPr>
      <w:r w:rsidRPr="00960CE7">
        <w:rPr>
          <w:rFonts w:ascii="Arial" w:hAnsi="Arial" w:cs="Arial"/>
          <w:sz w:val="22"/>
          <w:szCs w:val="22"/>
        </w:rPr>
        <w:t xml:space="preserve">All Assessors/Examiners are required to declare any real or potential conflicts of interest at the time of their nomination by emailing </w:t>
      </w:r>
      <w:hyperlink r:id="rId33" w:history="1">
        <w:r w:rsidRPr="00960CE7">
          <w:rPr>
            <w:rStyle w:val="Hyperlink"/>
            <w:rFonts w:ascii="Arial" w:hAnsi="Arial" w:cs="Arial"/>
            <w:sz w:val="22"/>
            <w:szCs w:val="22"/>
          </w:rPr>
          <w:t xml:space="preserve">QSMS team </w:t>
        </w:r>
      </w:hyperlink>
      <w:r w:rsidRPr="00960CE7">
        <w:rPr>
          <w:rFonts w:ascii="Arial" w:hAnsi="Arial" w:cs="Arial"/>
          <w:sz w:val="22"/>
          <w:szCs w:val="22"/>
        </w:rPr>
        <w:t>.</w:t>
      </w:r>
    </w:p>
    <w:p w14:paraId="23BF6D19" w14:textId="77777777" w:rsidR="00960CE7" w:rsidRDefault="00960CE7" w:rsidP="0AB3495B">
      <w:pPr>
        <w:rPr>
          <w:rFonts w:ascii="Arial" w:hAnsi="Arial" w:cs="Arial"/>
          <w:sz w:val="22"/>
          <w:szCs w:val="22"/>
        </w:rPr>
      </w:pPr>
    </w:p>
    <w:p w14:paraId="5CB5F9C7" w14:textId="2376E86D" w:rsidR="001305C1" w:rsidRDefault="001305C1" w:rsidP="0AB3495B">
      <w:pPr>
        <w:rPr>
          <w:rFonts w:ascii="Arial" w:hAnsi="Arial" w:cs="Arial"/>
          <w:sz w:val="22"/>
          <w:szCs w:val="22"/>
        </w:rPr>
      </w:pPr>
      <w:r w:rsidRPr="00960CE7">
        <w:rPr>
          <w:rFonts w:ascii="Arial" w:hAnsi="Arial" w:cs="Arial"/>
          <w:sz w:val="22"/>
          <w:szCs w:val="22"/>
        </w:rPr>
        <w:t>Prior to the EPA, the Assessor/Examiner will be given a list of the names of the apprentices and their employers hey are due to assess. The Assessor/Examiner must declare, either directly to the School</w:t>
      </w:r>
      <w:r w:rsidRPr="00960CE7">
        <w:rPr>
          <w:rFonts w:ascii="Arial" w:hAnsi="Arial" w:cs="Arial"/>
          <w:sz w:val="22"/>
          <w:szCs w:val="22"/>
          <w:vertAlign w:val="superscript"/>
        </w:rPr>
        <w:t xml:space="preserve">3 </w:t>
      </w:r>
      <w:r w:rsidRPr="00960CE7">
        <w:rPr>
          <w:rFonts w:ascii="Arial" w:hAnsi="Arial" w:cs="Arial"/>
          <w:sz w:val="22"/>
          <w:szCs w:val="22"/>
        </w:rPr>
        <w:t xml:space="preserve">or to </w:t>
      </w:r>
      <w:hyperlink>
        <w:r w:rsidRPr="00960CE7">
          <w:rPr>
            <w:rStyle w:val="Hyperlink"/>
            <w:rFonts w:ascii="Arial" w:hAnsi="Arial" w:cs="Arial"/>
            <w:sz w:val="22"/>
            <w:szCs w:val="22"/>
          </w:rPr>
          <w:t>QSMS</w:t>
        </w:r>
      </w:hyperlink>
      <w:r w:rsidRPr="00960CE7">
        <w:rPr>
          <w:rStyle w:val="Hyperlink"/>
          <w:rFonts w:ascii="Arial" w:hAnsi="Arial" w:cs="Arial"/>
          <w:sz w:val="22"/>
          <w:szCs w:val="22"/>
        </w:rPr>
        <w:t xml:space="preserve"> team</w:t>
      </w:r>
      <w:r w:rsidRPr="00960CE7">
        <w:rPr>
          <w:rFonts w:ascii="Arial" w:hAnsi="Arial" w:cs="Arial"/>
          <w:sz w:val="22"/>
          <w:szCs w:val="22"/>
        </w:rPr>
        <w:t xml:space="preserve">, any real or potential conflict of interest at this point. If conflicts are declared the </w:t>
      </w:r>
      <w:proofErr w:type="gramStart"/>
      <w:r w:rsidRPr="00960CE7">
        <w:rPr>
          <w:rFonts w:ascii="Arial" w:hAnsi="Arial" w:cs="Arial"/>
          <w:sz w:val="22"/>
          <w:szCs w:val="22"/>
        </w:rPr>
        <w:t>School</w:t>
      </w:r>
      <w:proofErr w:type="gramEnd"/>
      <w:r w:rsidRPr="00960CE7">
        <w:rPr>
          <w:rFonts w:ascii="Arial" w:hAnsi="Arial" w:cs="Arial"/>
          <w:sz w:val="22"/>
          <w:szCs w:val="22"/>
        </w:rPr>
        <w:t xml:space="preserve"> is responsible for mitigating against these conflicts or it that is not possible the Assessor/Examiner will not be eligible to act, and alternative assessors will need to be found.</w:t>
      </w:r>
    </w:p>
    <w:p w14:paraId="159C12DC" w14:textId="77777777" w:rsidR="00960CE7" w:rsidRPr="00960CE7" w:rsidRDefault="00960CE7" w:rsidP="0AB3495B">
      <w:pPr>
        <w:rPr>
          <w:rFonts w:ascii="Arial" w:hAnsi="Arial" w:cs="Arial"/>
          <w:sz w:val="22"/>
          <w:szCs w:val="22"/>
        </w:rPr>
      </w:pPr>
    </w:p>
    <w:p w14:paraId="4C3C3F07" w14:textId="77777777" w:rsidR="001305C1" w:rsidRPr="00960CE7" w:rsidRDefault="001305C1" w:rsidP="001305C1">
      <w:pPr>
        <w:rPr>
          <w:rFonts w:ascii="Arial" w:eastAsia="Arial" w:hAnsi="Arial" w:cs="Arial"/>
          <w:sz w:val="22"/>
          <w:szCs w:val="22"/>
        </w:rPr>
      </w:pPr>
      <w:r w:rsidRPr="00960CE7">
        <w:rPr>
          <w:rFonts w:ascii="Arial" w:eastAsia="Arial" w:hAnsi="Arial" w:cs="Arial"/>
          <w:sz w:val="22"/>
          <w:szCs w:val="22"/>
        </w:rPr>
        <w:t xml:space="preserve">Where an EPA is to be hosted at the employer or provider organisation premises, the Programme Directors must, as part of the planning process, review any </w:t>
      </w:r>
      <w:proofErr w:type="gramStart"/>
      <w:r w:rsidRPr="00960CE7">
        <w:rPr>
          <w:rFonts w:ascii="Arial" w:eastAsia="Arial" w:hAnsi="Arial" w:cs="Arial"/>
          <w:sz w:val="22"/>
          <w:szCs w:val="22"/>
        </w:rPr>
        <w:t>conflict of interest</w:t>
      </w:r>
      <w:proofErr w:type="gramEnd"/>
      <w:r w:rsidRPr="00960CE7">
        <w:rPr>
          <w:rFonts w:ascii="Arial" w:eastAsia="Arial" w:hAnsi="Arial" w:cs="Arial"/>
          <w:sz w:val="22"/>
          <w:szCs w:val="22"/>
        </w:rPr>
        <w:t xml:space="preserve"> risks and, where identified, set out the actions required to avoid potential conflicts of interest in the EPA plan. Any alternative venue will need prior approval to be designated as an official examination venue.</w:t>
      </w:r>
    </w:p>
    <w:p w14:paraId="3E4ADEE3" w14:textId="77777777" w:rsidR="001305C1" w:rsidRPr="00960CE7" w:rsidRDefault="001305C1" w:rsidP="001305C1">
      <w:pPr>
        <w:rPr>
          <w:rFonts w:ascii="Arial" w:hAnsi="Arial" w:cs="Arial"/>
          <w:sz w:val="22"/>
          <w:szCs w:val="22"/>
        </w:rPr>
      </w:pPr>
    </w:p>
    <w:p w14:paraId="4048BB71" w14:textId="77777777" w:rsidR="001305C1" w:rsidRPr="00960CE7" w:rsidRDefault="001305C1" w:rsidP="000C35EA">
      <w:pPr>
        <w:pStyle w:val="Heading1"/>
        <w:rPr>
          <w:rFonts w:ascii="Arial" w:hAnsi="Arial" w:cs="Arial"/>
          <w:b/>
          <w:bCs/>
          <w:sz w:val="22"/>
          <w:szCs w:val="22"/>
        </w:rPr>
      </w:pPr>
      <w:bookmarkStart w:id="23" w:name="_Toc128552231"/>
      <w:bookmarkStart w:id="24" w:name="_Toc171681808"/>
      <w:r w:rsidRPr="00960CE7">
        <w:rPr>
          <w:rFonts w:ascii="Arial" w:hAnsi="Arial" w:cs="Arial"/>
          <w:b/>
          <w:bCs/>
          <w:sz w:val="22"/>
          <w:szCs w:val="22"/>
        </w:rPr>
        <w:t>Induction and Training</w:t>
      </w:r>
      <w:bookmarkEnd w:id="23"/>
      <w:bookmarkEnd w:id="24"/>
    </w:p>
    <w:p w14:paraId="64D1AEB8" w14:textId="77777777" w:rsidR="00960CE7" w:rsidRDefault="00960CE7" w:rsidP="001D1C79">
      <w:pPr>
        <w:rPr>
          <w:rFonts w:ascii="Arial" w:hAnsi="Arial" w:cs="Arial"/>
          <w:sz w:val="22"/>
          <w:szCs w:val="22"/>
        </w:rPr>
      </w:pPr>
    </w:p>
    <w:p w14:paraId="414BA4B5" w14:textId="1F8C4F7A" w:rsidR="001305C1" w:rsidRPr="00960CE7" w:rsidRDefault="001305C1" w:rsidP="001D1C79">
      <w:pPr>
        <w:rPr>
          <w:rFonts w:ascii="Arial" w:hAnsi="Arial" w:cs="Arial"/>
          <w:sz w:val="22"/>
          <w:szCs w:val="22"/>
          <w:highlight w:val="yellow"/>
        </w:rPr>
      </w:pPr>
      <w:r w:rsidRPr="00960CE7">
        <w:rPr>
          <w:rFonts w:ascii="Arial" w:hAnsi="Arial" w:cs="Arial"/>
          <w:sz w:val="22"/>
          <w:szCs w:val="22"/>
        </w:rPr>
        <w:t>To ensure consistency of approach and in-depth understandings of the apprenticeship standards and EPA, all Assessors/Examiners are required to undertake training to support them in their assessor/examiner role.</w:t>
      </w:r>
    </w:p>
    <w:p w14:paraId="4470FD28" w14:textId="77777777" w:rsidR="00960CE7" w:rsidRDefault="00960CE7" w:rsidP="001D1C79">
      <w:pPr>
        <w:rPr>
          <w:rFonts w:ascii="Arial" w:hAnsi="Arial" w:cs="Arial"/>
          <w:sz w:val="22"/>
          <w:szCs w:val="22"/>
        </w:rPr>
      </w:pPr>
    </w:p>
    <w:p w14:paraId="0DFA989C" w14:textId="5B28B9E9" w:rsidR="001305C1" w:rsidRPr="00960CE7" w:rsidRDefault="001305C1" w:rsidP="001D1C79">
      <w:pPr>
        <w:rPr>
          <w:rFonts w:ascii="Arial" w:hAnsi="Arial" w:cs="Arial"/>
          <w:sz w:val="22"/>
          <w:szCs w:val="22"/>
        </w:rPr>
      </w:pPr>
      <w:r w:rsidRPr="00960CE7">
        <w:rPr>
          <w:rFonts w:ascii="Arial" w:hAnsi="Arial" w:cs="Arial"/>
          <w:sz w:val="22"/>
          <w:szCs w:val="22"/>
        </w:rPr>
        <w:t>All Assessors/Examiners should be informed about relevant institutional procedures, practices and regulations, the expectations of their role and the apprenticeship to which they are appointed.</w:t>
      </w:r>
      <w:r w:rsidRPr="00960CE7">
        <w:rPr>
          <w:rStyle w:val="FootnoteReference"/>
          <w:rFonts w:ascii="Arial" w:hAnsi="Arial" w:cs="Arial"/>
          <w:sz w:val="22"/>
          <w:szCs w:val="22"/>
        </w:rPr>
        <w:footnoteReference w:id="2"/>
      </w:r>
    </w:p>
    <w:p w14:paraId="25B73FE1" w14:textId="77777777" w:rsidR="00960CE7" w:rsidRDefault="00960CE7" w:rsidP="003D785B">
      <w:pPr>
        <w:rPr>
          <w:rFonts w:ascii="Arial" w:hAnsi="Arial" w:cs="Arial"/>
          <w:sz w:val="22"/>
          <w:szCs w:val="22"/>
        </w:rPr>
      </w:pPr>
    </w:p>
    <w:p w14:paraId="61BD5EE1" w14:textId="3DACB562" w:rsidR="001305C1" w:rsidRPr="00960CE7" w:rsidRDefault="001305C1" w:rsidP="003D785B">
      <w:pPr>
        <w:rPr>
          <w:rFonts w:ascii="Arial" w:hAnsi="Arial" w:cs="Arial"/>
          <w:sz w:val="22"/>
          <w:szCs w:val="22"/>
        </w:rPr>
      </w:pPr>
      <w:r w:rsidRPr="00960CE7">
        <w:rPr>
          <w:rFonts w:ascii="Arial" w:hAnsi="Arial" w:cs="Arial"/>
          <w:sz w:val="22"/>
          <w:szCs w:val="22"/>
        </w:rPr>
        <w:t xml:space="preserve">External Examiners will be invited to a “Central Induction” that is run by QSMS team, which includes general information about the university, such as our regulations and processes. A local induction should then be conducted, in which the External Examiners should be given information specific to them and the apprenticeship standard they will be assessing. </w:t>
      </w:r>
    </w:p>
    <w:p w14:paraId="473A1A03" w14:textId="77777777" w:rsidR="00960CE7" w:rsidRDefault="00960CE7" w:rsidP="003D785B">
      <w:pPr>
        <w:rPr>
          <w:rFonts w:ascii="Arial" w:hAnsi="Arial" w:cs="Arial"/>
          <w:sz w:val="22"/>
          <w:szCs w:val="22"/>
        </w:rPr>
      </w:pPr>
    </w:p>
    <w:p w14:paraId="38EDBF25" w14:textId="021A54F6" w:rsidR="001305C1" w:rsidRPr="00960CE7" w:rsidRDefault="001305C1" w:rsidP="003D785B">
      <w:pPr>
        <w:rPr>
          <w:rFonts w:ascii="Arial" w:hAnsi="Arial" w:cs="Arial"/>
          <w:sz w:val="22"/>
          <w:szCs w:val="22"/>
        </w:rPr>
      </w:pPr>
      <w:r w:rsidRPr="00960CE7">
        <w:rPr>
          <w:rFonts w:ascii="Arial" w:hAnsi="Arial" w:cs="Arial"/>
          <w:sz w:val="22"/>
          <w:szCs w:val="22"/>
        </w:rPr>
        <w:t xml:space="preserve">The FAOMS/Programme </w:t>
      </w:r>
      <w:proofErr w:type="gramStart"/>
      <w:r w:rsidRPr="00960CE7">
        <w:rPr>
          <w:rFonts w:ascii="Arial" w:hAnsi="Arial" w:cs="Arial"/>
          <w:sz w:val="22"/>
          <w:szCs w:val="22"/>
        </w:rPr>
        <w:t>Directors  are</w:t>
      </w:r>
      <w:proofErr w:type="gramEnd"/>
      <w:r w:rsidRPr="00960CE7">
        <w:rPr>
          <w:rFonts w:ascii="Arial" w:hAnsi="Arial" w:cs="Arial"/>
          <w:sz w:val="22"/>
          <w:szCs w:val="22"/>
        </w:rPr>
        <w:t xml:space="preserve"> responsible for ensuring that External Assessors, Independent Assessors/ Industry Experts are provided with the necessary information, training, and guidance to execute their particular roles and will devise a training plan that will address requirements for the individual. </w:t>
      </w:r>
    </w:p>
    <w:p w14:paraId="21F503EE" w14:textId="77777777" w:rsidR="00960CE7" w:rsidRDefault="00960CE7" w:rsidP="00FD076A">
      <w:pPr>
        <w:rPr>
          <w:rFonts w:ascii="Arial" w:hAnsi="Arial" w:cs="Arial"/>
          <w:sz w:val="22"/>
          <w:szCs w:val="22"/>
        </w:rPr>
      </w:pPr>
    </w:p>
    <w:p w14:paraId="13CACD61" w14:textId="1B04CB39" w:rsidR="001305C1" w:rsidRPr="00960CE7" w:rsidRDefault="001305C1" w:rsidP="00FD076A">
      <w:pPr>
        <w:rPr>
          <w:rFonts w:ascii="Arial" w:hAnsi="Arial" w:cs="Arial"/>
          <w:sz w:val="22"/>
          <w:szCs w:val="22"/>
        </w:rPr>
      </w:pPr>
      <w:r w:rsidRPr="00960CE7">
        <w:rPr>
          <w:rFonts w:ascii="Arial" w:hAnsi="Arial" w:cs="Arial"/>
          <w:sz w:val="22"/>
          <w:szCs w:val="22"/>
        </w:rPr>
        <w:t xml:space="preserve">For Independent Assessors/Industry Experts detailed guidance regarding the marking and moderation of student </w:t>
      </w:r>
      <w:proofErr w:type="gramStart"/>
      <w:r w:rsidRPr="00960CE7">
        <w:rPr>
          <w:rFonts w:ascii="Arial" w:hAnsi="Arial" w:cs="Arial"/>
          <w:sz w:val="22"/>
          <w:szCs w:val="22"/>
        </w:rPr>
        <w:t>work  will</w:t>
      </w:r>
      <w:proofErr w:type="gramEnd"/>
      <w:r w:rsidRPr="00960CE7">
        <w:rPr>
          <w:rFonts w:ascii="Arial" w:hAnsi="Arial" w:cs="Arial"/>
          <w:sz w:val="22"/>
          <w:szCs w:val="22"/>
        </w:rPr>
        <w:t xml:space="preserve"> be provided prior to the delivery of the EPA. </w:t>
      </w:r>
    </w:p>
    <w:p w14:paraId="73ED43EF" w14:textId="77777777" w:rsidR="00960CE7" w:rsidRDefault="00960CE7" w:rsidP="00FD076A">
      <w:pPr>
        <w:rPr>
          <w:rFonts w:ascii="Arial" w:hAnsi="Arial" w:cs="Arial"/>
          <w:sz w:val="22"/>
          <w:szCs w:val="22"/>
        </w:rPr>
      </w:pPr>
    </w:p>
    <w:p w14:paraId="6635BB08" w14:textId="4FA47A1B" w:rsidR="001305C1" w:rsidRPr="00960CE7" w:rsidRDefault="001305C1" w:rsidP="00FD076A">
      <w:pPr>
        <w:rPr>
          <w:rFonts w:ascii="Arial" w:hAnsi="Arial" w:cs="Arial"/>
          <w:sz w:val="22"/>
          <w:szCs w:val="22"/>
        </w:rPr>
      </w:pPr>
      <w:r w:rsidRPr="00960CE7">
        <w:rPr>
          <w:rFonts w:ascii="Arial" w:hAnsi="Arial" w:cs="Arial"/>
          <w:sz w:val="22"/>
          <w:szCs w:val="22"/>
        </w:rPr>
        <w:t xml:space="preserve">Programme Directors/FAOMS are responsible for creating, monitoring, and evaluating the effectiveness of training plans for Assessors. They are also responsible for ensuring that all training plans are readily available should they be required by the OfS as part of the ongoing monitoring process, </w:t>
      </w:r>
    </w:p>
    <w:p w14:paraId="365515F9" w14:textId="77777777" w:rsidR="001305C1" w:rsidRPr="00960CE7" w:rsidRDefault="001305C1" w:rsidP="00FD076A">
      <w:pPr>
        <w:rPr>
          <w:rFonts w:ascii="Arial" w:hAnsi="Arial" w:cs="Arial"/>
          <w:sz w:val="22"/>
          <w:szCs w:val="22"/>
        </w:rPr>
      </w:pPr>
      <w:r w:rsidRPr="00960CE7">
        <w:rPr>
          <w:rFonts w:ascii="Arial" w:hAnsi="Arial" w:cs="Arial"/>
          <w:sz w:val="22"/>
          <w:szCs w:val="22"/>
        </w:rPr>
        <w:lastRenderedPageBreak/>
        <w:t>Schools</w:t>
      </w:r>
      <w:r w:rsidRPr="00960CE7">
        <w:rPr>
          <w:rFonts w:ascii="Arial" w:hAnsi="Arial" w:cs="Arial"/>
          <w:sz w:val="22"/>
          <w:szCs w:val="22"/>
          <w:vertAlign w:val="superscript"/>
        </w:rPr>
        <w:t>3</w:t>
      </w:r>
      <w:r w:rsidRPr="00960CE7">
        <w:rPr>
          <w:rFonts w:ascii="Arial" w:hAnsi="Arial" w:cs="Arial"/>
          <w:sz w:val="22"/>
          <w:szCs w:val="22"/>
        </w:rPr>
        <w:t xml:space="preserve"> are expected to communicate with Assessors/Examiners throughout the EPA preparation and delivery period, and to provide updates as appropriate.</w:t>
      </w:r>
    </w:p>
    <w:p w14:paraId="6520A26D" w14:textId="77777777" w:rsidR="00960CE7" w:rsidRDefault="00960CE7" w:rsidP="00FD076A">
      <w:pPr>
        <w:rPr>
          <w:rFonts w:ascii="Arial" w:hAnsi="Arial" w:cs="Arial"/>
          <w:sz w:val="22"/>
          <w:szCs w:val="22"/>
        </w:rPr>
      </w:pPr>
    </w:p>
    <w:p w14:paraId="7938B2CB" w14:textId="705417C4" w:rsidR="001305C1" w:rsidRPr="00960CE7" w:rsidRDefault="001305C1" w:rsidP="00FD076A">
      <w:pPr>
        <w:rPr>
          <w:rFonts w:ascii="Arial" w:hAnsi="Arial" w:cs="Arial"/>
          <w:sz w:val="22"/>
          <w:szCs w:val="22"/>
        </w:rPr>
      </w:pPr>
      <w:r w:rsidRPr="00960CE7">
        <w:rPr>
          <w:rFonts w:ascii="Arial" w:hAnsi="Arial" w:cs="Arial"/>
          <w:sz w:val="22"/>
          <w:szCs w:val="22"/>
        </w:rPr>
        <w:t xml:space="preserve">Faculty Director for Higher Degree Apprenticeships have accountability for the overall effectiveness of and engagement with training for Degree apprenticeship specific assessment roles </w:t>
      </w:r>
    </w:p>
    <w:p w14:paraId="0F2FFE93" w14:textId="77777777" w:rsidR="001305C1" w:rsidRPr="00960CE7" w:rsidRDefault="001305C1" w:rsidP="000C35EA">
      <w:pPr>
        <w:pStyle w:val="Heading1"/>
        <w:rPr>
          <w:rFonts w:ascii="Arial" w:hAnsi="Arial" w:cs="Arial"/>
          <w:b/>
          <w:bCs/>
          <w:sz w:val="24"/>
          <w:szCs w:val="24"/>
        </w:rPr>
      </w:pPr>
      <w:bookmarkStart w:id="25" w:name="_Toc128552232"/>
      <w:bookmarkStart w:id="26" w:name="_Toc171681809"/>
      <w:r w:rsidRPr="00960CE7">
        <w:rPr>
          <w:rFonts w:ascii="Arial" w:hAnsi="Arial" w:cs="Arial"/>
          <w:b/>
          <w:bCs/>
          <w:sz w:val="24"/>
          <w:szCs w:val="24"/>
        </w:rPr>
        <w:t>EPA Gateway</w:t>
      </w:r>
      <w:bookmarkEnd w:id="25"/>
      <w:bookmarkEnd w:id="26"/>
    </w:p>
    <w:p w14:paraId="29BC3364" w14:textId="77777777" w:rsidR="00960CE7" w:rsidRDefault="00960CE7" w:rsidP="006B174F">
      <w:pPr>
        <w:rPr>
          <w:rFonts w:ascii="Arial" w:hAnsi="Arial" w:cs="Arial"/>
          <w:sz w:val="22"/>
          <w:szCs w:val="22"/>
        </w:rPr>
      </w:pPr>
    </w:p>
    <w:p w14:paraId="3F460560" w14:textId="300422EA" w:rsidR="001305C1" w:rsidRPr="00960CE7" w:rsidRDefault="001305C1" w:rsidP="006B174F">
      <w:pPr>
        <w:rPr>
          <w:rFonts w:ascii="Arial" w:hAnsi="Arial" w:cs="Arial"/>
          <w:sz w:val="22"/>
          <w:szCs w:val="22"/>
        </w:rPr>
      </w:pPr>
      <w:r w:rsidRPr="00960CE7">
        <w:rPr>
          <w:rFonts w:ascii="Arial" w:hAnsi="Arial" w:cs="Arial"/>
          <w:sz w:val="22"/>
          <w:szCs w:val="22"/>
        </w:rPr>
        <w:t xml:space="preserve">The Gateway refers to the requirements that need to be met for the employer to put forward their apprentice for the EPA. It ensures that all apprentices have completed the mandatory aspects of the occupational standard and that employers believe an apprentice is occupationally competent at the point they enter the Gateway. </w:t>
      </w:r>
    </w:p>
    <w:p w14:paraId="6D698847" w14:textId="77777777" w:rsidR="00960CE7" w:rsidRDefault="00960CE7" w:rsidP="00445A85">
      <w:pPr>
        <w:rPr>
          <w:rFonts w:ascii="Arial" w:hAnsi="Arial" w:cs="Arial"/>
          <w:sz w:val="22"/>
          <w:szCs w:val="22"/>
        </w:rPr>
      </w:pPr>
    </w:p>
    <w:p w14:paraId="7C4901A6" w14:textId="5D7F082D" w:rsidR="001305C1" w:rsidRPr="00960CE7" w:rsidRDefault="001305C1" w:rsidP="00445A85">
      <w:pPr>
        <w:rPr>
          <w:rFonts w:ascii="Arial" w:hAnsi="Arial" w:cs="Arial"/>
          <w:sz w:val="22"/>
          <w:szCs w:val="22"/>
        </w:rPr>
      </w:pPr>
      <w:r w:rsidRPr="00960CE7">
        <w:rPr>
          <w:rFonts w:ascii="Arial" w:hAnsi="Arial" w:cs="Arial"/>
          <w:sz w:val="22"/>
          <w:szCs w:val="22"/>
        </w:rPr>
        <w:t xml:space="preserve">Apprentices who have not met all Gateway requirements or where the rule for minimum duration has not been met must not be assessed. </w:t>
      </w:r>
    </w:p>
    <w:p w14:paraId="3AD24EE7" w14:textId="77777777" w:rsidR="00960CE7" w:rsidRDefault="00960CE7" w:rsidP="00CC41C8">
      <w:pPr>
        <w:rPr>
          <w:rFonts w:ascii="Arial" w:hAnsi="Arial" w:cs="Arial"/>
          <w:sz w:val="22"/>
          <w:szCs w:val="22"/>
        </w:rPr>
      </w:pPr>
    </w:p>
    <w:p w14:paraId="17D12BFA" w14:textId="0487BBBF" w:rsidR="001305C1" w:rsidRPr="00960CE7" w:rsidRDefault="001305C1" w:rsidP="00CC41C8">
      <w:pPr>
        <w:rPr>
          <w:rFonts w:ascii="Arial" w:hAnsi="Arial" w:cs="Arial"/>
          <w:sz w:val="22"/>
          <w:szCs w:val="22"/>
        </w:rPr>
      </w:pPr>
      <w:r w:rsidRPr="00960CE7">
        <w:rPr>
          <w:rFonts w:ascii="Arial" w:hAnsi="Arial" w:cs="Arial"/>
          <w:sz w:val="22"/>
          <w:szCs w:val="22"/>
        </w:rPr>
        <w:t xml:space="preserve">The Programme Director and FAOM verifies that the apprentice has completed any prerequisites to End Point Assessment including any mandatory qualifications and consults with the employer to determine where the apprentice has met the Gateway requirements as outlined in the Gateway Review Readiness Checklist. </w:t>
      </w:r>
    </w:p>
    <w:p w14:paraId="2C70F585" w14:textId="77777777" w:rsidR="00960CE7" w:rsidRDefault="00960CE7" w:rsidP="00CC41C8">
      <w:pPr>
        <w:rPr>
          <w:rFonts w:ascii="Arial" w:hAnsi="Arial" w:cs="Arial"/>
          <w:sz w:val="22"/>
          <w:szCs w:val="22"/>
        </w:rPr>
      </w:pPr>
    </w:p>
    <w:p w14:paraId="4E90D43C" w14:textId="3129D22E" w:rsidR="001305C1" w:rsidRPr="00960CE7" w:rsidRDefault="001305C1" w:rsidP="00CC41C8">
      <w:pPr>
        <w:rPr>
          <w:rFonts w:ascii="Arial" w:hAnsi="Arial" w:cs="Arial"/>
          <w:sz w:val="22"/>
          <w:szCs w:val="22"/>
        </w:rPr>
      </w:pPr>
      <w:r w:rsidRPr="00960CE7">
        <w:rPr>
          <w:rFonts w:ascii="Arial" w:hAnsi="Arial" w:cs="Arial"/>
          <w:sz w:val="22"/>
          <w:szCs w:val="22"/>
        </w:rPr>
        <w:t xml:space="preserve">The Programme Director/FAOM is responsible for arranging a Gateway review meeting between the apprentice, employer and the Programme team to agree and document that the Gateway criteria has been met. The details of the meeting are recorded in APTEM and signed off by all parties. </w:t>
      </w:r>
    </w:p>
    <w:p w14:paraId="658FFAD9" w14:textId="77777777" w:rsidR="00960CE7" w:rsidRDefault="00960CE7" w:rsidP="00CC41C8">
      <w:pPr>
        <w:rPr>
          <w:rFonts w:ascii="Arial" w:hAnsi="Arial" w:cs="Arial"/>
          <w:sz w:val="22"/>
          <w:szCs w:val="22"/>
        </w:rPr>
      </w:pPr>
    </w:p>
    <w:p w14:paraId="252AE767" w14:textId="663A4C5A" w:rsidR="001305C1" w:rsidRPr="00960CE7" w:rsidRDefault="001305C1" w:rsidP="00CC41C8">
      <w:pPr>
        <w:rPr>
          <w:rFonts w:ascii="Arial" w:hAnsi="Arial" w:cs="Arial"/>
          <w:sz w:val="22"/>
          <w:szCs w:val="22"/>
        </w:rPr>
      </w:pPr>
      <w:r w:rsidRPr="00960CE7">
        <w:rPr>
          <w:rFonts w:ascii="Arial" w:hAnsi="Arial" w:cs="Arial"/>
          <w:sz w:val="22"/>
          <w:szCs w:val="22"/>
        </w:rPr>
        <w:t>For non-integrated apprentice programmes, the Programme Director/FAOM will gather EPA Gateway evidence to submit to the EPAO.</w:t>
      </w:r>
    </w:p>
    <w:p w14:paraId="4BA8094E" w14:textId="77777777" w:rsidR="00960CE7" w:rsidRDefault="00960CE7" w:rsidP="00CC41C8">
      <w:pPr>
        <w:rPr>
          <w:rFonts w:ascii="Arial" w:hAnsi="Arial" w:cs="Arial"/>
          <w:sz w:val="22"/>
          <w:szCs w:val="22"/>
        </w:rPr>
      </w:pPr>
    </w:p>
    <w:p w14:paraId="79FC1994" w14:textId="5F975516" w:rsidR="001305C1" w:rsidRPr="00960CE7" w:rsidRDefault="001305C1" w:rsidP="00CC41C8">
      <w:pPr>
        <w:rPr>
          <w:rFonts w:ascii="Arial" w:hAnsi="Arial" w:cs="Arial"/>
          <w:sz w:val="22"/>
          <w:szCs w:val="22"/>
        </w:rPr>
      </w:pPr>
      <w:r w:rsidRPr="00960CE7">
        <w:rPr>
          <w:rFonts w:ascii="Arial" w:hAnsi="Arial" w:cs="Arial"/>
          <w:sz w:val="22"/>
          <w:szCs w:val="22"/>
        </w:rPr>
        <w:t>The Programme Director/FAOM will monitor all outcomes from the Gateway and advise the Institute of Professional Work Based Learning - Compliance and Engagement(C&amp;E) team of the outcomes.</w:t>
      </w:r>
    </w:p>
    <w:p w14:paraId="42CBD181" w14:textId="77777777" w:rsidR="00960CE7" w:rsidRDefault="00960CE7" w:rsidP="00CC41C8">
      <w:pPr>
        <w:rPr>
          <w:rFonts w:ascii="Arial" w:hAnsi="Arial" w:cs="Arial"/>
          <w:sz w:val="22"/>
          <w:szCs w:val="22"/>
        </w:rPr>
      </w:pPr>
    </w:p>
    <w:p w14:paraId="576E47B0" w14:textId="0879C6C9" w:rsidR="001305C1" w:rsidRPr="00960CE7" w:rsidRDefault="001305C1" w:rsidP="00CC41C8">
      <w:pPr>
        <w:rPr>
          <w:rFonts w:ascii="Arial" w:hAnsi="Arial" w:cs="Arial"/>
          <w:sz w:val="22"/>
          <w:szCs w:val="22"/>
        </w:rPr>
      </w:pPr>
      <w:r w:rsidRPr="00960CE7">
        <w:rPr>
          <w:rFonts w:ascii="Arial" w:hAnsi="Arial" w:cs="Arial"/>
          <w:sz w:val="22"/>
          <w:szCs w:val="22"/>
        </w:rPr>
        <w:t>On confirmation of the outcome from Gateway IPWBL C&amp;E will ensure that the apprentices Individual Learner Record (ILR) is updated as appropriate.</w:t>
      </w:r>
    </w:p>
    <w:p w14:paraId="3CC10DC5" w14:textId="77777777" w:rsidR="001305C1" w:rsidRPr="00960CE7" w:rsidRDefault="001305C1" w:rsidP="000C35EA">
      <w:pPr>
        <w:pStyle w:val="Heading1"/>
        <w:rPr>
          <w:rFonts w:ascii="Arial" w:hAnsi="Arial" w:cs="Arial"/>
          <w:b/>
          <w:bCs/>
          <w:sz w:val="24"/>
          <w:szCs w:val="24"/>
        </w:rPr>
      </w:pPr>
      <w:bookmarkStart w:id="27" w:name="_Toc128552233"/>
      <w:bookmarkStart w:id="28" w:name="_Toc171681810"/>
      <w:r w:rsidRPr="00960CE7">
        <w:rPr>
          <w:rFonts w:ascii="Arial" w:hAnsi="Arial" w:cs="Arial"/>
          <w:b/>
          <w:bCs/>
          <w:sz w:val="24"/>
          <w:szCs w:val="24"/>
        </w:rPr>
        <w:t>Conducting EPA</w:t>
      </w:r>
      <w:bookmarkEnd w:id="27"/>
      <w:r w:rsidRPr="00960CE7">
        <w:rPr>
          <w:rFonts w:ascii="Arial" w:hAnsi="Arial" w:cs="Arial"/>
          <w:b/>
          <w:bCs/>
          <w:sz w:val="24"/>
          <w:szCs w:val="24"/>
        </w:rPr>
        <w:t xml:space="preserve"> (Integrated Only)</w:t>
      </w:r>
      <w:bookmarkEnd w:id="28"/>
    </w:p>
    <w:p w14:paraId="171D58C6" w14:textId="77777777" w:rsidR="00960CE7" w:rsidRDefault="00960CE7" w:rsidP="006E34FD">
      <w:pPr>
        <w:rPr>
          <w:rFonts w:ascii="Arial" w:hAnsi="Arial" w:cs="Arial"/>
          <w:sz w:val="22"/>
          <w:szCs w:val="22"/>
        </w:rPr>
      </w:pPr>
    </w:p>
    <w:p w14:paraId="553A0872" w14:textId="20311C74" w:rsidR="001305C1" w:rsidRPr="00960CE7" w:rsidRDefault="001305C1" w:rsidP="006E34FD">
      <w:pPr>
        <w:rPr>
          <w:rFonts w:ascii="Arial" w:hAnsi="Arial" w:cs="Arial"/>
          <w:sz w:val="22"/>
          <w:szCs w:val="22"/>
        </w:rPr>
      </w:pPr>
      <w:r w:rsidRPr="00960CE7">
        <w:rPr>
          <w:rFonts w:ascii="Arial" w:hAnsi="Arial" w:cs="Arial"/>
          <w:sz w:val="22"/>
          <w:szCs w:val="22"/>
        </w:rPr>
        <w:t>The Programme Director/FAOM is responsible for ensuring that the EPA is delivered in accordance with the agreed EPA plan and as such should ensure that all logistical details have been considered when planning for the delivery of these assessments and for providing Assessors and Examiners with the information that they require to execute their role.</w:t>
      </w:r>
    </w:p>
    <w:p w14:paraId="37F01CBE" w14:textId="77777777" w:rsidR="00960CE7" w:rsidRDefault="00960CE7" w:rsidP="00117D30">
      <w:pPr>
        <w:rPr>
          <w:rFonts w:ascii="Arial" w:hAnsi="Arial" w:cs="Arial"/>
          <w:sz w:val="22"/>
          <w:szCs w:val="22"/>
        </w:rPr>
      </w:pPr>
    </w:p>
    <w:p w14:paraId="2E62DB00" w14:textId="2E27623A" w:rsidR="001305C1" w:rsidRPr="00960CE7" w:rsidRDefault="001305C1" w:rsidP="00117D30">
      <w:pPr>
        <w:rPr>
          <w:rFonts w:ascii="Arial" w:hAnsi="Arial" w:cs="Arial"/>
          <w:sz w:val="22"/>
          <w:szCs w:val="22"/>
        </w:rPr>
      </w:pPr>
      <w:r w:rsidRPr="00960CE7">
        <w:rPr>
          <w:rFonts w:ascii="Arial" w:hAnsi="Arial" w:cs="Arial"/>
          <w:sz w:val="22"/>
          <w:szCs w:val="22"/>
        </w:rPr>
        <w:t>The FAOM will provide submitted work to the Assessors within agreed timescales and in the agreed format ensuring that Assessors are aware of deadlines and processes for the marking of that work.</w:t>
      </w:r>
    </w:p>
    <w:p w14:paraId="2F7D76BC" w14:textId="77777777" w:rsidR="00960CE7" w:rsidRDefault="00960CE7" w:rsidP="00117D30">
      <w:pPr>
        <w:rPr>
          <w:rFonts w:ascii="Arial" w:hAnsi="Arial" w:cs="Arial"/>
          <w:sz w:val="22"/>
          <w:szCs w:val="22"/>
        </w:rPr>
      </w:pPr>
    </w:p>
    <w:p w14:paraId="217863D2" w14:textId="118B7E6B" w:rsidR="001305C1" w:rsidRPr="00960CE7" w:rsidRDefault="001305C1" w:rsidP="00117D30">
      <w:pPr>
        <w:rPr>
          <w:rFonts w:ascii="Arial" w:hAnsi="Arial" w:cs="Arial"/>
          <w:sz w:val="22"/>
          <w:szCs w:val="22"/>
        </w:rPr>
      </w:pPr>
      <w:r w:rsidRPr="00960CE7">
        <w:rPr>
          <w:rFonts w:ascii="Arial" w:hAnsi="Arial" w:cs="Arial"/>
          <w:sz w:val="22"/>
          <w:szCs w:val="22"/>
        </w:rPr>
        <w:t>Th FAOM should ensure that appropriate verification and moderation is undertaken in line with University’s assessment regulations and the EPA plan.</w:t>
      </w:r>
    </w:p>
    <w:p w14:paraId="01607CB4" w14:textId="77777777" w:rsidR="00960CE7" w:rsidRDefault="00960CE7" w:rsidP="006E34FD">
      <w:pPr>
        <w:rPr>
          <w:rFonts w:ascii="Arial" w:hAnsi="Arial" w:cs="Arial"/>
          <w:sz w:val="22"/>
          <w:szCs w:val="22"/>
        </w:rPr>
      </w:pPr>
    </w:p>
    <w:p w14:paraId="229A3A72" w14:textId="7B40D60C" w:rsidR="001305C1" w:rsidRPr="00960CE7" w:rsidRDefault="001305C1" w:rsidP="006E34FD">
      <w:pPr>
        <w:rPr>
          <w:rFonts w:ascii="Arial" w:hAnsi="Arial" w:cs="Arial"/>
          <w:sz w:val="22"/>
          <w:szCs w:val="22"/>
        </w:rPr>
      </w:pPr>
      <w:r w:rsidRPr="00960CE7">
        <w:rPr>
          <w:rFonts w:ascii="Arial" w:hAnsi="Arial" w:cs="Arial"/>
          <w:sz w:val="22"/>
          <w:szCs w:val="22"/>
        </w:rPr>
        <w:t xml:space="preserve">The FAOM is responsible for ensuring that all marks are passed to the appropriate School Assessment team who will liaise with the central Registry and Academic Affairs Assessment </w:t>
      </w:r>
      <w:proofErr w:type="gramStart"/>
      <w:r w:rsidRPr="00960CE7">
        <w:rPr>
          <w:rFonts w:ascii="Arial" w:hAnsi="Arial" w:cs="Arial"/>
          <w:sz w:val="22"/>
          <w:szCs w:val="22"/>
        </w:rPr>
        <w:t>team  to</w:t>
      </w:r>
      <w:proofErr w:type="gramEnd"/>
      <w:r w:rsidRPr="00960CE7">
        <w:rPr>
          <w:rFonts w:ascii="Arial" w:hAnsi="Arial" w:cs="Arial"/>
          <w:sz w:val="22"/>
          <w:szCs w:val="22"/>
        </w:rPr>
        <w:t xml:space="preserve"> ensure  processing in accordance with the standard university requirements.</w:t>
      </w:r>
    </w:p>
    <w:p w14:paraId="11C0E203" w14:textId="77777777" w:rsidR="001305C1" w:rsidRPr="00960CE7" w:rsidRDefault="001305C1" w:rsidP="006E34FD">
      <w:pPr>
        <w:rPr>
          <w:rFonts w:ascii="Arial" w:hAnsi="Arial" w:cs="Arial"/>
          <w:sz w:val="22"/>
          <w:szCs w:val="22"/>
        </w:rPr>
      </w:pPr>
      <w:r w:rsidRPr="00960CE7">
        <w:rPr>
          <w:rFonts w:ascii="Arial" w:hAnsi="Arial" w:cs="Arial"/>
          <w:sz w:val="22"/>
          <w:szCs w:val="22"/>
        </w:rPr>
        <w:lastRenderedPageBreak/>
        <w:t xml:space="preserve">Apprentice achievement must be reviewed during the Schools Examination Board where progression and/or award details are confirmed. </w:t>
      </w:r>
    </w:p>
    <w:p w14:paraId="2FAB4237" w14:textId="7E042098" w:rsidR="001305C1" w:rsidRPr="00960CE7" w:rsidRDefault="001305C1" w:rsidP="004C1E4C">
      <w:pPr>
        <w:pStyle w:val="Heading1"/>
        <w:rPr>
          <w:rFonts w:ascii="Arial" w:hAnsi="Arial" w:cs="Arial"/>
          <w:b/>
          <w:bCs/>
          <w:sz w:val="24"/>
          <w:szCs w:val="24"/>
        </w:rPr>
      </w:pPr>
      <w:bookmarkStart w:id="29" w:name="_Toc171681811"/>
      <w:bookmarkStart w:id="30" w:name="_Toc128552234"/>
      <w:r w:rsidRPr="00960CE7">
        <w:rPr>
          <w:rFonts w:ascii="Arial" w:hAnsi="Arial" w:cs="Arial"/>
          <w:b/>
          <w:bCs/>
          <w:sz w:val="24"/>
          <w:szCs w:val="24"/>
        </w:rPr>
        <w:t>Assessors Reports</w:t>
      </w:r>
      <w:bookmarkEnd w:id="29"/>
      <w:r w:rsidRPr="00960CE7">
        <w:rPr>
          <w:rFonts w:ascii="Arial" w:hAnsi="Arial" w:cs="Arial"/>
          <w:b/>
          <w:bCs/>
          <w:sz w:val="24"/>
          <w:szCs w:val="24"/>
        </w:rPr>
        <w:t xml:space="preserve"> </w:t>
      </w:r>
      <w:bookmarkEnd w:id="30"/>
    </w:p>
    <w:p w14:paraId="3180E1E8" w14:textId="77777777" w:rsidR="00960CE7" w:rsidRDefault="00960CE7" w:rsidP="004C1E4C">
      <w:pPr>
        <w:rPr>
          <w:rFonts w:ascii="Arial" w:hAnsi="Arial" w:cs="Arial"/>
          <w:sz w:val="22"/>
          <w:szCs w:val="22"/>
        </w:rPr>
      </w:pPr>
    </w:p>
    <w:p w14:paraId="58180980" w14:textId="6D9CC00F" w:rsidR="001305C1" w:rsidRPr="00960CE7" w:rsidRDefault="001305C1" w:rsidP="004C1E4C">
      <w:pPr>
        <w:rPr>
          <w:rFonts w:ascii="Arial" w:hAnsi="Arial" w:cs="Arial"/>
          <w:sz w:val="22"/>
          <w:szCs w:val="22"/>
        </w:rPr>
      </w:pPr>
      <w:r w:rsidRPr="00960CE7">
        <w:rPr>
          <w:rFonts w:ascii="Arial" w:hAnsi="Arial" w:cs="Arial"/>
          <w:sz w:val="22"/>
          <w:szCs w:val="22"/>
        </w:rPr>
        <w:t xml:space="preserve">Once an External </w:t>
      </w:r>
      <w:proofErr w:type="gramStart"/>
      <w:r w:rsidRPr="00960CE7">
        <w:rPr>
          <w:rFonts w:ascii="Arial" w:hAnsi="Arial" w:cs="Arial"/>
          <w:sz w:val="22"/>
          <w:szCs w:val="22"/>
        </w:rPr>
        <w:t>Assessor(</w:t>
      </w:r>
      <w:proofErr w:type="gramEnd"/>
      <w:r w:rsidRPr="00960CE7">
        <w:rPr>
          <w:rFonts w:ascii="Arial" w:hAnsi="Arial" w:cs="Arial"/>
          <w:sz w:val="22"/>
          <w:szCs w:val="22"/>
        </w:rPr>
        <w:t xml:space="preserve">EA)/Examiner </w:t>
      </w:r>
      <w:proofErr w:type="spellStart"/>
      <w:r w:rsidRPr="00960CE7">
        <w:rPr>
          <w:rFonts w:ascii="Arial" w:hAnsi="Arial" w:cs="Arial"/>
          <w:sz w:val="22"/>
          <w:szCs w:val="22"/>
        </w:rPr>
        <w:t>Examiner</w:t>
      </w:r>
      <w:proofErr w:type="spellEnd"/>
      <w:r w:rsidRPr="00960CE7">
        <w:rPr>
          <w:rFonts w:ascii="Arial" w:hAnsi="Arial" w:cs="Arial"/>
          <w:sz w:val="22"/>
          <w:szCs w:val="22"/>
        </w:rPr>
        <w:t xml:space="preserve"> (EE) has performed their duties, they are required to submit an annual report. The appropriate report type (according to role) will be made available to them by QSMS team and should be submitted by the Assessor/Examiner via MS Forms directly to that team within the time limit specified. On receipt, QSMS will log that the report has been provided, and pass to the Programme Director/FAOM for their scrutiny and response, which should be provided within two weeks. </w:t>
      </w:r>
    </w:p>
    <w:p w14:paraId="5C3044A8" w14:textId="77777777" w:rsidR="00960CE7" w:rsidRDefault="00960CE7" w:rsidP="004C1E4C">
      <w:pPr>
        <w:rPr>
          <w:rFonts w:ascii="Arial" w:hAnsi="Arial" w:cs="Arial"/>
          <w:sz w:val="22"/>
          <w:szCs w:val="22"/>
        </w:rPr>
      </w:pPr>
    </w:p>
    <w:p w14:paraId="2D316551" w14:textId="5350C206" w:rsidR="001305C1" w:rsidRPr="00960CE7" w:rsidRDefault="001305C1" w:rsidP="004C1E4C">
      <w:pPr>
        <w:rPr>
          <w:rFonts w:ascii="Arial" w:hAnsi="Arial" w:cs="Arial"/>
          <w:sz w:val="22"/>
          <w:szCs w:val="22"/>
        </w:rPr>
      </w:pPr>
      <w:r w:rsidRPr="00960CE7">
        <w:rPr>
          <w:rFonts w:ascii="Arial" w:hAnsi="Arial" w:cs="Arial"/>
          <w:sz w:val="22"/>
          <w:szCs w:val="22"/>
        </w:rPr>
        <w:t xml:space="preserve">Programme Directors/FAOMS must ensure that all Independent Assessor (IA) summary reports are made available to the EA as part of the evidence pack for their work and the IA and EA reports must be made available to the EE was part of the evidence base for their overall report on the quality of the programmes including the EPA. </w:t>
      </w:r>
    </w:p>
    <w:p w14:paraId="40DC024B" w14:textId="77777777" w:rsidR="00960CE7" w:rsidRDefault="00960CE7" w:rsidP="004C1E4C">
      <w:pPr>
        <w:rPr>
          <w:rFonts w:ascii="Arial" w:hAnsi="Arial" w:cs="Arial"/>
          <w:sz w:val="22"/>
          <w:szCs w:val="22"/>
        </w:rPr>
      </w:pPr>
    </w:p>
    <w:p w14:paraId="5B08AAE4" w14:textId="0C0F4523" w:rsidR="001305C1" w:rsidRPr="00960CE7" w:rsidRDefault="001305C1" w:rsidP="004C1E4C">
      <w:pPr>
        <w:rPr>
          <w:rFonts w:ascii="Arial" w:hAnsi="Arial" w:cs="Arial"/>
          <w:sz w:val="22"/>
          <w:szCs w:val="22"/>
        </w:rPr>
      </w:pPr>
      <w:r w:rsidRPr="00960CE7">
        <w:rPr>
          <w:rFonts w:ascii="Arial" w:hAnsi="Arial" w:cs="Arial"/>
          <w:sz w:val="22"/>
          <w:szCs w:val="22"/>
        </w:rPr>
        <w:t xml:space="preserve">Programme Directors/FAOMs are also responsible for providing all assessment reports and responses to the Faculty Apprenticeship Education Committee. </w:t>
      </w:r>
    </w:p>
    <w:p w14:paraId="7690DE31" w14:textId="77777777" w:rsidR="001305C1" w:rsidRPr="00960CE7" w:rsidRDefault="001305C1" w:rsidP="00A618A0">
      <w:pPr>
        <w:pStyle w:val="Heading1"/>
        <w:rPr>
          <w:rFonts w:ascii="Arial" w:hAnsi="Arial" w:cs="Arial"/>
          <w:b/>
          <w:bCs/>
          <w:sz w:val="24"/>
          <w:szCs w:val="24"/>
        </w:rPr>
      </w:pPr>
      <w:bookmarkStart w:id="31" w:name="_Toc128552235"/>
      <w:bookmarkStart w:id="32" w:name="_Toc171681812"/>
      <w:r w:rsidRPr="00960CE7">
        <w:rPr>
          <w:rFonts w:ascii="Arial" w:hAnsi="Arial" w:cs="Arial"/>
          <w:b/>
          <w:bCs/>
          <w:sz w:val="24"/>
          <w:szCs w:val="24"/>
        </w:rPr>
        <w:t>Payment of fees and expenses</w:t>
      </w:r>
      <w:bookmarkEnd w:id="31"/>
      <w:bookmarkEnd w:id="32"/>
      <w:r w:rsidRPr="00960CE7">
        <w:rPr>
          <w:rFonts w:ascii="Arial" w:hAnsi="Arial" w:cs="Arial"/>
          <w:b/>
          <w:bCs/>
          <w:sz w:val="24"/>
          <w:szCs w:val="24"/>
        </w:rPr>
        <w:t xml:space="preserve"> </w:t>
      </w:r>
    </w:p>
    <w:p w14:paraId="60518846" w14:textId="77777777" w:rsidR="00960CE7" w:rsidRDefault="00960CE7" w:rsidP="005D799D">
      <w:pPr>
        <w:pStyle w:val="Heading2"/>
        <w:rPr>
          <w:rFonts w:ascii="Arial" w:hAnsi="Arial" w:cs="Arial"/>
          <w:sz w:val="22"/>
          <w:szCs w:val="22"/>
        </w:rPr>
      </w:pPr>
      <w:bookmarkStart w:id="33" w:name="_Toc171681813"/>
    </w:p>
    <w:p w14:paraId="2EA8F730" w14:textId="42C6D120" w:rsidR="001305C1" w:rsidRPr="00960CE7" w:rsidRDefault="001305C1" w:rsidP="005D799D">
      <w:pPr>
        <w:pStyle w:val="Heading2"/>
        <w:rPr>
          <w:rFonts w:ascii="Arial" w:hAnsi="Arial" w:cs="Arial"/>
          <w:sz w:val="22"/>
          <w:szCs w:val="22"/>
        </w:rPr>
      </w:pPr>
      <w:r w:rsidRPr="00960CE7">
        <w:rPr>
          <w:rFonts w:ascii="Arial" w:hAnsi="Arial" w:cs="Arial"/>
          <w:sz w:val="22"/>
          <w:szCs w:val="22"/>
        </w:rPr>
        <w:t>Fees</w:t>
      </w:r>
      <w:bookmarkEnd w:id="33"/>
    </w:p>
    <w:p w14:paraId="3363262E" w14:textId="77777777" w:rsidR="00960CE7" w:rsidRDefault="00960CE7" w:rsidP="00E340BA">
      <w:pPr>
        <w:rPr>
          <w:rFonts w:ascii="Arial" w:hAnsi="Arial" w:cs="Arial"/>
          <w:sz w:val="22"/>
          <w:szCs w:val="22"/>
        </w:rPr>
      </w:pPr>
    </w:p>
    <w:p w14:paraId="231FA9CE" w14:textId="32E5C27E" w:rsidR="001305C1" w:rsidRPr="00960CE7" w:rsidRDefault="001305C1" w:rsidP="00E340BA">
      <w:pPr>
        <w:rPr>
          <w:rFonts w:ascii="Arial" w:hAnsi="Arial" w:cs="Arial"/>
          <w:sz w:val="22"/>
          <w:szCs w:val="22"/>
        </w:rPr>
      </w:pPr>
      <w:r w:rsidRPr="00960CE7">
        <w:rPr>
          <w:rFonts w:ascii="Arial" w:hAnsi="Arial" w:cs="Arial"/>
          <w:sz w:val="22"/>
          <w:szCs w:val="22"/>
        </w:rPr>
        <w:t>Assessors/Examiners will also submit a “Payment Details form” to QSMS team with personal details to facilitate the payment of their fee for the work undertaken. This form is provided to Assessors/Examiner by QSMS.</w:t>
      </w:r>
    </w:p>
    <w:p w14:paraId="41C858AB" w14:textId="77777777" w:rsidR="00960CE7" w:rsidRDefault="00960CE7" w:rsidP="00E340BA">
      <w:pPr>
        <w:rPr>
          <w:rFonts w:ascii="Arial" w:hAnsi="Arial" w:cs="Arial"/>
          <w:sz w:val="22"/>
          <w:szCs w:val="22"/>
        </w:rPr>
      </w:pPr>
    </w:p>
    <w:p w14:paraId="10C2149D" w14:textId="7DBC7458" w:rsidR="001305C1" w:rsidRPr="00960CE7" w:rsidRDefault="001305C1" w:rsidP="00E340BA">
      <w:pPr>
        <w:rPr>
          <w:rFonts w:ascii="Arial" w:hAnsi="Arial" w:cs="Arial"/>
          <w:sz w:val="22"/>
          <w:szCs w:val="22"/>
        </w:rPr>
      </w:pPr>
      <w:r w:rsidRPr="00960CE7">
        <w:rPr>
          <w:rFonts w:ascii="Arial" w:hAnsi="Arial" w:cs="Arial"/>
          <w:sz w:val="22"/>
          <w:szCs w:val="22"/>
        </w:rPr>
        <w:t xml:space="preserve">Once the report and payment details are received QSMS will arrange for the fee to be paid in accordance with pre agreed amount (provided at the nomination stage). It is the annual/Summary report that is the trigger for the payment of </w:t>
      </w:r>
      <w:proofErr w:type="gramStart"/>
      <w:r w:rsidRPr="00960CE7">
        <w:rPr>
          <w:rFonts w:ascii="Arial" w:hAnsi="Arial" w:cs="Arial"/>
          <w:sz w:val="22"/>
          <w:szCs w:val="22"/>
        </w:rPr>
        <w:t>fees;  and</w:t>
      </w:r>
      <w:proofErr w:type="gramEnd"/>
      <w:r w:rsidRPr="00960CE7">
        <w:rPr>
          <w:rFonts w:ascii="Arial" w:hAnsi="Arial" w:cs="Arial"/>
          <w:sz w:val="22"/>
          <w:szCs w:val="22"/>
        </w:rPr>
        <w:t xml:space="preserve"> fee amounts will not be released to Assessors/Examiners until the completed report is received. Payment of the appropriate fee is a process managed in full by the QSMS team using established procedures.</w:t>
      </w:r>
    </w:p>
    <w:p w14:paraId="639AD0BB" w14:textId="77777777" w:rsidR="00960CE7" w:rsidRDefault="00960CE7" w:rsidP="005D799D">
      <w:pPr>
        <w:pStyle w:val="Heading2"/>
        <w:rPr>
          <w:rFonts w:ascii="Arial" w:hAnsi="Arial" w:cs="Arial"/>
          <w:sz w:val="22"/>
          <w:szCs w:val="22"/>
        </w:rPr>
      </w:pPr>
      <w:bookmarkStart w:id="34" w:name="_Toc171681814"/>
    </w:p>
    <w:p w14:paraId="009D772C" w14:textId="3DFE65F9" w:rsidR="001305C1" w:rsidRPr="00960CE7" w:rsidRDefault="001305C1" w:rsidP="005D799D">
      <w:pPr>
        <w:pStyle w:val="Heading2"/>
        <w:rPr>
          <w:rFonts w:ascii="Arial" w:hAnsi="Arial" w:cs="Arial"/>
          <w:sz w:val="22"/>
          <w:szCs w:val="22"/>
        </w:rPr>
      </w:pPr>
      <w:r w:rsidRPr="00960CE7">
        <w:rPr>
          <w:rFonts w:ascii="Arial" w:hAnsi="Arial" w:cs="Arial"/>
          <w:sz w:val="22"/>
          <w:szCs w:val="22"/>
        </w:rPr>
        <w:t>Expenses:</w:t>
      </w:r>
      <w:bookmarkEnd w:id="34"/>
      <w:r w:rsidRPr="00960CE7">
        <w:rPr>
          <w:rFonts w:ascii="Arial" w:hAnsi="Arial" w:cs="Arial"/>
          <w:sz w:val="22"/>
          <w:szCs w:val="22"/>
        </w:rPr>
        <w:t xml:space="preserve"> </w:t>
      </w:r>
    </w:p>
    <w:p w14:paraId="3B3D84F6" w14:textId="77777777" w:rsidR="00960CE7" w:rsidRDefault="00960CE7" w:rsidP="00987F15">
      <w:pPr>
        <w:rPr>
          <w:rFonts w:ascii="Arial" w:hAnsi="Arial" w:cs="Arial"/>
          <w:sz w:val="22"/>
          <w:szCs w:val="22"/>
        </w:rPr>
      </w:pPr>
    </w:p>
    <w:p w14:paraId="33F185F0" w14:textId="45467684" w:rsidR="001305C1" w:rsidRPr="00960CE7" w:rsidRDefault="001305C1" w:rsidP="00987F15">
      <w:pPr>
        <w:rPr>
          <w:rFonts w:ascii="Arial" w:hAnsi="Arial" w:cs="Arial"/>
          <w:sz w:val="22"/>
          <w:szCs w:val="22"/>
        </w:rPr>
      </w:pPr>
      <w:r w:rsidRPr="00960CE7">
        <w:rPr>
          <w:rFonts w:ascii="Arial" w:hAnsi="Arial" w:cs="Arial"/>
          <w:sz w:val="22"/>
          <w:szCs w:val="22"/>
        </w:rPr>
        <w:t xml:space="preserve">Should an Assessor/Examiner wish to submit a claim for any expenses, they may do so by emailing a completed </w:t>
      </w:r>
      <w:hyperlink r:id="rId34">
        <w:r w:rsidRPr="00960CE7">
          <w:rPr>
            <w:rStyle w:val="Hyperlink"/>
            <w:rFonts w:ascii="Arial" w:hAnsi="Arial" w:cs="Arial"/>
            <w:sz w:val="22"/>
            <w:szCs w:val="22"/>
          </w:rPr>
          <w:t>expenses form</w:t>
        </w:r>
      </w:hyperlink>
      <w:r w:rsidRPr="00960CE7">
        <w:rPr>
          <w:rFonts w:ascii="Arial" w:hAnsi="Arial" w:cs="Arial"/>
          <w:sz w:val="22"/>
          <w:szCs w:val="22"/>
        </w:rPr>
        <w:t xml:space="preserve"> to </w:t>
      </w:r>
      <w:hyperlink r:id="rId35">
        <w:r w:rsidRPr="00960CE7">
          <w:rPr>
            <w:rStyle w:val="Hyperlink"/>
            <w:rFonts w:ascii="Arial" w:hAnsi="Arial" w:cs="Arial"/>
            <w:sz w:val="22"/>
            <w:szCs w:val="22"/>
          </w:rPr>
          <w:t>BR-Indi-assessors@exmail.nottingham.ac.uk</w:t>
        </w:r>
      </w:hyperlink>
      <w:r w:rsidRPr="00960CE7">
        <w:rPr>
          <w:rStyle w:val="Hyperlink"/>
          <w:rFonts w:ascii="Arial" w:hAnsi="Arial" w:cs="Arial"/>
          <w:sz w:val="22"/>
          <w:szCs w:val="22"/>
        </w:rPr>
        <w:t xml:space="preserve"> </w:t>
      </w:r>
      <w:r w:rsidRPr="00960CE7">
        <w:rPr>
          <w:rFonts w:ascii="Arial" w:hAnsi="Arial" w:cs="Arial"/>
          <w:sz w:val="22"/>
          <w:szCs w:val="22"/>
        </w:rPr>
        <w:t xml:space="preserve">.  It is the responsibility of the </w:t>
      </w:r>
      <w:proofErr w:type="gramStart"/>
      <w:r w:rsidRPr="00960CE7">
        <w:rPr>
          <w:rFonts w:ascii="Arial" w:hAnsi="Arial" w:cs="Arial"/>
          <w:sz w:val="22"/>
          <w:szCs w:val="22"/>
        </w:rPr>
        <w:t>School</w:t>
      </w:r>
      <w:proofErr w:type="gramEnd"/>
      <w:r w:rsidRPr="00960CE7">
        <w:rPr>
          <w:rFonts w:ascii="Arial" w:hAnsi="Arial" w:cs="Arial"/>
          <w:sz w:val="22"/>
          <w:szCs w:val="22"/>
        </w:rPr>
        <w:t xml:space="preserve"> to ensure that these claims are verified and passed for payment using their own internal processes. Information regarding allowable expenses can be found in the </w:t>
      </w:r>
      <w:hyperlink r:id="rId36">
        <w:r w:rsidRPr="00960CE7">
          <w:rPr>
            <w:rStyle w:val="Hyperlink"/>
            <w:rFonts w:ascii="Arial" w:hAnsi="Arial" w:cs="Arial"/>
            <w:sz w:val="22"/>
            <w:szCs w:val="22"/>
          </w:rPr>
          <w:t>Expenses Manual</w:t>
        </w:r>
      </w:hyperlink>
      <w:r w:rsidRPr="00960CE7">
        <w:rPr>
          <w:rFonts w:ascii="Arial" w:hAnsi="Arial" w:cs="Arial"/>
          <w:sz w:val="22"/>
          <w:szCs w:val="22"/>
        </w:rPr>
        <w:t>.</w:t>
      </w:r>
    </w:p>
    <w:p w14:paraId="53AC0F72" w14:textId="77777777" w:rsidR="001305C1" w:rsidRPr="00960CE7" w:rsidRDefault="001305C1" w:rsidP="00DC5B9A">
      <w:pPr>
        <w:pStyle w:val="Heading1"/>
        <w:rPr>
          <w:rFonts w:ascii="Arial" w:hAnsi="Arial" w:cs="Arial"/>
          <w:b/>
          <w:bCs/>
          <w:sz w:val="24"/>
          <w:szCs w:val="24"/>
        </w:rPr>
      </w:pPr>
      <w:bookmarkStart w:id="35" w:name="_Toc128552236"/>
      <w:bookmarkStart w:id="36" w:name="_Toc171681815"/>
      <w:r w:rsidRPr="00960CE7">
        <w:rPr>
          <w:rFonts w:ascii="Arial" w:hAnsi="Arial" w:cs="Arial"/>
          <w:b/>
          <w:bCs/>
          <w:sz w:val="24"/>
          <w:szCs w:val="24"/>
        </w:rPr>
        <w:t>Post EPA</w:t>
      </w:r>
      <w:bookmarkEnd w:id="35"/>
      <w:bookmarkEnd w:id="36"/>
      <w:r w:rsidRPr="00960CE7">
        <w:rPr>
          <w:rFonts w:ascii="Arial" w:hAnsi="Arial" w:cs="Arial"/>
          <w:b/>
          <w:bCs/>
          <w:sz w:val="24"/>
          <w:szCs w:val="24"/>
        </w:rPr>
        <w:t xml:space="preserve"> </w:t>
      </w:r>
    </w:p>
    <w:p w14:paraId="48E64CB7" w14:textId="77777777" w:rsidR="00960CE7" w:rsidRDefault="00960CE7" w:rsidP="00C84E17">
      <w:pPr>
        <w:pStyle w:val="Heading2"/>
        <w:rPr>
          <w:rFonts w:ascii="Arial" w:hAnsi="Arial" w:cs="Arial"/>
          <w:sz w:val="22"/>
          <w:szCs w:val="22"/>
        </w:rPr>
      </w:pPr>
      <w:bookmarkStart w:id="37" w:name="_Toc128552237"/>
      <w:bookmarkStart w:id="38" w:name="_Toc171681816"/>
    </w:p>
    <w:p w14:paraId="0AD963CB" w14:textId="4222B77F" w:rsidR="001305C1" w:rsidRPr="00960CE7" w:rsidRDefault="001305C1" w:rsidP="00C84E17">
      <w:pPr>
        <w:pStyle w:val="Heading2"/>
        <w:rPr>
          <w:rFonts w:ascii="Arial" w:hAnsi="Arial" w:cs="Arial"/>
          <w:sz w:val="22"/>
          <w:szCs w:val="22"/>
        </w:rPr>
      </w:pPr>
      <w:r w:rsidRPr="00960CE7">
        <w:rPr>
          <w:rFonts w:ascii="Arial" w:hAnsi="Arial" w:cs="Arial"/>
          <w:sz w:val="22"/>
          <w:szCs w:val="22"/>
        </w:rPr>
        <w:t>Applying for completion certification</w:t>
      </w:r>
      <w:bookmarkEnd w:id="37"/>
      <w:bookmarkEnd w:id="38"/>
    </w:p>
    <w:p w14:paraId="41B83DCD" w14:textId="77777777" w:rsidR="00960CE7" w:rsidRDefault="00960CE7" w:rsidP="008C5DA7">
      <w:pPr>
        <w:rPr>
          <w:rFonts w:ascii="Arial" w:hAnsi="Arial" w:cs="Arial"/>
          <w:sz w:val="22"/>
          <w:szCs w:val="22"/>
        </w:rPr>
      </w:pPr>
    </w:p>
    <w:p w14:paraId="50D61699" w14:textId="49AE607B" w:rsidR="001305C1" w:rsidRPr="00960CE7" w:rsidRDefault="001305C1" w:rsidP="008C5DA7">
      <w:pPr>
        <w:rPr>
          <w:rFonts w:ascii="Arial" w:hAnsi="Arial" w:cs="Arial"/>
          <w:sz w:val="22"/>
          <w:szCs w:val="22"/>
        </w:rPr>
      </w:pPr>
      <w:r w:rsidRPr="00960CE7">
        <w:rPr>
          <w:rFonts w:ascii="Arial" w:hAnsi="Arial" w:cs="Arial"/>
          <w:sz w:val="22"/>
          <w:szCs w:val="22"/>
        </w:rPr>
        <w:t xml:space="preserve">Apprentices are issued with Diploma Supplement, transcripts, and certificates of their </w:t>
      </w:r>
      <w:proofErr w:type="gramStart"/>
      <w:r w:rsidRPr="00960CE7">
        <w:rPr>
          <w:rFonts w:ascii="Arial" w:hAnsi="Arial" w:cs="Arial"/>
          <w:sz w:val="22"/>
          <w:szCs w:val="22"/>
        </w:rPr>
        <w:t>Degree</w:t>
      </w:r>
      <w:proofErr w:type="gramEnd"/>
      <w:r w:rsidRPr="00960CE7">
        <w:rPr>
          <w:rFonts w:ascii="Arial" w:hAnsi="Arial" w:cs="Arial"/>
          <w:sz w:val="22"/>
          <w:szCs w:val="22"/>
        </w:rPr>
        <w:t xml:space="preserve"> performance in line with Standard University procedures. </w:t>
      </w:r>
    </w:p>
    <w:p w14:paraId="6C2E5CE3" w14:textId="77777777" w:rsidR="00960CE7" w:rsidRDefault="00960CE7" w:rsidP="00C70621">
      <w:pPr>
        <w:pStyle w:val="Heading3"/>
        <w:rPr>
          <w:rFonts w:ascii="Arial" w:hAnsi="Arial" w:cs="Arial"/>
          <w:sz w:val="22"/>
          <w:szCs w:val="22"/>
        </w:rPr>
      </w:pPr>
      <w:bookmarkStart w:id="39" w:name="_Toc171681817"/>
    </w:p>
    <w:p w14:paraId="1E2A3AE5" w14:textId="77777777" w:rsidR="00960CE7" w:rsidRDefault="00960CE7" w:rsidP="00960CE7"/>
    <w:p w14:paraId="185F0933" w14:textId="77777777" w:rsidR="00960CE7" w:rsidRPr="00960CE7" w:rsidRDefault="00960CE7" w:rsidP="00960CE7"/>
    <w:p w14:paraId="402DB9BC" w14:textId="4619F08E" w:rsidR="001305C1" w:rsidRPr="00960CE7" w:rsidRDefault="001305C1" w:rsidP="00C70621">
      <w:pPr>
        <w:pStyle w:val="Heading3"/>
        <w:rPr>
          <w:rFonts w:ascii="Arial" w:hAnsi="Arial" w:cs="Arial"/>
          <w:sz w:val="22"/>
          <w:szCs w:val="22"/>
        </w:rPr>
      </w:pPr>
      <w:r w:rsidRPr="00960CE7">
        <w:rPr>
          <w:rFonts w:ascii="Arial" w:hAnsi="Arial" w:cs="Arial"/>
          <w:sz w:val="22"/>
          <w:szCs w:val="22"/>
        </w:rPr>
        <w:lastRenderedPageBreak/>
        <w:t>For integrated programmes</w:t>
      </w:r>
      <w:bookmarkEnd w:id="39"/>
      <w:r w:rsidRPr="00960CE7">
        <w:rPr>
          <w:rFonts w:ascii="Arial" w:hAnsi="Arial" w:cs="Arial"/>
          <w:sz w:val="22"/>
          <w:szCs w:val="22"/>
        </w:rPr>
        <w:t xml:space="preserve"> </w:t>
      </w:r>
    </w:p>
    <w:p w14:paraId="156EC509" w14:textId="77777777" w:rsidR="00960CE7" w:rsidRDefault="00960CE7" w:rsidP="008C5DA7">
      <w:pPr>
        <w:rPr>
          <w:rFonts w:ascii="Arial" w:hAnsi="Arial" w:cs="Arial"/>
          <w:sz w:val="22"/>
          <w:szCs w:val="22"/>
        </w:rPr>
      </w:pPr>
    </w:p>
    <w:p w14:paraId="353B2615" w14:textId="5427C99F" w:rsidR="001305C1" w:rsidRPr="00960CE7" w:rsidRDefault="001305C1" w:rsidP="008C5DA7">
      <w:pPr>
        <w:rPr>
          <w:rFonts w:ascii="Arial" w:hAnsi="Arial" w:cs="Arial"/>
          <w:sz w:val="22"/>
          <w:szCs w:val="22"/>
        </w:rPr>
      </w:pPr>
      <w:r w:rsidRPr="00960CE7">
        <w:rPr>
          <w:rFonts w:ascii="Arial" w:hAnsi="Arial" w:cs="Arial"/>
          <w:sz w:val="22"/>
          <w:szCs w:val="22"/>
        </w:rPr>
        <w:t>The FAOM is responsible for informing Compliance and Engagement (C&amp;E) of outcome of assessment within five working days of the External Examiner ratification at Exam board.</w:t>
      </w:r>
    </w:p>
    <w:p w14:paraId="2992FB35" w14:textId="77777777" w:rsidR="00960CE7" w:rsidRDefault="00960CE7" w:rsidP="008C5DA7">
      <w:pPr>
        <w:rPr>
          <w:rFonts w:ascii="Arial" w:hAnsi="Arial" w:cs="Arial"/>
          <w:sz w:val="22"/>
          <w:szCs w:val="22"/>
        </w:rPr>
      </w:pPr>
    </w:p>
    <w:p w14:paraId="3930C3BA" w14:textId="42394182" w:rsidR="001305C1" w:rsidRPr="00960CE7" w:rsidRDefault="001305C1" w:rsidP="008C5DA7">
      <w:pPr>
        <w:rPr>
          <w:rFonts w:ascii="Arial" w:hAnsi="Arial" w:cs="Arial"/>
          <w:sz w:val="22"/>
          <w:szCs w:val="22"/>
        </w:rPr>
      </w:pPr>
      <w:r w:rsidRPr="00960CE7">
        <w:rPr>
          <w:rFonts w:ascii="Arial" w:hAnsi="Arial" w:cs="Arial"/>
          <w:sz w:val="22"/>
          <w:szCs w:val="22"/>
        </w:rPr>
        <w:t xml:space="preserve">C&amp;E will request certificates of completion for the apprenticeship element of the programme via the Apprenticeship Assessment Service within ten working days of being notified of the results. </w:t>
      </w:r>
    </w:p>
    <w:p w14:paraId="7CB23F47" w14:textId="77777777" w:rsidR="00960CE7" w:rsidRDefault="00960CE7" w:rsidP="008C5DA7">
      <w:pPr>
        <w:rPr>
          <w:rFonts w:ascii="Arial" w:hAnsi="Arial" w:cs="Arial"/>
          <w:sz w:val="22"/>
          <w:szCs w:val="22"/>
        </w:rPr>
      </w:pPr>
    </w:p>
    <w:p w14:paraId="1ED19715" w14:textId="10F0B090" w:rsidR="001305C1" w:rsidRPr="00960CE7" w:rsidRDefault="001305C1" w:rsidP="008C5DA7">
      <w:pPr>
        <w:rPr>
          <w:rFonts w:ascii="Arial" w:hAnsi="Arial" w:cs="Arial"/>
          <w:sz w:val="22"/>
          <w:szCs w:val="22"/>
        </w:rPr>
      </w:pPr>
      <w:r w:rsidRPr="00960CE7">
        <w:rPr>
          <w:rFonts w:ascii="Arial" w:hAnsi="Arial" w:cs="Arial"/>
          <w:sz w:val="22"/>
          <w:szCs w:val="22"/>
        </w:rPr>
        <w:t xml:space="preserve">The Apprenticeship Assessment Service will post certificates within ten working days of the request being received from C&amp;E. </w:t>
      </w:r>
    </w:p>
    <w:p w14:paraId="7629D9B0" w14:textId="77777777" w:rsidR="00960CE7" w:rsidRDefault="00960CE7" w:rsidP="008C5DA7">
      <w:pPr>
        <w:rPr>
          <w:rFonts w:ascii="Arial" w:hAnsi="Arial" w:cs="Arial"/>
          <w:sz w:val="22"/>
          <w:szCs w:val="22"/>
        </w:rPr>
      </w:pPr>
    </w:p>
    <w:p w14:paraId="699DB24E" w14:textId="5D32851F" w:rsidR="001305C1" w:rsidRPr="00960CE7" w:rsidRDefault="001305C1" w:rsidP="008C5DA7">
      <w:pPr>
        <w:rPr>
          <w:rFonts w:ascii="Arial" w:hAnsi="Arial" w:cs="Arial"/>
          <w:sz w:val="22"/>
          <w:szCs w:val="22"/>
        </w:rPr>
      </w:pPr>
      <w:r w:rsidRPr="00960CE7">
        <w:rPr>
          <w:rFonts w:ascii="Arial" w:hAnsi="Arial" w:cs="Arial"/>
          <w:sz w:val="22"/>
          <w:szCs w:val="22"/>
        </w:rPr>
        <w:t xml:space="preserve">Once received by C&amp;E, unless alternative arrangements have been pre-agreed with C&amp;E, the certificates will be despatched by C&amp;E to the apprentice employers who will arrange for the certificates to be issued to the apprentices. </w:t>
      </w:r>
    </w:p>
    <w:p w14:paraId="63E71571" w14:textId="77777777" w:rsidR="00960CE7" w:rsidRDefault="00960CE7" w:rsidP="00117BA2">
      <w:pPr>
        <w:pStyle w:val="Heading3"/>
        <w:rPr>
          <w:rStyle w:val="Heading3Char"/>
          <w:rFonts w:ascii="Arial" w:hAnsi="Arial" w:cs="Arial"/>
          <w:sz w:val="22"/>
          <w:szCs w:val="22"/>
        </w:rPr>
      </w:pPr>
      <w:bookmarkStart w:id="40" w:name="_Toc171681818"/>
    </w:p>
    <w:p w14:paraId="4129F7B3" w14:textId="3E913690" w:rsidR="001305C1" w:rsidRPr="00960CE7" w:rsidRDefault="001305C1" w:rsidP="00117BA2">
      <w:pPr>
        <w:pStyle w:val="Heading3"/>
        <w:rPr>
          <w:rStyle w:val="Heading3Char"/>
          <w:rFonts w:ascii="Arial" w:hAnsi="Arial" w:cs="Arial"/>
          <w:sz w:val="22"/>
          <w:szCs w:val="22"/>
        </w:rPr>
      </w:pPr>
      <w:r w:rsidRPr="00960CE7">
        <w:rPr>
          <w:rStyle w:val="Heading3Char"/>
          <w:rFonts w:ascii="Arial" w:hAnsi="Arial" w:cs="Arial"/>
          <w:sz w:val="22"/>
          <w:szCs w:val="22"/>
        </w:rPr>
        <w:t>Non-integrated programmes</w:t>
      </w:r>
      <w:bookmarkEnd w:id="40"/>
      <w:r w:rsidRPr="00960CE7">
        <w:rPr>
          <w:rStyle w:val="Heading3Char"/>
          <w:rFonts w:ascii="Arial" w:hAnsi="Arial" w:cs="Arial"/>
          <w:sz w:val="22"/>
          <w:szCs w:val="22"/>
        </w:rPr>
        <w:t xml:space="preserve"> </w:t>
      </w:r>
    </w:p>
    <w:p w14:paraId="186A2CF1" w14:textId="77777777" w:rsidR="00960CE7" w:rsidRDefault="00960CE7" w:rsidP="008C5DA7">
      <w:pPr>
        <w:rPr>
          <w:rFonts w:ascii="Arial" w:hAnsi="Arial" w:cs="Arial"/>
          <w:sz w:val="22"/>
          <w:szCs w:val="22"/>
        </w:rPr>
      </w:pPr>
    </w:p>
    <w:p w14:paraId="02105344" w14:textId="332E75CE" w:rsidR="001305C1" w:rsidRPr="00960CE7" w:rsidRDefault="001305C1" w:rsidP="008C5DA7">
      <w:pPr>
        <w:rPr>
          <w:rFonts w:ascii="Arial" w:hAnsi="Arial" w:cs="Arial"/>
          <w:sz w:val="22"/>
          <w:szCs w:val="22"/>
        </w:rPr>
      </w:pPr>
      <w:r w:rsidRPr="00960CE7">
        <w:rPr>
          <w:rFonts w:ascii="Arial" w:hAnsi="Arial" w:cs="Arial"/>
          <w:sz w:val="22"/>
          <w:szCs w:val="22"/>
        </w:rPr>
        <w:t>Certificates of completion of the apprenticeship element of the programme will be generated in accordance with the chosen EPAO own processes and procedures.</w:t>
      </w:r>
    </w:p>
    <w:p w14:paraId="558A76AB" w14:textId="77777777" w:rsidR="00960CE7" w:rsidRDefault="00960CE7" w:rsidP="008C5DA7">
      <w:pPr>
        <w:rPr>
          <w:rFonts w:ascii="Arial" w:hAnsi="Arial" w:cs="Arial"/>
          <w:sz w:val="22"/>
          <w:szCs w:val="22"/>
        </w:rPr>
      </w:pPr>
    </w:p>
    <w:p w14:paraId="475704E3" w14:textId="74289FE1" w:rsidR="001305C1" w:rsidRPr="00960CE7" w:rsidRDefault="001305C1" w:rsidP="008C5DA7">
      <w:pPr>
        <w:rPr>
          <w:rFonts w:ascii="Arial" w:hAnsi="Arial" w:cs="Arial"/>
          <w:sz w:val="22"/>
          <w:szCs w:val="22"/>
        </w:rPr>
      </w:pPr>
      <w:r w:rsidRPr="00960CE7">
        <w:rPr>
          <w:rFonts w:ascii="Arial" w:hAnsi="Arial" w:cs="Arial"/>
          <w:sz w:val="22"/>
          <w:szCs w:val="22"/>
        </w:rPr>
        <w:t xml:space="preserve">EPAO will inform FAOM of the outcome for each apprentice in writing. </w:t>
      </w:r>
    </w:p>
    <w:p w14:paraId="1D7A2D13" w14:textId="77777777" w:rsidR="00960CE7" w:rsidRDefault="00960CE7" w:rsidP="008C5DA7">
      <w:pPr>
        <w:rPr>
          <w:rFonts w:ascii="Arial" w:hAnsi="Arial" w:cs="Arial"/>
          <w:sz w:val="22"/>
          <w:szCs w:val="22"/>
        </w:rPr>
      </w:pPr>
    </w:p>
    <w:p w14:paraId="7063403F" w14:textId="3BF768BF" w:rsidR="001305C1" w:rsidRPr="00960CE7" w:rsidRDefault="001305C1" w:rsidP="008C5DA7">
      <w:pPr>
        <w:rPr>
          <w:rFonts w:ascii="Arial" w:hAnsi="Arial" w:cs="Arial"/>
          <w:sz w:val="22"/>
          <w:szCs w:val="22"/>
        </w:rPr>
      </w:pPr>
      <w:r w:rsidRPr="00960CE7">
        <w:rPr>
          <w:rFonts w:ascii="Arial" w:hAnsi="Arial" w:cs="Arial"/>
          <w:sz w:val="22"/>
          <w:szCs w:val="22"/>
        </w:rPr>
        <w:t xml:space="preserve">The FAOM will be responsible for advising C&amp;E of the outcome and C&amp;E will process the individual achievement in the ILR. </w:t>
      </w:r>
    </w:p>
    <w:p w14:paraId="294250D4" w14:textId="77777777" w:rsidR="00960CE7" w:rsidRDefault="00960CE7" w:rsidP="005D799D">
      <w:pPr>
        <w:pStyle w:val="Heading2"/>
        <w:rPr>
          <w:rFonts w:ascii="Arial" w:hAnsi="Arial" w:cs="Arial"/>
          <w:sz w:val="22"/>
          <w:szCs w:val="22"/>
        </w:rPr>
      </w:pPr>
      <w:bookmarkStart w:id="41" w:name="_Toc128552238"/>
      <w:bookmarkStart w:id="42" w:name="_Toc171681819"/>
    </w:p>
    <w:p w14:paraId="2AA4A22E" w14:textId="731FE287" w:rsidR="001305C1" w:rsidRPr="00960CE7" w:rsidRDefault="001305C1" w:rsidP="005D799D">
      <w:pPr>
        <w:pStyle w:val="Heading2"/>
        <w:rPr>
          <w:rFonts w:ascii="Arial" w:hAnsi="Arial" w:cs="Arial"/>
          <w:sz w:val="22"/>
          <w:szCs w:val="22"/>
        </w:rPr>
      </w:pPr>
      <w:r w:rsidRPr="00960CE7">
        <w:rPr>
          <w:rFonts w:ascii="Arial" w:hAnsi="Arial" w:cs="Arial"/>
          <w:sz w:val="22"/>
          <w:szCs w:val="22"/>
        </w:rPr>
        <w:t>Student record management post-graduation</w:t>
      </w:r>
      <w:bookmarkEnd w:id="41"/>
      <w:r w:rsidRPr="00960CE7">
        <w:rPr>
          <w:rFonts w:ascii="Arial" w:hAnsi="Arial" w:cs="Arial"/>
          <w:sz w:val="22"/>
          <w:szCs w:val="22"/>
        </w:rPr>
        <w:t xml:space="preserve"> (Non-Integrated only)</w:t>
      </w:r>
      <w:bookmarkEnd w:id="42"/>
      <w:r w:rsidRPr="00960CE7">
        <w:rPr>
          <w:rFonts w:ascii="Arial" w:hAnsi="Arial" w:cs="Arial"/>
          <w:sz w:val="22"/>
          <w:szCs w:val="22"/>
        </w:rPr>
        <w:t xml:space="preserve"> </w:t>
      </w:r>
    </w:p>
    <w:p w14:paraId="1E9F96CB" w14:textId="77777777" w:rsidR="00960CE7" w:rsidRDefault="00960CE7" w:rsidP="003A2F52">
      <w:pPr>
        <w:rPr>
          <w:rFonts w:ascii="Arial" w:hAnsi="Arial" w:cs="Arial"/>
          <w:sz w:val="22"/>
          <w:szCs w:val="22"/>
        </w:rPr>
      </w:pPr>
    </w:p>
    <w:p w14:paraId="08EE8AC4" w14:textId="70238B30" w:rsidR="001305C1" w:rsidRPr="00960CE7" w:rsidRDefault="001305C1" w:rsidP="003A2F52">
      <w:pPr>
        <w:rPr>
          <w:rFonts w:ascii="Arial" w:hAnsi="Arial" w:cs="Arial"/>
          <w:sz w:val="22"/>
          <w:szCs w:val="22"/>
        </w:rPr>
      </w:pPr>
      <w:r w:rsidRPr="00960CE7">
        <w:rPr>
          <w:rFonts w:ascii="Arial" w:hAnsi="Arial" w:cs="Arial"/>
          <w:sz w:val="22"/>
          <w:szCs w:val="22"/>
        </w:rPr>
        <w:t>Immediately following the Examination Board FAOMs are responsible for providing details of graduating apprentices that are still to complete their EPA to the RAA Programmes Team who will ensure that student records are completed on campus and a new stack created, assigned to a new ‘No Qual’ award to ensure access to systems is maintained.</w:t>
      </w:r>
    </w:p>
    <w:p w14:paraId="281C5D1B" w14:textId="77777777" w:rsidR="00960CE7" w:rsidRDefault="00960CE7" w:rsidP="0012229F">
      <w:pPr>
        <w:rPr>
          <w:rFonts w:ascii="Arial" w:hAnsi="Arial" w:cs="Arial"/>
          <w:sz w:val="22"/>
          <w:szCs w:val="22"/>
        </w:rPr>
      </w:pPr>
    </w:p>
    <w:p w14:paraId="424E42B1" w14:textId="6B68A204" w:rsidR="001305C1" w:rsidRPr="00960CE7" w:rsidRDefault="001305C1" w:rsidP="0012229F">
      <w:pPr>
        <w:rPr>
          <w:rFonts w:ascii="Arial" w:hAnsi="Arial" w:cs="Arial"/>
          <w:sz w:val="22"/>
          <w:szCs w:val="22"/>
        </w:rPr>
      </w:pPr>
      <w:r w:rsidRPr="00960CE7">
        <w:rPr>
          <w:rFonts w:ascii="Arial" w:hAnsi="Arial" w:cs="Arial"/>
          <w:sz w:val="22"/>
          <w:szCs w:val="22"/>
        </w:rPr>
        <w:t xml:space="preserve">On receipt of confirmation of successful completion of the EPA, FAOMs are responsible for informing the RAA Programmes Team who will formally close the campus record and remove access to systems as appropriate. </w:t>
      </w:r>
      <w:bookmarkStart w:id="43" w:name="_Toc128552239"/>
    </w:p>
    <w:p w14:paraId="5CB1B0A4" w14:textId="77777777" w:rsidR="00960CE7" w:rsidRDefault="00960CE7" w:rsidP="009F260E">
      <w:pPr>
        <w:pStyle w:val="Heading2"/>
        <w:rPr>
          <w:rFonts w:ascii="Arial" w:hAnsi="Arial" w:cs="Arial"/>
          <w:sz w:val="22"/>
          <w:szCs w:val="22"/>
        </w:rPr>
      </w:pPr>
      <w:bookmarkStart w:id="44" w:name="_Toc131587221"/>
      <w:bookmarkStart w:id="45" w:name="_Toc171681820"/>
    </w:p>
    <w:p w14:paraId="4F6150B3" w14:textId="04416AFA" w:rsidR="001305C1" w:rsidRPr="00960CE7" w:rsidRDefault="001305C1" w:rsidP="009F260E">
      <w:pPr>
        <w:pStyle w:val="Heading2"/>
        <w:rPr>
          <w:rFonts w:ascii="Arial" w:hAnsi="Arial" w:cs="Arial"/>
          <w:sz w:val="22"/>
          <w:szCs w:val="22"/>
        </w:rPr>
      </w:pPr>
      <w:r w:rsidRPr="00960CE7">
        <w:rPr>
          <w:rFonts w:ascii="Arial" w:hAnsi="Arial" w:cs="Arial"/>
          <w:sz w:val="22"/>
          <w:szCs w:val="22"/>
        </w:rPr>
        <w:t>Monitoring and Review Activity</w:t>
      </w:r>
      <w:bookmarkEnd w:id="44"/>
      <w:bookmarkEnd w:id="45"/>
    </w:p>
    <w:p w14:paraId="4E30EE34" w14:textId="77777777" w:rsidR="00960CE7" w:rsidRDefault="00960CE7" w:rsidP="00D92E3E">
      <w:pPr>
        <w:rPr>
          <w:rFonts w:ascii="Arial" w:hAnsi="Arial" w:cs="Arial"/>
          <w:sz w:val="22"/>
          <w:szCs w:val="22"/>
        </w:rPr>
      </w:pPr>
    </w:p>
    <w:p w14:paraId="760F824C" w14:textId="27D269C8" w:rsidR="001305C1" w:rsidRPr="00960CE7" w:rsidRDefault="001305C1" w:rsidP="00D92E3E">
      <w:pPr>
        <w:rPr>
          <w:rStyle w:val="normaltextrun"/>
          <w:rFonts w:ascii="Arial" w:eastAsiaTheme="majorEastAsia" w:hAnsi="Arial" w:cs="Arial"/>
          <w:color w:val="242424"/>
          <w:sz w:val="22"/>
          <w:szCs w:val="22"/>
        </w:rPr>
      </w:pPr>
      <w:r w:rsidRPr="00960CE7">
        <w:rPr>
          <w:rFonts w:ascii="Arial" w:hAnsi="Arial" w:cs="Arial"/>
          <w:sz w:val="22"/>
          <w:szCs w:val="22"/>
        </w:rPr>
        <w:t xml:space="preserve">Once each cycle of EPA is complete the programmes FAOM is responsible for arranging a Post-EPA Review Meeting using the standard agenda (Appendix 2). Reports from External Examiners (EE), External Assessors (EA) and Internal Assessors (IA) and the Programmes Directors will form part of the evidence pack for consideration. </w:t>
      </w:r>
    </w:p>
    <w:p w14:paraId="19A55826" w14:textId="77777777" w:rsidR="00960CE7" w:rsidRDefault="00960CE7" w:rsidP="00D92E3E">
      <w:pPr>
        <w:rPr>
          <w:rStyle w:val="normaltextrun"/>
          <w:rFonts w:ascii="Arial" w:eastAsiaTheme="majorEastAsia" w:hAnsi="Arial" w:cs="Arial"/>
          <w:color w:val="000000"/>
          <w:sz w:val="22"/>
          <w:szCs w:val="22"/>
          <w:shd w:val="clear" w:color="auto" w:fill="FFFFFF"/>
        </w:rPr>
      </w:pPr>
    </w:p>
    <w:p w14:paraId="4C06920C" w14:textId="462F24D8" w:rsidR="001305C1" w:rsidRPr="00960CE7" w:rsidRDefault="001305C1" w:rsidP="00D92E3E">
      <w:pPr>
        <w:rPr>
          <w:rStyle w:val="normaltextrun"/>
          <w:rFonts w:ascii="Arial" w:eastAsiaTheme="majorEastAsia" w:hAnsi="Arial" w:cs="Arial"/>
          <w:color w:val="000000"/>
          <w:sz w:val="22"/>
          <w:szCs w:val="22"/>
          <w:shd w:val="clear" w:color="auto" w:fill="FFFFFF"/>
        </w:rPr>
      </w:pPr>
      <w:r w:rsidRPr="00960CE7">
        <w:rPr>
          <w:rStyle w:val="normaltextrun"/>
          <w:rFonts w:ascii="Arial" w:eastAsiaTheme="majorEastAsia" w:hAnsi="Arial" w:cs="Arial"/>
          <w:color w:val="000000"/>
          <w:sz w:val="22"/>
          <w:szCs w:val="22"/>
          <w:shd w:val="clear" w:color="auto" w:fill="FFFFFF"/>
        </w:rPr>
        <w:t xml:space="preserve">Associated action plans are monitored by the Faculty Apprentice </w:t>
      </w:r>
      <w:r w:rsidRPr="00960CE7">
        <w:rPr>
          <w:rStyle w:val="findhit"/>
          <w:rFonts w:ascii="Arial" w:eastAsiaTheme="majorEastAsia" w:hAnsi="Arial" w:cs="Arial"/>
          <w:color w:val="000000"/>
          <w:sz w:val="22"/>
          <w:szCs w:val="22"/>
        </w:rPr>
        <w:t>Committee</w:t>
      </w:r>
      <w:r w:rsidRPr="00960CE7">
        <w:rPr>
          <w:rStyle w:val="normaltextrun"/>
          <w:rFonts w:ascii="Arial" w:eastAsiaTheme="majorEastAsia" w:hAnsi="Arial" w:cs="Arial"/>
          <w:color w:val="000000"/>
          <w:sz w:val="22"/>
          <w:szCs w:val="22"/>
          <w:shd w:val="clear" w:color="auto" w:fill="FFFFFF"/>
        </w:rPr>
        <w:t xml:space="preserve"> and reported to the Degree Apprenticeship Operations Board. The details also inform the Degree Apprentice Institutional Annual monitoring report, </w:t>
      </w:r>
      <w:proofErr w:type="spellStart"/>
      <w:r w:rsidRPr="00960CE7">
        <w:rPr>
          <w:rStyle w:val="normaltextrun"/>
          <w:rFonts w:ascii="Arial" w:eastAsiaTheme="majorEastAsia" w:hAnsi="Arial" w:cs="Arial"/>
          <w:color w:val="000000"/>
          <w:sz w:val="22"/>
          <w:szCs w:val="22"/>
          <w:shd w:val="clear" w:color="auto" w:fill="FFFFFF"/>
        </w:rPr>
        <w:t>Self Assessment</w:t>
      </w:r>
      <w:proofErr w:type="spellEnd"/>
      <w:r w:rsidRPr="00960CE7">
        <w:rPr>
          <w:rStyle w:val="normaltextrun"/>
          <w:rFonts w:ascii="Arial" w:eastAsiaTheme="majorEastAsia" w:hAnsi="Arial" w:cs="Arial"/>
          <w:color w:val="000000"/>
          <w:sz w:val="22"/>
          <w:szCs w:val="22"/>
          <w:shd w:val="clear" w:color="auto" w:fill="FFFFFF"/>
        </w:rPr>
        <w:t xml:space="preserve"> Report and Quality Improvement Plan which is written jointly by the Head of Operations (IPWBL), Head of Compliance and Engagement and the Academic Director for the Institute of Professional and </w:t>
      </w:r>
      <w:proofErr w:type="spellStart"/>
      <w:r w:rsidRPr="00960CE7">
        <w:rPr>
          <w:rStyle w:val="normaltextrun"/>
          <w:rFonts w:ascii="Arial" w:eastAsiaTheme="majorEastAsia" w:hAnsi="Arial" w:cs="Arial"/>
          <w:color w:val="000000"/>
          <w:sz w:val="22"/>
          <w:szCs w:val="22"/>
          <w:shd w:val="clear" w:color="auto" w:fill="FFFFFF"/>
        </w:rPr>
        <w:t>Workbased</w:t>
      </w:r>
      <w:proofErr w:type="spellEnd"/>
      <w:r w:rsidRPr="00960CE7">
        <w:rPr>
          <w:rStyle w:val="normaltextrun"/>
          <w:rFonts w:ascii="Arial" w:eastAsiaTheme="majorEastAsia" w:hAnsi="Arial" w:cs="Arial"/>
          <w:color w:val="000000"/>
          <w:sz w:val="22"/>
          <w:szCs w:val="22"/>
          <w:shd w:val="clear" w:color="auto" w:fill="FFFFFF"/>
        </w:rPr>
        <w:t xml:space="preserve"> Learning and presented to the University’s Education and Student Experience </w:t>
      </w:r>
      <w:r w:rsidRPr="00960CE7">
        <w:rPr>
          <w:rStyle w:val="findhit"/>
          <w:rFonts w:ascii="Arial" w:eastAsiaTheme="majorEastAsia" w:hAnsi="Arial" w:cs="Arial"/>
          <w:color w:val="000000"/>
          <w:sz w:val="22"/>
          <w:szCs w:val="22"/>
        </w:rPr>
        <w:t>Committee</w:t>
      </w:r>
      <w:r w:rsidRPr="00960CE7">
        <w:rPr>
          <w:rStyle w:val="normaltextrun"/>
          <w:rFonts w:ascii="Arial" w:eastAsiaTheme="majorEastAsia" w:hAnsi="Arial" w:cs="Arial"/>
          <w:color w:val="000000"/>
          <w:sz w:val="22"/>
          <w:szCs w:val="22"/>
          <w:shd w:val="clear" w:color="auto" w:fill="FFFFFF"/>
        </w:rPr>
        <w:t>.</w:t>
      </w:r>
    </w:p>
    <w:p w14:paraId="0B5A24A1" w14:textId="77777777" w:rsidR="00960CE7" w:rsidRDefault="00960CE7" w:rsidP="00FD4D88">
      <w:pPr>
        <w:rPr>
          <w:rFonts w:ascii="Arial" w:hAnsi="Arial" w:cs="Arial"/>
          <w:sz w:val="22"/>
          <w:szCs w:val="22"/>
        </w:rPr>
      </w:pPr>
    </w:p>
    <w:p w14:paraId="331DBAB1" w14:textId="77336FEF" w:rsidR="001305C1" w:rsidRPr="00960CE7" w:rsidRDefault="001305C1" w:rsidP="00FD4D88">
      <w:pPr>
        <w:rPr>
          <w:rFonts w:ascii="Arial" w:hAnsi="Arial" w:cs="Arial"/>
          <w:sz w:val="22"/>
          <w:szCs w:val="22"/>
        </w:rPr>
      </w:pPr>
      <w:r w:rsidRPr="00960CE7">
        <w:rPr>
          <w:rFonts w:ascii="Arial" w:hAnsi="Arial" w:cs="Arial"/>
          <w:sz w:val="22"/>
          <w:szCs w:val="22"/>
        </w:rPr>
        <w:t xml:space="preserve">Following delivery of EPA the Programme will become in scope </w:t>
      </w:r>
      <w:proofErr w:type="gramStart"/>
      <w:r w:rsidRPr="00960CE7">
        <w:rPr>
          <w:rFonts w:ascii="Arial" w:hAnsi="Arial" w:cs="Arial"/>
          <w:sz w:val="22"/>
          <w:szCs w:val="22"/>
        </w:rPr>
        <w:t>for  External</w:t>
      </w:r>
      <w:proofErr w:type="gramEnd"/>
      <w:r w:rsidRPr="00960CE7">
        <w:rPr>
          <w:rFonts w:ascii="Arial" w:hAnsi="Arial" w:cs="Arial"/>
          <w:sz w:val="22"/>
          <w:szCs w:val="22"/>
        </w:rPr>
        <w:t xml:space="preserve"> Quality Assurance activity undertaken by the Office for Students.  Should the programme be </w:t>
      </w:r>
      <w:r w:rsidRPr="00960CE7">
        <w:rPr>
          <w:rFonts w:ascii="Arial" w:hAnsi="Arial" w:cs="Arial"/>
          <w:sz w:val="22"/>
          <w:szCs w:val="22"/>
        </w:rPr>
        <w:lastRenderedPageBreak/>
        <w:t xml:space="preserve">selected for such a review the Educational Excellence Support team will liaise with the Programme Directors/IPBWL Operations Team with regards to requirements, timeframes etc and will be responsible for the co-ordination and timely submission of information required to the OfS </w:t>
      </w:r>
    </w:p>
    <w:p w14:paraId="42A3305E" w14:textId="77777777" w:rsidR="00960CE7" w:rsidRDefault="00960CE7" w:rsidP="00FD4D88">
      <w:pPr>
        <w:rPr>
          <w:rFonts w:ascii="Arial" w:hAnsi="Arial" w:cs="Arial"/>
          <w:sz w:val="22"/>
          <w:szCs w:val="22"/>
        </w:rPr>
      </w:pPr>
    </w:p>
    <w:p w14:paraId="168FD419" w14:textId="1C3BF142" w:rsidR="001305C1" w:rsidRPr="00960CE7" w:rsidRDefault="001305C1" w:rsidP="00FD4D88">
      <w:pPr>
        <w:rPr>
          <w:rFonts w:ascii="Arial" w:hAnsi="Arial" w:cs="Arial"/>
          <w:sz w:val="22"/>
          <w:szCs w:val="22"/>
        </w:rPr>
      </w:pPr>
      <w:r w:rsidRPr="00960CE7">
        <w:rPr>
          <w:rFonts w:ascii="Arial" w:hAnsi="Arial" w:cs="Arial"/>
          <w:sz w:val="22"/>
          <w:szCs w:val="22"/>
        </w:rPr>
        <w:t>Programmes Directors/IPWBL Operations Team and other relevant teams are responsible for ensuring that the information requested by the Educational Excellence Support Team is provided within the timeframes required.</w:t>
      </w:r>
    </w:p>
    <w:p w14:paraId="26C8749D" w14:textId="77777777" w:rsidR="001305C1" w:rsidRPr="00960CE7" w:rsidRDefault="001305C1" w:rsidP="00D92E3E">
      <w:pPr>
        <w:rPr>
          <w:rStyle w:val="eop"/>
          <w:rFonts w:ascii="Arial" w:hAnsi="Arial" w:cs="Arial"/>
          <w:color w:val="242424"/>
          <w:sz w:val="22"/>
          <w:szCs w:val="22"/>
        </w:rPr>
      </w:pPr>
    </w:p>
    <w:p w14:paraId="554B74FE" w14:textId="09835341" w:rsidR="001305C1" w:rsidRPr="00960CE7" w:rsidRDefault="001305C1" w:rsidP="0043427D">
      <w:pPr>
        <w:rPr>
          <w:rFonts w:ascii="Arial" w:hAnsi="Arial" w:cs="Arial"/>
          <w:sz w:val="22"/>
          <w:szCs w:val="22"/>
        </w:rPr>
      </w:pPr>
      <w:r w:rsidRPr="00960CE7">
        <w:rPr>
          <w:rFonts w:ascii="Arial" w:hAnsi="Arial" w:cs="Arial"/>
          <w:sz w:val="22"/>
          <w:szCs w:val="22"/>
        </w:rPr>
        <w:t xml:space="preserve">It should be noted that in addition to any EPA specific monitoring the Programmes </w:t>
      </w:r>
      <w:proofErr w:type="gramStart"/>
      <w:r w:rsidRPr="00960CE7">
        <w:rPr>
          <w:rFonts w:ascii="Arial" w:hAnsi="Arial" w:cs="Arial"/>
          <w:sz w:val="22"/>
          <w:szCs w:val="22"/>
        </w:rPr>
        <w:t>as a whole will</w:t>
      </w:r>
      <w:proofErr w:type="gramEnd"/>
      <w:r w:rsidRPr="00960CE7">
        <w:rPr>
          <w:rFonts w:ascii="Arial" w:hAnsi="Arial" w:cs="Arial"/>
          <w:sz w:val="22"/>
          <w:szCs w:val="22"/>
        </w:rPr>
        <w:t xml:space="preserve"> be subject to the University standard Annual monitoring processes. </w:t>
      </w:r>
    </w:p>
    <w:p w14:paraId="4AD41F32" w14:textId="77777777" w:rsidR="001305C1" w:rsidRPr="00960CE7" w:rsidRDefault="001305C1" w:rsidP="0043427D">
      <w:pPr>
        <w:rPr>
          <w:rFonts w:ascii="Arial" w:hAnsi="Arial" w:cs="Arial"/>
          <w:sz w:val="22"/>
          <w:szCs w:val="22"/>
        </w:rPr>
      </w:pPr>
    </w:p>
    <w:p w14:paraId="46BDA2B8" w14:textId="77777777" w:rsidR="001305C1" w:rsidRPr="00960CE7" w:rsidRDefault="001305C1" w:rsidP="0012229F">
      <w:pPr>
        <w:rPr>
          <w:rFonts w:ascii="Arial" w:hAnsi="Arial" w:cs="Arial"/>
          <w:sz w:val="22"/>
          <w:szCs w:val="22"/>
        </w:rPr>
      </w:pPr>
    </w:p>
    <w:p w14:paraId="741859B6" w14:textId="77777777" w:rsidR="001305C1" w:rsidRPr="00960CE7" w:rsidRDefault="001305C1" w:rsidP="0012229F">
      <w:pPr>
        <w:rPr>
          <w:rFonts w:ascii="Arial" w:hAnsi="Arial" w:cs="Arial"/>
          <w:sz w:val="22"/>
          <w:szCs w:val="22"/>
        </w:rPr>
      </w:pPr>
    </w:p>
    <w:bookmarkEnd w:id="43"/>
    <w:p w14:paraId="65369865" w14:textId="77777777" w:rsidR="001305C1" w:rsidRPr="003A3B9C" w:rsidRDefault="001305C1">
      <w:pPr>
        <w:rPr>
          <w:rFonts w:ascii="Arial" w:hAnsi="Arial" w:cs="Arial"/>
        </w:rPr>
      </w:pPr>
      <w:r w:rsidRPr="003A3B9C">
        <w:rPr>
          <w:rFonts w:ascii="Arial" w:hAnsi="Arial" w:cs="Arial"/>
        </w:rPr>
        <w:br w:type="page"/>
      </w:r>
    </w:p>
    <w:p w14:paraId="4DD3E885" w14:textId="77777777" w:rsidR="001305C1" w:rsidRPr="003A3B9C" w:rsidRDefault="001305C1" w:rsidP="00C44596">
      <w:pPr>
        <w:pStyle w:val="Heading1"/>
        <w:jc w:val="right"/>
        <w:rPr>
          <w:rFonts w:ascii="Arial" w:hAnsi="Arial" w:cs="Arial"/>
        </w:rPr>
      </w:pPr>
      <w:bookmarkStart w:id="46" w:name="_Toc171681821"/>
      <w:r w:rsidRPr="003A3B9C">
        <w:rPr>
          <w:rFonts w:ascii="Arial" w:hAnsi="Arial" w:cs="Arial"/>
        </w:rPr>
        <w:lastRenderedPageBreak/>
        <w:t>Appendix 1</w:t>
      </w:r>
      <w:bookmarkEnd w:id="46"/>
    </w:p>
    <w:p w14:paraId="558C1C71" w14:textId="77777777" w:rsidR="001305C1" w:rsidRPr="003A3B9C" w:rsidRDefault="001305C1" w:rsidP="0091029F">
      <w:pPr>
        <w:pStyle w:val="Heading2"/>
        <w:rPr>
          <w:rFonts w:ascii="Arial" w:hAnsi="Arial" w:cs="Arial"/>
          <w:sz w:val="28"/>
          <w:szCs w:val="28"/>
        </w:rPr>
      </w:pPr>
      <w:bookmarkStart w:id="47" w:name="_Toc171681822"/>
      <w:r w:rsidRPr="003A3B9C">
        <w:rPr>
          <w:rFonts w:ascii="Arial" w:hAnsi="Arial" w:cs="Arial"/>
          <w:sz w:val="28"/>
          <w:szCs w:val="28"/>
        </w:rPr>
        <w:t>Indicative Training Topics</w:t>
      </w:r>
      <w:bookmarkEnd w:id="47"/>
    </w:p>
    <w:p w14:paraId="7B2C0AFE" w14:textId="77777777" w:rsidR="001305C1" w:rsidRPr="003A3B9C" w:rsidRDefault="001305C1" w:rsidP="00C44596">
      <w:pPr>
        <w:rPr>
          <w:rFonts w:ascii="Arial" w:hAnsi="Arial" w:cs="Arial"/>
        </w:rPr>
      </w:pPr>
    </w:p>
    <w:tbl>
      <w:tblPr>
        <w:tblStyle w:val="TableGrid"/>
        <w:tblW w:w="9067" w:type="dxa"/>
        <w:tblLook w:val="04A0" w:firstRow="1" w:lastRow="0" w:firstColumn="1" w:lastColumn="0" w:noHBand="0" w:noVBand="1"/>
      </w:tblPr>
      <w:tblGrid>
        <w:gridCol w:w="9067"/>
      </w:tblGrid>
      <w:tr w:rsidR="001305C1" w:rsidRPr="003A3B9C" w14:paraId="3C642DB6" w14:textId="77777777" w:rsidTr="5BBDAEEE">
        <w:tc>
          <w:tcPr>
            <w:tcW w:w="9067" w:type="dxa"/>
            <w:shd w:val="clear" w:color="auto" w:fill="D9D9D9" w:themeFill="background1" w:themeFillShade="D9"/>
          </w:tcPr>
          <w:p w14:paraId="63AE9A59" w14:textId="77777777" w:rsidR="001305C1" w:rsidRPr="003A3B9C" w:rsidRDefault="001305C1" w:rsidP="00DB013C">
            <w:pPr>
              <w:jc w:val="center"/>
              <w:rPr>
                <w:rFonts w:ascii="Arial" w:hAnsi="Arial" w:cs="Arial"/>
                <w:b/>
                <w:bCs/>
              </w:rPr>
            </w:pPr>
            <w:r w:rsidRPr="003A3B9C">
              <w:rPr>
                <w:rFonts w:ascii="Arial" w:hAnsi="Arial" w:cs="Arial"/>
                <w:b/>
                <w:bCs/>
              </w:rPr>
              <w:t>Training Topic</w:t>
            </w:r>
          </w:p>
        </w:tc>
      </w:tr>
      <w:tr w:rsidR="001305C1" w:rsidRPr="003A3B9C" w14:paraId="5EDD9095" w14:textId="77777777" w:rsidTr="5BBDAEEE">
        <w:tc>
          <w:tcPr>
            <w:tcW w:w="9067" w:type="dxa"/>
          </w:tcPr>
          <w:p w14:paraId="6A3A6FBD" w14:textId="77777777" w:rsidR="001305C1" w:rsidRPr="003A3B9C" w:rsidRDefault="001305C1" w:rsidP="00DB013C">
            <w:pPr>
              <w:rPr>
                <w:rFonts w:ascii="Arial" w:hAnsi="Arial" w:cs="Arial"/>
              </w:rPr>
            </w:pPr>
            <w:proofErr w:type="spellStart"/>
            <w:r w:rsidRPr="003A3B9C">
              <w:rPr>
                <w:rFonts w:ascii="Arial" w:hAnsi="Arial" w:cs="Arial"/>
              </w:rPr>
              <w:t>Familiaration</w:t>
            </w:r>
            <w:proofErr w:type="spellEnd"/>
            <w:r w:rsidRPr="003A3B9C">
              <w:rPr>
                <w:rFonts w:ascii="Arial" w:hAnsi="Arial" w:cs="Arial"/>
              </w:rPr>
              <w:t xml:space="preserve"> with Module Handbooks</w:t>
            </w:r>
          </w:p>
        </w:tc>
      </w:tr>
      <w:tr w:rsidR="001305C1" w:rsidRPr="003A3B9C" w14:paraId="30157772" w14:textId="77777777" w:rsidTr="5BBDAEEE">
        <w:tc>
          <w:tcPr>
            <w:tcW w:w="9067" w:type="dxa"/>
          </w:tcPr>
          <w:p w14:paraId="750085AF" w14:textId="77777777" w:rsidR="001305C1" w:rsidRPr="003A3B9C" w:rsidRDefault="001305C1" w:rsidP="00DB013C">
            <w:pPr>
              <w:rPr>
                <w:rFonts w:ascii="Arial" w:hAnsi="Arial" w:cs="Arial"/>
              </w:rPr>
            </w:pPr>
            <w:r w:rsidRPr="003A3B9C">
              <w:rPr>
                <w:rFonts w:ascii="Arial" w:hAnsi="Arial" w:cs="Arial"/>
              </w:rPr>
              <w:t>System Access and induction on its use</w:t>
            </w:r>
          </w:p>
        </w:tc>
      </w:tr>
      <w:tr w:rsidR="001305C1" w:rsidRPr="003A3B9C" w14:paraId="48B89633" w14:textId="77777777" w:rsidTr="5BBDAEEE">
        <w:tc>
          <w:tcPr>
            <w:tcW w:w="9067" w:type="dxa"/>
          </w:tcPr>
          <w:p w14:paraId="42942768" w14:textId="77777777" w:rsidR="001305C1" w:rsidRPr="003A3B9C" w:rsidRDefault="001305C1" w:rsidP="00DB013C">
            <w:pPr>
              <w:rPr>
                <w:rFonts w:ascii="Arial" w:hAnsi="Arial" w:cs="Arial"/>
              </w:rPr>
            </w:pPr>
            <w:r w:rsidRPr="003A3B9C">
              <w:rPr>
                <w:rFonts w:ascii="Arial" w:hAnsi="Arial" w:cs="Arial"/>
              </w:rPr>
              <w:t>Marking &amp; Moderation process including marking schemes, rubrics and standardisation arrangements and associated record keeping</w:t>
            </w:r>
          </w:p>
        </w:tc>
      </w:tr>
      <w:tr w:rsidR="001305C1" w:rsidRPr="003A3B9C" w14:paraId="4653EF2A" w14:textId="77777777" w:rsidTr="5BBDAEEE">
        <w:tc>
          <w:tcPr>
            <w:tcW w:w="9067" w:type="dxa"/>
          </w:tcPr>
          <w:p w14:paraId="6C66FF10" w14:textId="77777777" w:rsidR="001305C1" w:rsidRPr="003A3B9C" w:rsidRDefault="001305C1" w:rsidP="00DB013C">
            <w:pPr>
              <w:rPr>
                <w:rFonts w:ascii="Arial" w:hAnsi="Arial" w:cs="Arial"/>
              </w:rPr>
            </w:pPr>
            <w:r w:rsidRPr="003A3B9C">
              <w:rPr>
                <w:rFonts w:ascii="Arial" w:hAnsi="Arial" w:cs="Arial"/>
              </w:rPr>
              <w:t>Briefing on EPA Plan &amp; logistics of EPA</w:t>
            </w:r>
          </w:p>
        </w:tc>
      </w:tr>
      <w:tr w:rsidR="001305C1" w:rsidRPr="003A3B9C" w14:paraId="4994A07A" w14:textId="77777777" w:rsidTr="5BBDAEEE">
        <w:tc>
          <w:tcPr>
            <w:tcW w:w="9067" w:type="dxa"/>
          </w:tcPr>
          <w:p w14:paraId="1D0AFCE5" w14:textId="77777777" w:rsidR="001305C1" w:rsidRPr="003A3B9C" w:rsidRDefault="001305C1" w:rsidP="00DB013C">
            <w:pPr>
              <w:rPr>
                <w:rFonts w:ascii="Arial" w:hAnsi="Arial" w:cs="Arial"/>
              </w:rPr>
            </w:pPr>
            <w:r w:rsidRPr="003A3B9C">
              <w:rPr>
                <w:rFonts w:ascii="Arial" w:hAnsi="Arial" w:cs="Arial"/>
              </w:rPr>
              <w:t>EPA / Gateway end-to-end process</w:t>
            </w:r>
          </w:p>
        </w:tc>
      </w:tr>
      <w:tr w:rsidR="001305C1" w:rsidRPr="003A3B9C" w14:paraId="74E6A910" w14:textId="77777777" w:rsidTr="5BBDAEEE">
        <w:tc>
          <w:tcPr>
            <w:tcW w:w="9067" w:type="dxa"/>
          </w:tcPr>
          <w:p w14:paraId="65DD4681" w14:textId="72836297" w:rsidR="001305C1" w:rsidRPr="003A3B9C" w:rsidRDefault="001305C1" w:rsidP="00DB013C">
            <w:pPr>
              <w:rPr>
                <w:rFonts w:ascii="Arial" w:hAnsi="Arial" w:cs="Arial"/>
              </w:rPr>
            </w:pPr>
          </w:p>
        </w:tc>
      </w:tr>
      <w:tr w:rsidR="001305C1" w:rsidRPr="003A3B9C" w14:paraId="6244BA3C" w14:textId="77777777" w:rsidTr="5BBDAEEE">
        <w:tc>
          <w:tcPr>
            <w:tcW w:w="9067" w:type="dxa"/>
          </w:tcPr>
          <w:p w14:paraId="4FF0C1B9" w14:textId="356A2302" w:rsidR="001305C1" w:rsidRPr="003A3B9C" w:rsidRDefault="001305C1" w:rsidP="00DB013C">
            <w:pPr>
              <w:rPr>
                <w:rFonts w:ascii="Arial" w:hAnsi="Arial" w:cs="Arial"/>
              </w:rPr>
            </w:pPr>
            <w:r w:rsidRPr="003A3B9C">
              <w:rPr>
                <w:rFonts w:ascii="Arial" w:hAnsi="Arial" w:cs="Arial"/>
              </w:rPr>
              <w:t xml:space="preserve">Timelines and expectations of the Assessor </w:t>
            </w:r>
          </w:p>
        </w:tc>
      </w:tr>
      <w:tr w:rsidR="001305C1" w:rsidRPr="003A3B9C" w14:paraId="5E17E36D" w14:textId="77777777" w:rsidTr="5BBDAEEE">
        <w:tc>
          <w:tcPr>
            <w:tcW w:w="9067" w:type="dxa"/>
          </w:tcPr>
          <w:p w14:paraId="01A97C72" w14:textId="77777777" w:rsidR="001305C1" w:rsidRPr="003A3B9C" w:rsidRDefault="001305C1" w:rsidP="00DB013C">
            <w:pPr>
              <w:rPr>
                <w:rFonts w:ascii="Arial" w:hAnsi="Arial" w:cs="Arial"/>
              </w:rPr>
            </w:pPr>
            <w:r w:rsidRPr="003A3B9C">
              <w:rPr>
                <w:rFonts w:ascii="Arial" w:hAnsi="Arial" w:cs="Arial"/>
              </w:rPr>
              <w:t>PSRB Requirements where applicable</w:t>
            </w:r>
          </w:p>
        </w:tc>
      </w:tr>
      <w:tr w:rsidR="001305C1" w:rsidRPr="003A3B9C" w14:paraId="2A2F5225" w14:textId="77777777" w:rsidTr="5BBDAEEE">
        <w:tc>
          <w:tcPr>
            <w:tcW w:w="9067" w:type="dxa"/>
          </w:tcPr>
          <w:p w14:paraId="557CA769" w14:textId="43CDC9C9" w:rsidR="001305C1" w:rsidRPr="003A3B9C" w:rsidRDefault="001305C1" w:rsidP="00DB013C">
            <w:pPr>
              <w:rPr>
                <w:rFonts w:ascii="Arial" w:hAnsi="Arial" w:cs="Arial"/>
              </w:rPr>
            </w:pPr>
            <w:r w:rsidRPr="003A3B9C">
              <w:rPr>
                <w:rFonts w:ascii="Arial" w:hAnsi="Arial" w:cs="Arial"/>
              </w:rPr>
              <w:t xml:space="preserve">Apprenticeship Standard familiarisation including local context </w:t>
            </w:r>
          </w:p>
        </w:tc>
      </w:tr>
      <w:tr w:rsidR="001305C1" w:rsidRPr="003A3B9C" w14:paraId="64E957B1" w14:textId="77777777" w:rsidTr="5BBDAEEE">
        <w:tc>
          <w:tcPr>
            <w:tcW w:w="9067" w:type="dxa"/>
          </w:tcPr>
          <w:p w14:paraId="746F179A" w14:textId="48C2F77D" w:rsidR="001305C1" w:rsidRPr="003A3B9C" w:rsidRDefault="001305C1" w:rsidP="00DB013C">
            <w:pPr>
              <w:rPr>
                <w:rFonts w:ascii="Arial" w:hAnsi="Arial" w:cs="Arial"/>
              </w:rPr>
            </w:pPr>
            <w:r w:rsidRPr="003A3B9C">
              <w:rPr>
                <w:rFonts w:ascii="Arial" w:hAnsi="Arial" w:cs="Arial"/>
              </w:rPr>
              <w:t>Confirmation of arrangements for speaking to students</w:t>
            </w:r>
          </w:p>
        </w:tc>
      </w:tr>
      <w:tr w:rsidR="001305C1" w:rsidRPr="003A3B9C" w14:paraId="3F7427AD" w14:textId="77777777" w:rsidTr="5BBDAEEE">
        <w:tc>
          <w:tcPr>
            <w:tcW w:w="9067" w:type="dxa"/>
          </w:tcPr>
          <w:p w14:paraId="66D61F1A" w14:textId="77777777" w:rsidR="001305C1" w:rsidRPr="003A3B9C" w:rsidRDefault="001305C1" w:rsidP="00DB013C">
            <w:pPr>
              <w:rPr>
                <w:rFonts w:ascii="Arial" w:hAnsi="Arial" w:cs="Arial"/>
              </w:rPr>
            </w:pPr>
            <w:r w:rsidRPr="003A3B9C">
              <w:rPr>
                <w:rFonts w:ascii="Arial" w:hAnsi="Arial" w:cs="Arial"/>
              </w:rPr>
              <w:t>Safeguarding &amp; PREVENT training where required (markers will have access to students)</w:t>
            </w:r>
          </w:p>
        </w:tc>
      </w:tr>
      <w:tr w:rsidR="001305C1" w:rsidRPr="003A3B9C" w14:paraId="6251A4A1" w14:textId="77777777" w:rsidTr="5BBDAEEE">
        <w:tc>
          <w:tcPr>
            <w:tcW w:w="9067" w:type="dxa"/>
          </w:tcPr>
          <w:p w14:paraId="6622DBA8" w14:textId="77777777" w:rsidR="001305C1" w:rsidRPr="003A3B9C" w:rsidRDefault="001305C1" w:rsidP="00DB013C">
            <w:pPr>
              <w:rPr>
                <w:rFonts w:ascii="Arial" w:hAnsi="Arial" w:cs="Arial"/>
              </w:rPr>
            </w:pPr>
            <w:r w:rsidRPr="003A3B9C">
              <w:rPr>
                <w:rFonts w:ascii="Arial" w:hAnsi="Arial" w:cs="Arial"/>
              </w:rPr>
              <w:t>Introduction to key School contacts</w:t>
            </w:r>
          </w:p>
        </w:tc>
      </w:tr>
      <w:tr w:rsidR="001305C1" w:rsidRPr="003A3B9C" w14:paraId="4C19586D" w14:textId="77777777" w:rsidTr="5BBDAEEE">
        <w:tc>
          <w:tcPr>
            <w:tcW w:w="9067" w:type="dxa"/>
          </w:tcPr>
          <w:p w14:paraId="7125A434" w14:textId="77777777" w:rsidR="001305C1" w:rsidRPr="003A3B9C" w:rsidRDefault="001305C1" w:rsidP="00DB013C">
            <w:pPr>
              <w:rPr>
                <w:rFonts w:ascii="Arial" w:hAnsi="Arial" w:cs="Arial"/>
              </w:rPr>
            </w:pPr>
            <w:r w:rsidRPr="003A3B9C">
              <w:rPr>
                <w:rFonts w:ascii="Arial" w:hAnsi="Arial" w:cs="Arial"/>
              </w:rPr>
              <w:t>Expectations at Exam Board</w:t>
            </w:r>
          </w:p>
        </w:tc>
      </w:tr>
      <w:tr w:rsidR="001305C1" w:rsidRPr="003A3B9C" w14:paraId="6567DE30" w14:textId="77777777" w:rsidTr="5BBDAEEE">
        <w:tc>
          <w:tcPr>
            <w:tcW w:w="9067" w:type="dxa"/>
          </w:tcPr>
          <w:p w14:paraId="0362190E" w14:textId="77777777" w:rsidR="001305C1" w:rsidRPr="003A3B9C" w:rsidRDefault="001305C1" w:rsidP="00DB013C">
            <w:pPr>
              <w:rPr>
                <w:rFonts w:ascii="Arial" w:hAnsi="Arial" w:cs="Arial"/>
              </w:rPr>
            </w:pPr>
            <w:r w:rsidRPr="003A3B9C">
              <w:rPr>
                <w:rFonts w:ascii="Arial" w:hAnsi="Arial" w:cs="Arial"/>
              </w:rPr>
              <w:t>School’s mechanism for gaining and responding to feedback</w:t>
            </w:r>
          </w:p>
        </w:tc>
      </w:tr>
      <w:tr w:rsidR="001305C1" w:rsidRPr="003A3B9C" w14:paraId="5DFB59DB" w14:textId="77777777" w:rsidTr="5BBDAEEE">
        <w:tc>
          <w:tcPr>
            <w:tcW w:w="9067" w:type="dxa"/>
          </w:tcPr>
          <w:p w14:paraId="5CC3C8CD" w14:textId="7A9D5D95" w:rsidR="001305C1" w:rsidRPr="003A3B9C" w:rsidRDefault="001305C1" w:rsidP="00DB013C">
            <w:pPr>
              <w:rPr>
                <w:rFonts w:ascii="Arial" w:hAnsi="Arial" w:cs="Arial"/>
              </w:rPr>
            </w:pPr>
          </w:p>
        </w:tc>
      </w:tr>
      <w:tr w:rsidR="001305C1" w:rsidRPr="003A3B9C" w14:paraId="059E89A9" w14:textId="77777777" w:rsidTr="5BBDAEEE">
        <w:tc>
          <w:tcPr>
            <w:tcW w:w="9067" w:type="dxa"/>
          </w:tcPr>
          <w:p w14:paraId="0EB30A4B" w14:textId="77777777" w:rsidR="001305C1" w:rsidRPr="003A3B9C" w:rsidRDefault="001305C1" w:rsidP="00DB013C">
            <w:pPr>
              <w:rPr>
                <w:rFonts w:ascii="Arial" w:hAnsi="Arial" w:cs="Arial"/>
              </w:rPr>
            </w:pPr>
            <w:r w:rsidRPr="003A3B9C">
              <w:rPr>
                <w:rFonts w:ascii="Arial" w:hAnsi="Arial" w:cs="Arial"/>
              </w:rPr>
              <w:t>Introduction to Extenuating Circumstances (EC) process</w:t>
            </w:r>
          </w:p>
        </w:tc>
      </w:tr>
      <w:tr w:rsidR="001305C1" w:rsidRPr="003A3B9C" w14:paraId="4767485B" w14:textId="77777777" w:rsidTr="5BBDAEEE">
        <w:tc>
          <w:tcPr>
            <w:tcW w:w="9067" w:type="dxa"/>
          </w:tcPr>
          <w:p w14:paraId="2E13C487" w14:textId="77777777" w:rsidR="001305C1" w:rsidRPr="003A3B9C" w:rsidRDefault="001305C1" w:rsidP="00DB013C">
            <w:pPr>
              <w:rPr>
                <w:rFonts w:ascii="Arial" w:hAnsi="Arial" w:cs="Arial"/>
              </w:rPr>
            </w:pPr>
            <w:r w:rsidRPr="003A3B9C">
              <w:rPr>
                <w:rFonts w:ascii="Arial" w:hAnsi="Arial" w:cs="Arial"/>
              </w:rPr>
              <w:t>Context of the role</w:t>
            </w:r>
          </w:p>
        </w:tc>
      </w:tr>
      <w:tr w:rsidR="001305C1" w:rsidRPr="003A3B9C" w14:paraId="6D6CBB15" w14:textId="77777777" w:rsidTr="5BBDAEEE">
        <w:tc>
          <w:tcPr>
            <w:tcW w:w="9067" w:type="dxa"/>
          </w:tcPr>
          <w:p w14:paraId="604FB8AD" w14:textId="77777777" w:rsidR="001305C1" w:rsidRPr="003A3B9C" w:rsidRDefault="001305C1" w:rsidP="00DB013C">
            <w:pPr>
              <w:rPr>
                <w:rFonts w:ascii="Arial" w:hAnsi="Arial" w:cs="Arial"/>
              </w:rPr>
            </w:pPr>
            <w:r w:rsidRPr="003A3B9C">
              <w:rPr>
                <w:rFonts w:ascii="Arial" w:hAnsi="Arial" w:cs="Arial"/>
              </w:rPr>
              <w:t xml:space="preserve">Introduction to External Examiner Hub where applicable </w:t>
            </w:r>
          </w:p>
        </w:tc>
      </w:tr>
      <w:tr w:rsidR="001305C1" w:rsidRPr="003A3B9C" w14:paraId="08D3D9B4" w14:textId="77777777" w:rsidTr="5BBDAEEE">
        <w:tc>
          <w:tcPr>
            <w:tcW w:w="9067" w:type="dxa"/>
          </w:tcPr>
          <w:p w14:paraId="7F520697" w14:textId="77777777" w:rsidR="001305C1" w:rsidRPr="003A3B9C" w:rsidRDefault="001305C1" w:rsidP="00DB013C">
            <w:pPr>
              <w:rPr>
                <w:rFonts w:ascii="Arial" w:hAnsi="Arial" w:cs="Arial"/>
              </w:rPr>
            </w:pPr>
            <w:r w:rsidRPr="003A3B9C">
              <w:rPr>
                <w:rFonts w:ascii="Arial" w:hAnsi="Arial" w:cs="Arial"/>
              </w:rPr>
              <w:t>Conflict of Interest policy and process to highlight potential breaches of that policy</w:t>
            </w:r>
          </w:p>
        </w:tc>
      </w:tr>
      <w:tr w:rsidR="001305C1" w:rsidRPr="003A3B9C" w14:paraId="1642CF00" w14:textId="77777777" w:rsidTr="5BBDAEEE">
        <w:tc>
          <w:tcPr>
            <w:tcW w:w="9067" w:type="dxa"/>
          </w:tcPr>
          <w:p w14:paraId="425371D5" w14:textId="77777777" w:rsidR="001305C1" w:rsidRPr="003A3B9C" w:rsidRDefault="001305C1" w:rsidP="00DB013C">
            <w:pPr>
              <w:rPr>
                <w:rFonts w:ascii="Arial" w:hAnsi="Arial" w:cs="Arial"/>
              </w:rPr>
            </w:pPr>
            <w:r w:rsidRPr="003A3B9C">
              <w:rPr>
                <w:rFonts w:ascii="Arial" w:hAnsi="Arial" w:cs="Arial"/>
              </w:rPr>
              <w:t>Individual Student Adjustments (“accommodations”)</w:t>
            </w:r>
          </w:p>
        </w:tc>
      </w:tr>
      <w:tr w:rsidR="001305C1" w:rsidRPr="003A3B9C" w14:paraId="0F73298C" w14:textId="77777777" w:rsidTr="5BBDAEEE">
        <w:tc>
          <w:tcPr>
            <w:tcW w:w="9067" w:type="dxa"/>
          </w:tcPr>
          <w:p w14:paraId="1C0BE594" w14:textId="77777777" w:rsidR="001305C1" w:rsidRPr="003A3B9C" w:rsidRDefault="001305C1" w:rsidP="00DB013C">
            <w:pPr>
              <w:rPr>
                <w:rFonts w:ascii="Arial" w:hAnsi="Arial" w:cs="Arial"/>
              </w:rPr>
            </w:pPr>
            <w:r w:rsidRPr="003A3B9C">
              <w:rPr>
                <w:rFonts w:ascii="Arial" w:hAnsi="Arial" w:cs="Arial"/>
              </w:rPr>
              <w:t>Degree Apprenticeship guidance document</w:t>
            </w:r>
          </w:p>
        </w:tc>
      </w:tr>
      <w:tr w:rsidR="001305C1" w:rsidRPr="003A3B9C" w14:paraId="3572498D" w14:textId="77777777" w:rsidTr="5BBDAEEE">
        <w:tc>
          <w:tcPr>
            <w:tcW w:w="9067" w:type="dxa"/>
          </w:tcPr>
          <w:p w14:paraId="500D9DF9" w14:textId="77777777" w:rsidR="001305C1" w:rsidRPr="003A3B9C" w:rsidRDefault="001305C1" w:rsidP="00DB013C">
            <w:pPr>
              <w:rPr>
                <w:rFonts w:ascii="Arial" w:hAnsi="Arial" w:cs="Arial"/>
              </w:rPr>
            </w:pPr>
            <w:r w:rsidRPr="003A3B9C">
              <w:rPr>
                <w:rFonts w:ascii="Arial" w:hAnsi="Arial" w:cs="Arial"/>
              </w:rPr>
              <w:t>University Quality &amp; Standards framework and local context</w:t>
            </w:r>
          </w:p>
        </w:tc>
      </w:tr>
      <w:tr w:rsidR="001305C1" w:rsidRPr="003A3B9C" w14:paraId="4DC2C912" w14:textId="77777777" w:rsidTr="5BBDAEEE">
        <w:tc>
          <w:tcPr>
            <w:tcW w:w="9067" w:type="dxa"/>
          </w:tcPr>
          <w:p w14:paraId="7C7C75DE" w14:textId="77777777" w:rsidR="001305C1" w:rsidRPr="003A3B9C" w:rsidRDefault="001305C1" w:rsidP="00DB013C">
            <w:pPr>
              <w:rPr>
                <w:rFonts w:ascii="Arial" w:hAnsi="Arial" w:cs="Arial"/>
              </w:rPr>
            </w:pPr>
            <w:r w:rsidRPr="003A3B9C">
              <w:rPr>
                <w:rFonts w:ascii="Arial" w:hAnsi="Arial" w:cs="Arial"/>
              </w:rPr>
              <w:t xml:space="preserve">Introduction to the Quality Manual </w:t>
            </w:r>
          </w:p>
        </w:tc>
      </w:tr>
      <w:tr w:rsidR="001305C1" w:rsidRPr="003A3B9C" w14:paraId="15536015" w14:textId="77777777" w:rsidTr="5BBDAEEE">
        <w:tc>
          <w:tcPr>
            <w:tcW w:w="9067" w:type="dxa"/>
          </w:tcPr>
          <w:p w14:paraId="44A8A875" w14:textId="77777777" w:rsidR="001305C1" w:rsidRPr="003A3B9C" w:rsidRDefault="001305C1" w:rsidP="00DB013C">
            <w:pPr>
              <w:rPr>
                <w:rFonts w:ascii="Arial" w:hAnsi="Arial" w:cs="Arial"/>
              </w:rPr>
            </w:pPr>
            <w:r w:rsidRPr="003A3B9C">
              <w:rPr>
                <w:rFonts w:ascii="Arial" w:hAnsi="Arial" w:cs="Arial"/>
              </w:rPr>
              <w:t>Reporting &amp; Feedback process</w:t>
            </w:r>
          </w:p>
        </w:tc>
      </w:tr>
      <w:tr w:rsidR="001305C1" w:rsidRPr="003A3B9C" w14:paraId="35CF58F3" w14:textId="77777777" w:rsidTr="5BBDAEEE">
        <w:tc>
          <w:tcPr>
            <w:tcW w:w="9067" w:type="dxa"/>
          </w:tcPr>
          <w:p w14:paraId="3A99B55C" w14:textId="77777777" w:rsidR="001305C1" w:rsidRPr="003A3B9C" w:rsidRDefault="001305C1" w:rsidP="00DB013C">
            <w:pPr>
              <w:rPr>
                <w:rFonts w:ascii="Arial" w:hAnsi="Arial" w:cs="Arial"/>
              </w:rPr>
            </w:pPr>
            <w:r w:rsidRPr="003A3B9C">
              <w:rPr>
                <w:rFonts w:ascii="Arial" w:hAnsi="Arial" w:cs="Arial"/>
              </w:rPr>
              <w:t xml:space="preserve">Ofsted, ESFA &amp; </w:t>
            </w:r>
            <w:proofErr w:type="spellStart"/>
            <w:r w:rsidRPr="003A3B9C">
              <w:rPr>
                <w:rFonts w:ascii="Arial" w:hAnsi="Arial" w:cs="Arial"/>
              </w:rPr>
              <w:t>Ifate</w:t>
            </w:r>
            <w:proofErr w:type="spellEnd"/>
            <w:r w:rsidRPr="003A3B9C">
              <w:rPr>
                <w:rFonts w:ascii="Arial" w:hAnsi="Arial" w:cs="Arial"/>
              </w:rPr>
              <w:t xml:space="preserve"> requirements for the standard</w:t>
            </w:r>
          </w:p>
        </w:tc>
      </w:tr>
      <w:tr w:rsidR="001305C1" w:rsidRPr="003A3B9C" w14:paraId="442446FD" w14:textId="77777777" w:rsidTr="5BBDAEEE">
        <w:tc>
          <w:tcPr>
            <w:tcW w:w="9067" w:type="dxa"/>
          </w:tcPr>
          <w:p w14:paraId="6E94238A" w14:textId="77777777" w:rsidR="001305C1" w:rsidRPr="003A3B9C" w:rsidRDefault="001305C1" w:rsidP="00DB013C">
            <w:pPr>
              <w:rPr>
                <w:rFonts w:ascii="Arial" w:hAnsi="Arial" w:cs="Arial"/>
              </w:rPr>
            </w:pPr>
            <w:r w:rsidRPr="003A3B9C">
              <w:rPr>
                <w:rFonts w:ascii="Arial" w:hAnsi="Arial" w:cs="Arial"/>
              </w:rPr>
              <w:t xml:space="preserve">Assessment skills if required </w:t>
            </w:r>
          </w:p>
        </w:tc>
      </w:tr>
      <w:tr w:rsidR="001305C1" w:rsidRPr="003A3B9C" w14:paraId="0902D56C" w14:textId="77777777" w:rsidTr="5BBDAEEE">
        <w:tc>
          <w:tcPr>
            <w:tcW w:w="9067" w:type="dxa"/>
          </w:tcPr>
          <w:p w14:paraId="3EC43A71" w14:textId="021C21E8" w:rsidR="001305C1" w:rsidRPr="003A3B9C" w:rsidRDefault="001305C1" w:rsidP="00DB013C">
            <w:pPr>
              <w:rPr>
                <w:rFonts w:ascii="Arial" w:hAnsi="Arial" w:cs="Arial"/>
              </w:rPr>
            </w:pPr>
            <w:r w:rsidRPr="003A3B9C">
              <w:rPr>
                <w:rFonts w:ascii="Arial" w:hAnsi="Arial" w:cs="Arial"/>
              </w:rPr>
              <w:t xml:space="preserve">Briefing on the </w:t>
            </w:r>
            <w:proofErr w:type="spellStart"/>
            <w:r w:rsidRPr="003A3B9C">
              <w:rPr>
                <w:rFonts w:ascii="Arial" w:hAnsi="Arial" w:cs="Arial"/>
              </w:rPr>
              <w:t>IfATE</w:t>
            </w:r>
            <w:proofErr w:type="spellEnd"/>
            <w:r w:rsidRPr="003A3B9C">
              <w:rPr>
                <w:rFonts w:ascii="Arial" w:hAnsi="Arial" w:cs="Arial"/>
              </w:rPr>
              <w:t xml:space="preserve"> EQA framework </w:t>
            </w:r>
          </w:p>
        </w:tc>
      </w:tr>
    </w:tbl>
    <w:p w14:paraId="4CC257F1" w14:textId="77777777" w:rsidR="001305C1" w:rsidRPr="003A3B9C" w:rsidRDefault="001305C1">
      <w:pPr>
        <w:rPr>
          <w:rFonts w:ascii="Arial" w:hAnsi="Arial" w:cs="Arial"/>
        </w:rPr>
      </w:pPr>
    </w:p>
    <w:p w14:paraId="56B48BDF" w14:textId="77777777" w:rsidR="001305C1" w:rsidRPr="003A3B9C" w:rsidRDefault="001305C1">
      <w:pPr>
        <w:rPr>
          <w:rFonts w:ascii="Arial" w:hAnsi="Arial" w:cs="Arial"/>
        </w:rPr>
      </w:pPr>
    </w:p>
    <w:p w14:paraId="6766C340" w14:textId="77777777" w:rsidR="001305C1" w:rsidRPr="003A3B9C" w:rsidRDefault="001305C1">
      <w:pPr>
        <w:rPr>
          <w:rFonts w:ascii="Arial" w:hAnsi="Arial" w:cs="Arial"/>
        </w:rPr>
      </w:pPr>
      <w:r w:rsidRPr="003A3B9C">
        <w:rPr>
          <w:rFonts w:ascii="Arial" w:hAnsi="Arial" w:cs="Arial"/>
        </w:rPr>
        <w:br w:type="page"/>
      </w:r>
    </w:p>
    <w:p w14:paraId="6C5D54E6" w14:textId="77777777" w:rsidR="001305C1" w:rsidRPr="003A3B9C" w:rsidRDefault="001305C1" w:rsidP="00C44596">
      <w:pPr>
        <w:pStyle w:val="Heading1"/>
        <w:jc w:val="right"/>
        <w:rPr>
          <w:rFonts w:ascii="Arial" w:hAnsi="Arial" w:cs="Arial"/>
        </w:rPr>
      </w:pPr>
      <w:bookmarkStart w:id="48" w:name="_Toc171681823"/>
      <w:r w:rsidRPr="003A3B9C">
        <w:rPr>
          <w:rFonts w:ascii="Arial" w:hAnsi="Arial" w:cs="Arial"/>
        </w:rPr>
        <w:lastRenderedPageBreak/>
        <w:t>Appendix 2</w:t>
      </w:r>
      <w:bookmarkEnd w:id="48"/>
    </w:p>
    <w:p w14:paraId="538EF5E9" w14:textId="77777777" w:rsidR="001305C1" w:rsidRPr="003A3B9C" w:rsidRDefault="001305C1">
      <w:pPr>
        <w:rPr>
          <w:rFonts w:ascii="Arial" w:hAnsi="Arial" w:cs="Arial"/>
        </w:rPr>
      </w:pPr>
    </w:p>
    <w:p w14:paraId="2E7CDD50" w14:textId="77777777" w:rsidR="001305C1" w:rsidRPr="00960CE7" w:rsidRDefault="001305C1" w:rsidP="00C44596">
      <w:pPr>
        <w:pStyle w:val="Heading2"/>
        <w:rPr>
          <w:rFonts w:ascii="Arial" w:hAnsi="Arial" w:cs="Arial"/>
          <w:sz w:val="28"/>
          <w:szCs w:val="28"/>
        </w:rPr>
      </w:pPr>
      <w:bookmarkStart w:id="49" w:name="_Toc171681824"/>
      <w:r w:rsidRPr="00960CE7">
        <w:rPr>
          <w:rStyle w:val="normaltextrun"/>
          <w:rFonts w:ascii="Arial" w:hAnsi="Arial" w:cs="Arial"/>
          <w:sz w:val="28"/>
          <w:szCs w:val="28"/>
        </w:rPr>
        <w:t>Post-EPA Review Meeting Standard Agenda</w:t>
      </w:r>
      <w:bookmarkEnd w:id="49"/>
    </w:p>
    <w:p w14:paraId="07430E99" w14:textId="77777777" w:rsidR="001305C1" w:rsidRPr="003A3B9C" w:rsidRDefault="001305C1">
      <w:pPr>
        <w:rPr>
          <w:rFonts w:ascii="Arial" w:hAnsi="Arial" w:cs="Arial"/>
        </w:rPr>
      </w:pPr>
    </w:p>
    <w:p w14:paraId="3293B077" w14:textId="77777777" w:rsidR="001305C1" w:rsidRPr="003A3B9C" w:rsidRDefault="001305C1" w:rsidP="004F091C">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3787"/>
        <w:gridCol w:w="2235"/>
      </w:tblGrid>
      <w:tr w:rsidR="001305C1" w:rsidRPr="003A3B9C" w14:paraId="63A9C278" w14:textId="77777777" w:rsidTr="4D6798E4">
        <w:trPr>
          <w:trHeight w:val="315"/>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E59780"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Item</w:t>
            </w:r>
            <w:r w:rsidRPr="003A3B9C">
              <w:rPr>
                <w:rFonts w:ascii="Arial" w:hAnsi="Arial" w:cs="Arial"/>
                <w:lang w:eastAsia="en-GB"/>
              </w:rPr>
              <w:t>  </w:t>
            </w:r>
          </w:p>
        </w:tc>
        <w:tc>
          <w:tcPr>
            <w:tcW w:w="4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0F1F447"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  </w:t>
            </w:r>
          </w:p>
        </w:tc>
        <w:tc>
          <w:tcPr>
            <w:tcW w:w="2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34F50D"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Lead</w:t>
            </w:r>
            <w:r w:rsidRPr="003A3B9C">
              <w:rPr>
                <w:rFonts w:ascii="Arial" w:hAnsi="Arial" w:cs="Arial"/>
                <w:lang w:eastAsia="en-GB"/>
              </w:rPr>
              <w:t>  </w:t>
            </w:r>
          </w:p>
        </w:tc>
      </w:tr>
      <w:tr w:rsidR="001305C1" w:rsidRPr="003A3B9C" w14:paraId="74ADA5A6" w14:textId="77777777" w:rsidTr="4D6798E4">
        <w:trPr>
          <w:trHeight w:val="27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2967221"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60A50B1E"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Welcome &amp; Introductions</w:t>
            </w:r>
            <w:r w:rsidRPr="003A3B9C">
              <w:rPr>
                <w:rFonts w:ascii="Arial" w:hAnsi="Arial" w:cs="Arial"/>
                <w:lang w:eastAsia="en-GB"/>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36A86168"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  </w:t>
            </w:r>
          </w:p>
        </w:tc>
      </w:tr>
      <w:tr w:rsidR="001305C1" w:rsidRPr="003A3B9C" w14:paraId="13CA6216" w14:textId="77777777" w:rsidTr="4D6798E4">
        <w:trPr>
          <w:trHeight w:val="405"/>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4B8CD76" w14:textId="77777777" w:rsidR="001305C1" w:rsidRPr="003A3B9C" w:rsidRDefault="001305C1" w:rsidP="001305C1">
            <w:pPr>
              <w:numPr>
                <w:ilvl w:val="0"/>
                <w:numId w:val="35"/>
              </w:numPr>
              <w:ind w:left="1440" w:firstLine="720"/>
              <w:textAlignment w:val="baseline"/>
              <w:rPr>
                <w:rFonts w:ascii="Arial" w:hAnsi="Arial" w:cs="Arial"/>
                <w:lang w:eastAsia="en-GB"/>
              </w:rPr>
            </w:pPr>
            <w:r w:rsidRPr="003A3B9C">
              <w:rPr>
                <w:rFonts w:ascii="Arial" w:hAnsi="Arial" w:cs="Arial"/>
                <w:lang w:eastAsia="en-GB"/>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00AF00F6"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Review outcomes</w:t>
            </w:r>
            <w:r w:rsidRPr="003A3B9C">
              <w:rPr>
                <w:rFonts w:ascii="Arial" w:hAnsi="Arial" w:cs="Arial"/>
                <w:lang w:eastAsia="en-GB"/>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54C48FB8"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Chair  </w:t>
            </w:r>
          </w:p>
        </w:tc>
      </w:tr>
      <w:tr w:rsidR="001305C1" w:rsidRPr="003A3B9C" w14:paraId="7DDEAC3F" w14:textId="77777777" w:rsidTr="4D6798E4">
        <w:trPr>
          <w:trHeight w:val="1935"/>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6219592" w14:textId="77777777" w:rsidR="001305C1" w:rsidRPr="003A3B9C" w:rsidRDefault="001305C1" w:rsidP="001305C1">
            <w:pPr>
              <w:numPr>
                <w:ilvl w:val="0"/>
                <w:numId w:val="36"/>
              </w:numPr>
              <w:ind w:left="1440" w:firstLine="720"/>
              <w:textAlignment w:val="baseline"/>
              <w:rPr>
                <w:rFonts w:ascii="Arial" w:hAnsi="Arial" w:cs="Arial"/>
                <w:lang w:eastAsia="en-GB"/>
              </w:rPr>
            </w:pPr>
            <w:r w:rsidRPr="003A3B9C">
              <w:rPr>
                <w:rFonts w:ascii="Arial" w:hAnsi="Arial" w:cs="Arial"/>
                <w:lang w:eastAsia="en-GB"/>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6173E8FD"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Assessment quality</w:t>
            </w:r>
            <w:r w:rsidRPr="003A3B9C">
              <w:rPr>
                <w:rFonts w:ascii="Arial" w:hAnsi="Arial" w:cs="Arial"/>
                <w:lang w:eastAsia="en-GB"/>
              </w:rPr>
              <w:t>  </w:t>
            </w:r>
          </w:p>
          <w:p w14:paraId="36BE21C7" w14:textId="77777777" w:rsidR="001305C1" w:rsidRPr="003A3B9C" w:rsidRDefault="001305C1" w:rsidP="001305C1">
            <w:pPr>
              <w:numPr>
                <w:ilvl w:val="0"/>
                <w:numId w:val="46"/>
              </w:numPr>
              <w:textAlignment w:val="baseline"/>
              <w:rPr>
                <w:rFonts w:ascii="Arial" w:hAnsi="Arial" w:cs="Arial"/>
                <w:lang w:eastAsia="en-GB"/>
              </w:rPr>
            </w:pPr>
            <w:r w:rsidRPr="003A3B9C">
              <w:rPr>
                <w:rFonts w:ascii="Arial" w:hAnsi="Arial" w:cs="Arial"/>
                <w:lang w:eastAsia="en-GB"/>
              </w:rPr>
              <w:t>Assessment rigor  </w:t>
            </w:r>
          </w:p>
          <w:p w14:paraId="3722B067" w14:textId="77777777" w:rsidR="001305C1" w:rsidRPr="003A3B9C" w:rsidRDefault="001305C1" w:rsidP="001305C1">
            <w:pPr>
              <w:numPr>
                <w:ilvl w:val="0"/>
                <w:numId w:val="46"/>
              </w:numPr>
              <w:textAlignment w:val="baseline"/>
              <w:rPr>
                <w:rFonts w:ascii="Arial" w:hAnsi="Arial" w:cs="Arial"/>
                <w:lang w:eastAsia="en-GB"/>
              </w:rPr>
            </w:pPr>
            <w:r w:rsidRPr="003A3B9C">
              <w:rPr>
                <w:rFonts w:ascii="Arial" w:hAnsi="Arial" w:cs="Arial"/>
                <w:lang w:eastAsia="en-GB"/>
              </w:rPr>
              <w:t>Quality of delivery  </w:t>
            </w:r>
          </w:p>
          <w:p w14:paraId="48D6227B" w14:textId="77777777" w:rsidR="001305C1" w:rsidRPr="003A3B9C" w:rsidRDefault="001305C1" w:rsidP="001305C1">
            <w:pPr>
              <w:numPr>
                <w:ilvl w:val="0"/>
                <w:numId w:val="46"/>
              </w:numPr>
              <w:textAlignment w:val="baseline"/>
              <w:rPr>
                <w:rFonts w:ascii="Arial" w:hAnsi="Arial" w:cs="Arial"/>
                <w:lang w:eastAsia="en-GB"/>
              </w:rPr>
            </w:pPr>
            <w:r w:rsidRPr="003A3B9C">
              <w:rPr>
                <w:rFonts w:ascii="Arial" w:hAnsi="Arial" w:cs="Arial"/>
                <w:lang w:eastAsia="en-GB"/>
              </w:rPr>
              <w:t>Preparation and process  </w:t>
            </w:r>
          </w:p>
          <w:p w14:paraId="59F591F6" w14:textId="77777777" w:rsidR="001305C1" w:rsidRPr="003A3B9C" w:rsidRDefault="001305C1" w:rsidP="001305C1">
            <w:pPr>
              <w:numPr>
                <w:ilvl w:val="0"/>
                <w:numId w:val="46"/>
              </w:numPr>
              <w:textAlignment w:val="baseline"/>
              <w:rPr>
                <w:rFonts w:ascii="Arial" w:hAnsi="Arial" w:cs="Arial"/>
                <w:lang w:eastAsia="en-GB"/>
              </w:rPr>
            </w:pPr>
            <w:r w:rsidRPr="003A3B9C">
              <w:rPr>
                <w:rFonts w:ascii="Arial" w:hAnsi="Arial" w:cs="Arial"/>
                <w:lang w:eastAsia="en-GB"/>
              </w:rPr>
              <w:t>Moderation, Independent Assessor (IA) and External Examiner (EE) reports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3CED7CEF"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All  </w:t>
            </w:r>
          </w:p>
        </w:tc>
      </w:tr>
      <w:tr w:rsidR="001305C1" w:rsidRPr="003A3B9C" w14:paraId="6DD74F16" w14:textId="77777777" w:rsidTr="4D6798E4">
        <w:trPr>
          <w:trHeight w:val="945"/>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282DB67"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3. </w:t>
            </w:r>
            <w:r w:rsidRPr="003A3B9C">
              <w:rPr>
                <w:rFonts w:ascii="Arial" w:hAnsi="Arial" w:cs="Arial"/>
                <w:lang w:eastAsia="en-GB"/>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5127FB9F"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Apprentice career aspirations / career development post apprenticeship</w:t>
            </w:r>
            <w:r w:rsidRPr="003A3B9C">
              <w:rPr>
                <w:rFonts w:ascii="Arial" w:hAnsi="Arial" w:cs="Arial"/>
                <w:lang w:eastAsia="en-GB"/>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05ECF09C"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Apprentice representatives / Employers  </w:t>
            </w:r>
          </w:p>
        </w:tc>
      </w:tr>
      <w:tr w:rsidR="001305C1" w:rsidRPr="003A3B9C" w14:paraId="5E49A312" w14:textId="77777777" w:rsidTr="4D6798E4">
        <w:trPr>
          <w:trHeight w:val="1845"/>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801E498"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4. </w:t>
            </w:r>
            <w:r w:rsidRPr="003A3B9C">
              <w:rPr>
                <w:rFonts w:ascii="Arial" w:hAnsi="Arial" w:cs="Arial"/>
                <w:lang w:eastAsia="en-GB"/>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7BAB80BE"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General Review</w:t>
            </w:r>
            <w:r w:rsidRPr="003A3B9C">
              <w:rPr>
                <w:rFonts w:ascii="Arial" w:hAnsi="Arial" w:cs="Arial"/>
                <w:lang w:eastAsia="en-GB"/>
              </w:rPr>
              <w:t>  </w:t>
            </w:r>
          </w:p>
          <w:p w14:paraId="7D76FE05" w14:textId="77777777" w:rsidR="001305C1" w:rsidRPr="003A3B9C" w:rsidRDefault="001305C1" w:rsidP="001305C1">
            <w:pPr>
              <w:numPr>
                <w:ilvl w:val="0"/>
                <w:numId w:val="45"/>
              </w:numPr>
              <w:textAlignment w:val="baseline"/>
              <w:rPr>
                <w:rFonts w:ascii="Arial" w:hAnsi="Arial" w:cs="Arial"/>
                <w:lang w:eastAsia="en-GB"/>
              </w:rPr>
            </w:pPr>
            <w:r w:rsidRPr="003A3B9C">
              <w:rPr>
                <w:rFonts w:ascii="Arial" w:hAnsi="Arial" w:cs="Arial"/>
                <w:lang w:eastAsia="en-GB"/>
              </w:rPr>
              <w:t>Feedback from Independent Assessors   </w:t>
            </w:r>
          </w:p>
          <w:p w14:paraId="58FBEF8A" w14:textId="77777777" w:rsidR="001305C1" w:rsidRPr="003A3B9C" w:rsidRDefault="001305C1" w:rsidP="001305C1">
            <w:pPr>
              <w:numPr>
                <w:ilvl w:val="0"/>
                <w:numId w:val="45"/>
              </w:numPr>
              <w:rPr>
                <w:rFonts w:ascii="Arial" w:hAnsi="Arial" w:cs="Arial"/>
                <w:lang w:eastAsia="en-GB"/>
              </w:rPr>
            </w:pPr>
            <w:r w:rsidRPr="003A3B9C">
              <w:rPr>
                <w:rFonts w:ascii="Arial" w:hAnsi="Arial" w:cs="Arial"/>
                <w:lang w:eastAsia="en-GB"/>
              </w:rPr>
              <w:t xml:space="preserve">Feedback from External Assessor for EPA </w:t>
            </w:r>
          </w:p>
          <w:p w14:paraId="5421665C" w14:textId="77777777" w:rsidR="001305C1" w:rsidRPr="003A3B9C" w:rsidRDefault="001305C1" w:rsidP="001305C1">
            <w:pPr>
              <w:numPr>
                <w:ilvl w:val="0"/>
                <w:numId w:val="45"/>
              </w:numPr>
              <w:textAlignment w:val="baseline"/>
              <w:rPr>
                <w:rFonts w:ascii="Arial" w:hAnsi="Arial" w:cs="Arial"/>
                <w:lang w:eastAsia="en-GB"/>
              </w:rPr>
            </w:pPr>
            <w:r w:rsidRPr="003A3B9C">
              <w:rPr>
                <w:rFonts w:ascii="Arial" w:hAnsi="Arial" w:cs="Arial"/>
                <w:lang w:eastAsia="en-GB"/>
              </w:rPr>
              <w:t>Feedback from External Examiner  </w:t>
            </w:r>
          </w:p>
          <w:p w14:paraId="2060C079" w14:textId="77777777" w:rsidR="001305C1" w:rsidRPr="003A3B9C" w:rsidRDefault="001305C1" w:rsidP="001305C1">
            <w:pPr>
              <w:numPr>
                <w:ilvl w:val="0"/>
                <w:numId w:val="45"/>
              </w:numPr>
              <w:textAlignment w:val="baseline"/>
              <w:rPr>
                <w:rFonts w:ascii="Arial" w:hAnsi="Arial" w:cs="Arial"/>
                <w:lang w:eastAsia="en-GB"/>
              </w:rPr>
            </w:pPr>
            <w:r w:rsidRPr="003A3B9C">
              <w:rPr>
                <w:rFonts w:ascii="Arial" w:hAnsi="Arial" w:cs="Arial"/>
                <w:lang w:eastAsia="en-GB"/>
              </w:rPr>
              <w:t>Feedback from employer representatives  </w:t>
            </w:r>
          </w:p>
          <w:p w14:paraId="3AC4AEC2" w14:textId="77777777" w:rsidR="001305C1" w:rsidRPr="003A3B9C" w:rsidRDefault="001305C1" w:rsidP="001305C1">
            <w:pPr>
              <w:numPr>
                <w:ilvl w:val="0"/>
                <w:numId w:val="45"/>
              </w:numPr>
              <w:textAlignment w:val="baseline"/>
              <w:rPr>
                <w:rFonts w:ascii="Arial" w:hAnsi="Arial" w:cs="Arial"/>
                <w:lang w:eastAsia="en-GB"/>
              </w:rPr>
            </w:pPr>
            <w:r w:rsidRPr="003A3B9C">
              <w:rPr>
                <w:rFonts w:ascii="Arial" w:hAnsi="Arial" w:cs="Arial"/>
                <w:lang w:eastAsia="en-GB"/>
              </w:rPr>
              <w:t>Feedback from apprentices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26712949"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All  </w:t>
            </w:r>
          </w:p>
        </w:tc>
      </w:tr>
      <w:tr w:rsidR="001305C1" w:rsidRPr="003A3B9C" w14:paraId="3A80844B" w14:textId="77777777" w:rsidTr="4D6798E4">
        <w:trPr>
          <w:trHeight w:val="315"/>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A01C34E"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5.</w:t>
            </w:r>
            <w:r w:rsidRPr="003A3B9C">
              <w:rPr>
                <w:rFonts w:ascii="Arial" w:hAnsi="Arial" w:cs="Arial"/>
                <w:lang w:eastAsia="en-GB"/>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40AE520A" w14:textId="77777777" w:rsidR="001305C1" w:rsidRPr="003A3B9C" w:rsidRDefault="001305C1" w:rsidP="00AE000D">
            <w:pPr>
              <w:textAlignment w:val="baseline"/>
              <w:rPr>
                <w:rFonts w:ascii="Arial" w:hAnsi="Arial" w:cs="Arial"/>
                <w:lang w:eastAsia="en-GB"/>
              </w:rPr>
            </w:pPr>
            <w:r w:rsidRPr="003A3B9C">
              <w:rPr>
                <w:rFonts w:ascii="Arial" w:hAnsi="Arial" w:cs="Arial"/>
                <w:b/>
                <w:bCs/>
                <w:lang w:eastAsia="en-GB"/>
              </w:rPr>
              <w:t>Action Plan</w:t>
            </w:r>
            <w:r w:rsidRPr="003A3B9C">
              <w:rPr>
                <w:rFonts w:ascii="Arial" w:hAnsi="Arial" w:cs="Arial"/>
                <w:lang w:eastAsia="en-GB"/>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7A8E2724" w14:textId="77777777" w:rsidR="001305C1" w:rsidRPr="003A3B9C" w:rsidRDefault="001305C1" w:rsidP="00AE000D">
            <w:pPr>
              <w:textAlignment w:val="baseline"/>
              <w:rPr>
                <w:rFonts w:ascii="Arial" w:hAnsi="Arial" w:cs="Arial"/>
                <w:lang w:eastAsia="en-GB"/>
              </w:rPr>
            </w:pPr>
            <w:r w:rsidRPr="003A3B9C">
              <w:rPr>
                <w:rFonts w:ascii="Arial" w:hAnsi="Arial" w:cs="Arial"/>
                <w:lang w:eastAsia="en-GB"/>
              </w:rPr>
              <w:t>All  </w:t>
            </w:r>
          </w:p>
        </w:tc>
      </w:tr>
    </w:tbl>
    <w:p w14:paraId="6F600098" w14:textId="77777777" w:rsidR="001305C1" w:rsidRPr="003A3B9C" w:rsidRDefault="001305C1" w:rsidP="004F091C">
      <w:pPr>
        <w:rPr>
          <w:rFonts w:ascii="Arial" w:hAnsi="Arial" w:cs="Arial"/>
        </w:rPr>
      </w:pPr>
    </w:p>
    <w:p w14:paraId="5103AEC5" w14:textId="77777777" w:rsidR="001305C1" w:rsidRPr="003A3B9C" w:rsidRDefault="001305C1">
      <w:pPr>
        <w:rPr>
          <w:rFonts w:ascii="Arial" w:hAnsi="Arial" w:cs="Arial"/>
        </w:rPr>
      </w:pPr>
      <w:r w:rsidRPr="003A3B9C">
        <w:rPr>
          <w:rFonts w:ascii="Arial" w:hAnsi="Arial" w:cs="Arial"/>
        </w:rPr>
        <w:br w:type="page"/>
      </w:r>
    </w:p>
    <w:p w14:paraId="1554969B" w14:textId="77777777" w:rsidR="001305C1" w:rsidRPr="003A3B9C" w:rsidRDefault="001305C1">
      <w:pPr>
        <w:rPr>
          <w:rFonts w:ascii="Arial" w:hAnsi="Arial" w:cs="Arial"/>
        </w:rPr>
        <w:sectPr w:rsidR="001305C1" w:rsidRPr="003A3B9C" w:rsidSect="003A3B9C">
          <w:footerReference w:type="default" r:id="rId37"/>
          <w:pgSz w:w="11906" w:h="16838"/>
          <w:pgMar w:top="1440" w:right="1440" w:bottom="1440" w:left="1418" w:header="709" w:footer="709" w:gutter="0"/>
          <w:cols w:space="708"/>
          <w:titlePg/>
          <w:docGrid w:linePitch="360"/>
        </w:sectPr>
      </w:pPr>
    </w:p>
    <w:p w14:paraId="69228662" w14:textId="77777777" w:rsidR="001305C1" w:rsidRPr="003A3B9C" w:rsidRDefault="001305C1" w:rsidP="00530546">
      <w:pPr>
        <w:pStyle w:val="Heading1"/>
        <w:jc w:val="right"/>
        <w:rPr>
          <w:rFonts w:ascii="Arial" w:hAnsi="Arial" w:cs="Arial"/>
        </w:rPr>
      </w:pPr>
      <w:bookmarkStart w:id="50" w:name="_Toc171681825"/>
      <w:r w:rsidRPr="003A3B9C">
        <w:rPr>
          <w:rFonts w:ascii="Arial" w:hAnsi="Arial" w:cs="Arial"/>
        </w:rPr>
        <w:lastRenderedPageBreak/>
        <w:t>Appendix 3</w:t>
      </w:r>
      <w:bookmarkEnd w:id="50"/>
    </w:p>
    <w:p w14:paraId="6C8A41C7" w14:textId="77777777" w:rsidR="001305C1" w:rsidRPr="003A3B9C" w:rsidRDefault="001305C1">
      <w:pPr>
        <w:rPr>
          <w:rFonts w:ascii="Arial" w:hAnsi="Arial" w:cs="Arial"/>
        </w:rPr>
      </w:pPr>
    </w:p>
    <w:p w14:paraId="0F0A69E1" w14:textId="77777777" w:rsidR="001305C1" w:rsidRPr="003A3B9C" w:rsidRDefault="001305C1">
      <w:pPr>
        <w:rPr>
          <w:rFonts w:ascii="Arial" w:hAnsi="Arial" w:cs="Arial"/>
        </w:rPr>
      </w:pPr>
    </w:p>
    <w:p w14:paraId="1D8C9683" w14:textId="77777777" w:rsidR="001305C1" w:rsidRPr="003A3B9C" w:rsidRDefault="001305C1" w:rsidP="00363C0D">
      <w:pPr>
        <w:rPr>
          <w:rFonts w:ascii="Arial" w:hAnsi="Arial" w:cs="Arial"/>
        </w:rPr>
      </w:pPr>
      <w:r w:rsidRPr="003A3B9C">
        <w:rPr>
          <w:rFonts w:ascii="Arial" w:hAnsi="Arial" w:cs="Arial"/>
          <w:noProof/>
        </w:rPr>
        <w:drawing>
          <wp:inline distT="0" distB="0" distL="0" distR="0" wp14:anchorId="3576D4CA" wp14:editId="2ACE21E0">
            <wp:extent cx="8686800" cy="4352925"/>
            <wp:effectExtent l="0" t="0" r="0" b="9525"/>
            <wp:docPr id="83576792" name="Picture 1" descr="A diagram of a key milest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6792" name="Picture 1" descr="A diagram of a key milestone&#10;&#10;Description automatically generated with medium confidence"/>
                    <pic:cNvPicPr/>
                  </pic:nvPicPr>
                  <pic:blipFill>
                    <a:blip r:embed="rId38"/>
                    <a:stretch>
                      <a:fillRect/>
                    </a:stretch>
                  </pic:blipFill>
                  <pic:spPr>
                    <a:xfrm>
                      <a:off x="0" y="0"/>
                      <a:ext cx="8686800" cy="4352925"/>
                    </a:xfrm>
                    <a:prstGeom prst="rect">
                      <a:avLst/>
                    </a:prstGeom>
                  </pic:spPr>
                </pic:pic>
              </a:graphicData>
            </a:graphic>
          </wp:inline>
        </w:drawing>
      </w:r>
    </w:p>
    <w:p w14:paraId="6501B6E2" w14:textId="77777777" w:rsidR="001305C1" w:rsidRPr="003A3B9C" w:rsidRDefault="001305C1" w:rsidP="007B61DD">
      <w:pPr>
        <w:rPr>
          <w:rFonts w:ascii="Arial" w:hAnsi="Arial" w:cs="Arial"/>
          <w:sz w:val="22"/>
        </w:rPr>
      </w:pPr>
    </w:p>
    <w:sectPr w:rsidR="001305C1" w:rsidRPr="003A3B9C" w:rsidSect="00960CE7">
      <w:headerReference w:type="even" r:id="rId39"/>
      <w:headerReference w:type="default" r:id="rId40"/>
      <w:footerReference w:type="even" r:id="rId41"/>
      <w:footerReference w:type="default" r:id="rId42"/>
      <w:headerReference w:type="first" r:id="rId43"/>
      <w:footerReference w:type="first" r:id="rId44"/>
      <w:pgSz w:w="16838" w:h="11906" w:orient="landscape"/>
      <w:pgMar w:top="141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C179E" w14:textId="77777777" w:rsidR="00BD40C8" w:rsidRDefault="00BD40C8" w:rsidP="00CA3F8D">
      <w:r>
        <w:separator/>
      </w:r>
    </w:p>
  </w:endnote>
  <w:endnote w:type="continuationSeparator" w:id="0">
    <w:p w14:paraId="68905237" w14:textId="77777777" w:rsidR="00BD40C8" w:rsidRDefault="00BD40C8" w:rsidP="00CA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383526"/>
      <w:docPartObj>
        <w:docPartGallery w:val="Page Numbers (Bottom of Page)"/>
        <w:docPartUnique/>
      </w:docPartObj>
    </w:sdtPr>
    <w:sdtEndPr>
      <w:rPr>
        <w:noProof/>
      </w:rPr>
    </w:sdtEndPr>
    <w:sdtContent>
      <w:p w14:paraId="3055D011" w14:textId="77777777" w:rsidR="001305C1" w:rsidRDefault="001305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BDA97" w14:textId="77777777" w:rsidR="001305C1" w:rsidRDefault="0013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CD19E" w14:textId="77777777" w:rsidR="00590794" w:rsidRDefault="00590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B7622" w14:textId="77777777" w:rsidR="00590794" w:rsidRDefault="00590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B3E77" w14:textId="77777777" w:rsidR="00590794" w:rsidRDefault="0059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88DB2" w14:textId="77777777" w:rsidR="00BD40C8" w:rsidRDefault="00BD40C8" w:rsidP="00CA3F8D">
      <w:r>
        <w:separator/>
      </w:r>
    </w:p>
  </w:footnote>
  <w:footnote w:type="continuationSeparator" w:id="0">
    <w:p w14:paraId="1FE7ED29" w14:textId="77777777" w:rsidR="00BD40C8" w:rsidRDefault="00BD40C8" w:rsidP="00CA3F8D">
      <w:r>
        <w:continuationSeparator/>
      </w:r>
    </w:p>
  </w:footnote>
  <w:footnote w:id="1">
    <w:p w14:paraId="40F655B5" w14:textId="77777777" w:rsidR="001305C1" w:rsidRDefault="001305C1">
      <w:pPr>
        <w:pStyle w:val="FootnoteText"/>
      </w:pPr>
      <w:r>
        <w:rPr>
          <w:rStyle w:val="FootnoteReference"/>
        </w:rPr>
        <w:footnoteRef/>
      </w:r>
      <w:r>
        <w:t xml:space="preserve"> In practical terms this action will be led by the Programme director/FAOM</w:t>
      </w:r>
    </w:p>
  </w:footnote>
  <w:footnote w:id="2">
    <w:p w14:paraId="4542D799" w14:textId="77777777" w:rsidR="001305C1" w:rsidRDefault="001305C1">
      <w:pPr>
        <w:pStyle w:val="FootnoteText"/>
      </w:pPr>
      <w:r>
        <w:rPr>
          <w:rStyle w:val="FootnoteReference"/>
        </w:rPr>
        <w:footnoteRef/>
      </w:r>
      <w:r>
        <w:t xml:space="preserve"> See appendix 1 for further details of training requirements.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9ED2" w14:textId="77777777" w:rsidR="00590794" w:rsidRDefault="00590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5CB8E" w14:textId="77777777" w:rsidR="00590794" w:rsidRDefault="00000000">
    <w:pPr>
      <w:pStyle w:val="Header"/>
    </w:pPr>
    <w:r>
      <w:rPr>
        <w:rFonts w:cs="Arial"/>
        <w:b/>
        <w:noProof/>
        <w:sz w:val="40"/>
        <w:szCs w:val="40"/>
        <w:lang w:eastAsia="en-GB"/>
      </w:rPr>
      <w:drawing>
        <wp:anchor distT="0" distB="0" distL="114300" distR="114300" simplePos="0" relativeHeight="251660288" behindDoc="0" locked="0" layoutInCell="1" allowOverlap="1" wp14:anchorId="004F3119" wp14:editId="791B33F1">
          <wp:simplePos x="0" y="0"/>
          <wp:positionH relativeFrom="margin">
            <wp:posOffset>-876300</wp:posOffset>
          </wp:positionH>
          <wp:positionV relativeFrom="topMargin">
            <wp:posOffset>458470</wp:posOffset>
          </wp:positionV>
          <wp:extent cx="2159000" cy="797560"/>
          <wp:effectExtent l="0" t="0" r="0" b="2540"/>
          <wp:wrapSquare wrapText="bothSides"/>
          <wp:docPr id="704957929" name="Picture 70495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14:sizeRelH relativeFrom="page">
            <wp14:pctWidth>0</wp14:pctWidth>
          </wp14:sizeRelH>
          <wp14:sizeRelV relativeFrom="page">
            <wp14:pctHeight>0</wp14:pctHeight>
          </wp14:sizeRelV>
        </wp:anchor>
      </w:drawing>
    </w:r>
  </w:p>
  <w:p w14:paraId="100ECFDE" w14:textId="77777777" w:rsidR="00590794" w:rsidRDefault="00590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69A4" w14:textId="77777777" w:rsidR="00590794" w:rsidRDefault="00000000" w:rsidP="0043289C">
    <w:pPr>
      <w:pStyle w:val="Header"/>
      <w:jc w:val="right"/>
    </w:pPr>
    <w:r>
      <w:t xml:space="preserve">       </w:t>
    </w:r>
  </w:p>
  <w:p w14:paraId="03E57C18" w14:textId="77777777" w:rsidR="00590794" w:rsidRDefault="0059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61C"/>
    <w:multiLevelType w:val="hybridMultilevel"/>
    <w:tmpl w:val="53CC1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C75AE"/>
    <w:multiLevelType w:val="multilevel"/>
    <w:tmpl w:val="BC8C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30F0C"/>
    <w:multiLevelType w:val="hybridMultilevel"/>
    <w:tmpl w:val="01DA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B1EAA"/>
    <w:multiLevelType w:val="hybridMultilevel"/>
    <w:tmpl w:val="13703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66F64"/>
    <w:multiLevelType w:val="hybridMultilevel"/>
    <w:tmpl w:val="421A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73C02"/>
    <w:multiLevelType w:val="hybridMultilevel"/>
    <w:tmpl w:val="7346A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843270"/>
    <w:multiLevelType w:val="hybridMultilevel"/>
    <w:tmpl w:val="571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E2215"/>
    <w:multiLevelType w:val="hybridMultilevel"/>
    <w:tmpl w:val="51A0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61870"/>
    <w:multiLevelType w:val="hybridMultilevel"/>
    <w:tmpl w:val="824E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F1B8E"/>
    <w:multiLevelType w:val="hybridMultilevel"/>
    <w:tmpl w:val="8C90F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A107E"/>
    <w:multiLevelType w:val="hybridMultilevel"/>
    <w:tmpl w:val="B984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861CC9"/>
    <w:multiLevelType w:val="hybridMultilevel"/>
    <w:tmpl w:val="08D8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2581F"/>
    <w:multiLevelType w:val="hybridMultilevel"/>
    <w:tmpl w:val="A7A60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910A9"/>
    <w:multiLevelType w:val="multilevel"/>
    <w:tmpl w:val="BEC8A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6B3061"/>
    <w:multiLevelType w:val="multilevel"/>
    <w:tmpl w:val="7EA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3E53C3"/>
    <w:multiLevelType w:val="multilevel"/>
    <w:tmpl w:val="60C289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CB3E85"/>
    <w:multiLevelType w:val="hybridMultilevel"/>
    <w:tmpl w:val="A77A5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3448F"/>
    <w:multiLevelType w:val="hybridMultilevel"/>
    <w:tmpl w:val="C78A8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3A28C2"/>
    <w:multiLevelType w:val="hybridMultilevel"/>
    <w:tmpl w:val="966A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22768"/>
    <w:multiLevelType w:val="hybridMultilevel"/>
    <w:tmpl w:val="E856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3F43AC"/>
    <w:multiLevelType w:val="hybridMultilevel"/>
    <w:tmpl w:val="9F94655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32C0285B"/>
    <w:multiLevelType w:val="hybridMultilevel"/>
    <w:tmpl w:val="D9843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903FC3"/>
    <w:multiLevelType w:val="multilevel"/>
    <w:tmpl w:val="A34AE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06114"/>
    <w:multiLevelType w:val="hybridMultilevel"/>
    <w:tmpl w:val="EBC692B4"/>
    <w:lvl w:ilvl="0" w:tplc="095A43F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C768C"/>
    <w:multiLevelType w:val="hybridMultilevel"/>
    <w:tmpl w:val="2F6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34D63"/>
    <w:multiLevelType w:val="hybridMultilevel"/>
    <w:tmpl w:val="1BBA3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FF4D4B"/>
    <w:multiLevelType w:val="multilevel"/>
    <w:tmpl w:val="DD8866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8B6905"/>
    <w:multiLevelType w:val="hybridMultilevel"/>
    <w:tmpl w:val="817E6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3D2D0C"/>
    <w:multiLevelType w:val="hybridMultilevel"/>
    <w:tmpl w:val="A0E05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5E18E3"/>
    <w:multiLevelType w:val="multilevel"/>
    <w:tmpl w:val="C93EF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045FE4"/>
    <w:multiLevelType w:val="hybridMultilevel"/>
    <w:tmpl w:val="02889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AB66D1E"/>
    <w:multiLevelType w:val="hybridMultilevel"/>
    <w:tmpl w:val="01EA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227BC"/>
    <w:multiLevelType w:val="hybridMultilevel"/>
    <w:tmpl w:val="50B8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4665F"/>
    <w:multiLevelType w:val="hybridMultilevel"/>
    <w:tmpl w:val="23C2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B562B7"/>
    <w:multiLevelType w:val="hybridMultilevel"/>
    <w:tmpl w:val="5A9683D8"/>
    <w:lvl w:ilvl="0" w:tplc="DCB223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F40359"/>
    <w:multiLevelType w:val="hybridMultilevel"/>
    <w:tmpl w:val="8BAE30C2"/>
    <w:lvl w:ilvl="0" w:tplc="1688DA70">
      <w:start w:val="10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1C69F6"/>
    <w:multiLevelType w:val="hybridMultilevel"/>
    <w:tmpl w:val="BF1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C75FDC"/>
    <w:multiLevelType w:val="hybridMultilevel"/>
    <w:tmpl w:val="7FA0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5574EC"/>
    <w:multiLevelType w:val="hybridMultilevel"/>
    <w:tmpl w:val="BCA2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B37D4"/>
    <w:multiLevelType w:val="hybridMultilevel"/>
    <w:tmpl w:val="4A32B2D0"/>
    <w:lvl w:ilvl="0" w:tplc="3698B10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4670C"/>
    <w:multiLevelType w:val="multilevel"/>
    <w:tmpl w:val="132A7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FE7B26"/>
    <w:multiLevelType w:val="hybridMultilevel"/>
    <w:tmpl w:val="55CA7736"/>
    <w:lvl w:ilvl="0" w:tplc="BC6ADD4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1A3B96"/>
    <w:multiLevelType w:val="multilevel"/>
    <w:tmpl w:val="6AA4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494273"/>
    <w:multiLevelType w:val="multilevel"/>
    <w:tmpl w:val="CD8A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ED3691"/>
    <w:multiLevelType w:val="hybridMultilevel"/>
    <w:tmpl w:val="FED4AE34"/>
    <w:lvl w:ilvl="0" w:tplc="095A43F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1973F5"/>
    <w:multiLevelType w:val="multilevel"/>
    <w:tmpl w:val="B3427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85231D"/>
    <w:multiLevelType w:val="hybridMultilevel"/>
    <w:tmpl w:val="A2EA8A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6C763475"/>
    <w:multiLevelType w:val="hybridMultilevel"/>
    <w:tmpl w:val="3C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3C7258"/>
    <w:multiLevelType w:val="hybridMultilevel"/>
    <w:tmpl w:val="D572087A"/>
    <w:lvl w:ilvl="0" w:tplc="095A43F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745218"/>
    <w:multiLevelType w:val="hybridMultilevel"/>
    <w:tmpl w:val="2E40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112CB4"/>
    <w:multiLevelType w:val="multilevel"/>
    <w:tmpl w:val="8600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F52051"/>
    <w:multiLevelType w:val="multilevel"/>
    <w:tmpl w:val="0DD6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2931600">
    <w:abstractNumId w:val="2"/>
  </w:num>
  <w:num w:numId="2" w16cid:durableId="1907758670">
    <w:abstractNumId w:val="20"/>
  </w:num>
  <w:num w:numId="3" w16cid:durableId="1806655852">
    <w:abstractNumId w:val="46"/>
  </w:num>
  <w:num w:numId="4" w16cid:durableId="114906109">
    <w:abstractNumId w:val="35"/>
  </w:num>
  <w:num w:numId="5" w16cid:durableId="1996178424">
    <w:abstractNumId w:val="34"/>
  </w:num>
  <w:num w:numId="6" w16cid:durableId="432819928">
    <w:abstractNumId w:val="7"/>
  </w:num>
  <w:num w:numId="7" w16cid:durableId="1551916990">
    <w:abstractNumId w:val="41"/>
  </w:num>
  <w:num w:numId="8" w16cid:durableId="549851716">
    <w:abstractNumId w:val="16"/>
  </w:num>
  <w:num w:numId="9" w16cid:durableId="1368799405">
    <w:abstractNumId w:val="8"/>
  </w:num>
  <w:num w:numId="10" w16cid:durableId="989209340">
    <w:abstractNumId w:val="18"/>
  </w:num>
  <w:num w:numId="11" w16cid:durableId="1105268334">
    <w:abstractNumId w:val="32"/>
  </w:num>
  <w:num w:numId="12" w16cid:durableId="742067824">
    <w:abstractNumId w:val="28"/>
  </w:num>
  <w:num w:numId="13" w16cid:durableId="253246373">
    <w:abstractNumId w:val="38"/>
  </w:num>
  <w:num w:numId="14" w16cid:durableId="819268795">
    <w:abstractNumId w:val="44"/>
  </w:num>
  <w:num w:numId="15" w16cid:durableId="1606308774">
    <w:abstractNumId w:val="48"/>
  </w:num>
  <w:num w:numId="16" w16cid:durableId="1195924571">
    <w:abstractNumId w:val="23"/>
  </w:num>
  <w:num w:numId="17" w16cid:durableId="1360232198">
    <w:abstractNumId w:val="11"/>
  </w:num>
  <w:num w:numId="18" w16cid:durableId="89546844">
    <w:abstractNumId w:val="39"/>
  </w:num>
  <w:num w:numId="19" w16cid:durableId="1906452561">
    <w:abstractNumId w:val="49"/>
  </w:num>
  <w:num w:numId="20" w16cid:durableId="846749954">
    <w:abstractNumId w:val="30"/>
  </w:num>
  <w:num w:numId="21" w16cid:durableId="30693129">
    <w:abstractNumId w:val="31"/>
  </w:num>
  <w:num w:numId="22" w16cid:durableId="1852066500">
    <w:abstractNumId w:val="12"/>
  </w:num>
  <w:num w:numId="23" w16cid:durableId="900406627">
    <w:abstractNumId w:val="10"/>
  </w:num>
  <w:num w:numId="24" w16cid:durableId="11611686">
    <w:abstractNumId w:val="9"/>
  </w:num>
  <w:num w:numId="25" w16cid:durableId="1123619738">
    <w:abstractNumId w:val="4"/>
  </w:num>
  <w:num w:numId="26" w16cid:durableId="512035369">
    <w:abstractNumId w:val="5"/>
  </w:num>
  <w:num w:numId="27" w16cid:durableId="1658536234">
    <w:abstractNumId w:val="25"/>
  </w:num>
  <w:num w:numId="28" w16cid:durableId="292754777">
    <w:abstractNumId w:val="17"/>
  </w:num>
  <w:num w:numId="29" w16cid:durableId="1853911508">
    <w:abstractNumId w:val="3"/>
  </w:num>
  <w:num w:numId="30" w16cid:durableId="988824051">
    <w:abstractNumId w:val="42"/>
  </w:num>
  <w:num w:numId="31" w16cid:durableId="1692560978">
    <w:abstractNumId w:val="19"/>
  </w:num>
  <w:num w:numId="32" w16cid:durableId="413665449">
    <w:abstractNumId w:val="1"/>
  </w:num>
  <w:num w:numId="33" w16cid:durableId="2028024775">
    <w:abstractNumId w:val="14"/>
  </w:num>
  <w:num w:numId="34" w16cid:durableId="834999161">
    <w:abstractNumId w:val="33"/>
  </w:num>
  <w:num w:numId="35" w16cid:durableId="1659264000">
    <w:abstractNumId w:val="43"/>
  </w:num>
  <w:num w:numId="36" w16cid:durableId="1017730376">
    <w:abstractNumId w:val="45"/>
  </w:num>
  <w:num w:numId="37" w16cid:durableId="2124299750">
    <w:abstractNumId w:val="50"/>
  </w:num>
  <w:num w:numId="38" w16cid:durableId="1485660216">
    <w:abstractNumId w:val="29"/>
  </w:num>
  <w:num w:numId="39" w16cid:durableId="103162627">
    <w:abstractNumId w:val="13"/>
  </w:num>
  <w:num w:numId="40" w16cid:durableId="1775588818">
    <w:abstractNumId w:val="15"/>
  </w:num>
  <w:num w:numId="41" w16cid:durableId="403915795">
    <w:abstractNumId w:val="51"/>
  </w:num>
  <w:num w:numId="42" w16cid:durableId="1553496166">
    <w:abstractNumId w:val="40"/>
  </w:num>
  <w:num w:numId="43" w16cid:durableId="709771070">
    <w:abstractNumId w:val="22"/>
  </w:num>
  <w:num w:numId="44" w16cid:durableId="1715276928">
    <w:abstractNumId w:val="26"/>
  </w:num>
  <w:num w:numId="45" w16cid:durableId="484320826">
    <w:abstractNumId w:val="21"/>
  </w:num>
  <w:num w:numId="46" w16cid:durableId="1371297557">
    <w:abstractNumId w:val="0"/>
  </w:num>
  <w:num w:numId="47" w16cid:durableId="392853963">
    <w:abstractNumId w:val="27"/>
  </w:num>
  <w:num w:numId="48" w16cid:durableId="248852040">
    <w:abstractNumId w:val="24"/>
  </w:num>
  <w:num w:numId="49" w16cid:durableId="1468820168">
    <w:abstractNumId w:val="37"/>
  </w:num>
  <w:num w:numId="50" w16cid:durableId="1454471803">
    <w:abstractNumId w:val="36"/>
  </w:num>
  <w:num w:numId="51" w16cid:durableId="515047841">
    <w:abstractNumId w:val="47"/>
  </w:num>
  <w:num w:numId="52" w16cid:durableId="782385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74"/>
    <w:rsid w:val="0000230B"/>
    <w:rsid w:val="0000355D"/>
    <w:rsid w:val="00003841"/>
    <w:rsid w:val="00004228"/>
    <w:rsid w:val="00004F37"/>
    <w:rsid w:val="0000663E"/>
    <w:rsid w:val="00011496"/>
    <w:rsid w:val="00011659"/>
    <w:rsid w:val="00012E26"/>
    <w:rsid w:val="00013379"/>
    <w:rsid w:val="00013E9D"/>
    <w:rsid w:val="00016411"/>
    <w:rsid w:val="000204FD"/>
    <w:rsid w:val="00021C83"/>
    <w:rsid w:val="00021D97"/>
    <w:rsid w:val="000242D2"/>
    <w:rsid w:val="00024902"/>
    <w:rsid w:val="0003428F"/>
    <w:rsid w:val="00034716"/>
    <w:rsid w:val="00034833"/>
    <w:rsid w:val="000354C7"/>
    <w:rsid w:val="00040BA4"/>
    <w:rsid w:val="00042070"/>
    <w:rsid w:val="000434D0"/>
    <w:rsid w:val="00044EE7"/>
    <w:rsid w:val="00046A0A"/>
    <w:rsid w:val="00047AE1"/>
    <w:rsid w:val="00054720"/>
    <w:rsid w:val="00056810"/>
    <w:rsid w:val="00056C64"/>
    <w:rsid w:val="000572D6"/>
    <w:rsid w:val="00062055"/>
    <w:rsid w:val="0006252E"/>
    <w:rsid w:val="00063786"/>
    <w:rsid w:val="00064921"/>
    <w:rsid w:val="00070B4B"/>
    <w:rsid w:val="00082B90"/>
    <w:rsid w:val="00083560"/>
    <w:rsid w:val="0008415E"/>
    <w:rsid w:val="00085E03"/>
    <w:rsid w:val="0008600D"/>
    <w:rsid w:val="00087A24"/>
    <w:rsid w:val="000905D0"/>
    <w:rsid w:val="000908EF"/>
    <w:rsid w:val="00095CE4"/>
    <w:rsid w:val="000961D6"/>
    <w:rsid w:val="000966CC"/>
    <w:rsid w:val="0009712E"/>
    <w:rsid w:val="00097192"/>
    <w:rsid w:val="000A2B51"/>
    <w:rsid w:val="000A5AB9"/>
    <w:rsid w:val="000A75F5"/>
    <w:rsid w:val="000A7918"/>
    <w:rsid w:val="000A792E"/>
    <w:rsid w:val="000B20BD"/>
    <w:rsid w:val="000B24DA"/>
    <w:rsid w:val="000B41BE"/>
    <w:rsid w:val="000C0B9C"/>
    <w:rsid w:val="000C132A"/>
    <w:rsid w:val="000C6AE3"/>
    <w:rsid w:val="000C7B69"/>
    <w:rsid w:val="000D0298"/>
    <w:rsid w:val="000D10FF"/>
    <w:rsid w:val="000D1233"/>
    <w:rsid w:val="000D17C1"/>
    <w:rsid w:val="000D4933"/>
    <w:rsid w:val="000D71DB"/>
    <w:rsid w:val="000D7FB7"/>
    <w:rsid w:val="000E0FF7"/>
    <w:rsid w:val="000E1F38"/>
    <w:rsid w:val="000E5D14"/>
    <w:rsid w:val="000F26E2"/>
    <w:rsid w:val="000F3886"/>
    <w:rsid w:val="000F3E05"/>
    <w:rsid w:val="000F3EBB"/>
    <w:rsid w:val="000F6804"/>
    <w:rsid w:val="000F701C"/>
    <w:rsid w:val="00100324"/>
    <w:rsid w:val="0010134A"/>
    <w:rsid w:val="00104381"/>
    <w:rsid w:val="00104820"/>
    <w:rsid w:val="00105D69"/>
    <w:rsid w:val="0010726F"/>
    <w:rsid w:val="00112787"/>
    <w:rsid w:val="0011421B"/>
    <w:rsid w:val="001210D7"/>
    <w:rsid w:val="00121EFF"/>
    <w:rsid w:val="00124C2E"/>
    <w:rsid w:val="00125DCE"/>
    <w:rsid w:val="001300CF"/>
    <w:rsid w:val="001305C1"/>
    <w:rsid w:val="0013610D"/>
    <w:rsid w:val="00137FF8"/>
    <w:rsid w:val="00141AD1"/>
    <w:rsid w:val="00142022"/>
    <w:rsid w:val="0014223F"/>
    <w:rsid w:val="00143289"/>
    <w:rsid w:val="00143295"/>
    <w:rsid w:val="00144273"/>
    <w:rsid w:val="00144325"/>
    <w:rsid w:val="0014648B"/>
    <w:rsid w:val="0015219A"/>
    <w:rsid w:val="001530B8"/>
    <w:rsid w:val="00154333"/>
    <w:rsid w:val="00156A21"/>
    <w:rsid w:val="00163E1A"/>
    <w:rsid w:val="001640C7"/>
    <w:rsid w:val="0016473D"/>
    <w:rsid w:val="00164B74"/>
    <w:rsid w:val="00164BF7"/>
    <w:rsid w:val="00164C68"/>
    <w:rsid w:val="001654B3"/>
    <w:rsid w:val="0016628B"/>
    <w:rsid w:val="00167C6C"/>
    <w:rsid w:val="00171AEF"/>
    <w:rsid w:val="0017270C"/>
    <w:rsid w:val="00172ADC"/>
    <w:rsid w:val="00174627"/>
    <w:rsid w:val="0017682E"/>
    <w:rsid w:val="00176E58"/>
    <w:rsid w:val="0018180B"/>
    <w:rsid w:val="001840FC"/>
    <w:rsid w:val="0018661F"/>
    <w:rsid w:val="00186626"/>
    <w:rsid w:val="001958B5"/>
    <w:rsid w:val="0019676A"/>
    <w:rsid w:val="001A29F1"/>
    <w:rsid w:val="001A3DD5"/>
    <w:rsid w:val="001A4A6F"/>
    <w:rsid w:val="001A58AA"/>
    <w:rsid w:val="001B01BE"/>
    <w:rsid w:val="001B7AE3"/>
    <w:rsid w:val="001C475E"/>
    <w:rsid w:val="001C4D6E"/>
    <w:rsid w:val="001C7FB5"/>
    <w:rsid w:val="001D0D05"/>
    <w:rsid w:val="001D120B"/>
    <w:rsid w:val="001D13EE"/>
    <w:rsid w:val="001D359A"/>
    <w:rsid w:val="001D37C4"/>
    <w:rsid w:val="001D3DB5"/>
    <w:rsid w:val="001E11A4"/>
    <w:rsid w:val="001E3D18"/>
    <w:rsid w:val="001E59F9"/>
    <w:rsid w:val="001E5B44"/>
    <w:rsid w:val="001E608E"/>
    <w:rsid w:val="001E72F2"/>
    <w:rsid w:val="001F094B"/>
    <w:rsid w:val="001F19E3"/>
    <w:rsid w:val="001F2BC6"/>
    <w:rsid w:val="001F5B02"/>
    <w:rsid w:val="001F65DA"/>
    <w:rsid w:val="001F6AF1"/>
    <w:rsid w:val="001F78D3"/>
    <w:rsid w:val="00202FCF"/>
    <w:rsid w:val="0020448E"/>
    <w:rsid w:val="002045F9"/>
    <w:rsid w:val="00204C5B"/>
    <w:rsid w:val="00207D4E"/>
    <w:rsid w:val="00210B3D"/>
    <w:rsid w:val="00210CDD"/>
    <w:rsid w:val="00210CE6"/>
    <w:rsid w:val="00214F99"/>
    <w:rsid w:val="00220C85"/>
    <w:rsid w:val="0022306A"/>
    <w:rsid w:val="00224935"/>
    <w:rsid w:val="00224E18"/>
    <w:rsid w:val="00227CDE"/>
    <w:rsid w:val="0023290D"/>
    <w:rsid w:val="00235037"/>
    <w:rsid w:val="00240DE6"/>
    <w:rsid w:val="0024181F"/>
    <w:rsid w:val="00242172"/>
    <w:rsid w:val="0024434A"/>
    <w:rsid w:val="00244AE4"/>
    <w:rsid w:val="00245727"/>
    <w:rsid w:val="00246FB8"/>
    <w:rsid w:val="0024796C"/>
    <w:rsid w:val="00250206"/>
    <w:rsid w:val="002520E1"/>
    <w:rsid w:val="00256F2D"/>
    <w:rsid w:val="002576A7"/>
    <w:rsid w:val="00261364"/>
    <w:rsid w:val="0026206F"/>
    <w:rsid w:val="002627A5"/>
    <w:rsid w:val="00273CFB"/>
    <w:rsid w:val="00274327"/>
    <w:rsid w:val="00274C85"/>
    <w:rsid w:val="0027572A"/>
    <w:rsid w:val="00277D99"/>
    <w:rsid w:val="002806A4"/>
    <w:rsid w:val="00286E97"/>
    <w:rsid w:val="0028772A"/>
    <w:rsid w:val="0029591A"/>
    <w:rsid w:val="002962BB"/>
    <w:rsid w:val="00296A94"/>
    <w:rsid w:val="002A2724"/>
    <w:rsid w:val="002B1D93"/>
    <w:rsid w:val="002B6BB1"/>
    <w:rsid w:val="002C09E7"/>
    <w:rsid w:val="002D430B"/>
    <w:rsid w:val="002D4A47"/>
    <w:rsid w:val="002E06BE"/>
    <w:rsid w:val="002E0D1F"/>
    <w:rsid w:val="002E1017"/>
    <w:rsid w:val="002E2744"/>
    <w:rsid w:val="002E29D7"/>
    <w:rsid w:val="002E2BE1"/>
    <w:rsid w:val="002E317E"/>
    <w:rsid w:val="002E71EE"/>
    <w:rsid w:val="002F0C1E"/>
    <w:rsid w:val="002F155F"/>
    <w:rsid w:val="002F17D8"/>
    <w:rsid w:val="002F1A88"/>
    <w:rsid w:val="002F35A7"/>
    <w:rsid w:val="002F3A0B"/>
    <w:rsid w:val="0030675F"/>
    <w:rsid w:val="003137ED"/>
    <w:rsid w:val="00314B44"/>
    <w:rsid w:val="00320749"/>
    <w:rsid w:val="00321296"/>
    <w:rsid w:val="0032187F"/>
    <w:rsid w:val="00327AED"/>
    <w:rsid w:val="00330946"/>
    <w:rsid w:val="00331308"/>
    <w:rsid w:val="003314D5"/>
    <w:rsid w:val="0033326B"/>
    <w:rsid w:val="0033422C"/>
    <w:rsid w:val="00336A0F"/>
    <w:rsid w:val="00340CD8"/>
    <w:rsid w:val="003448CC"/>
    <w:rsid w:val="003468EA"/>
    <w:rsid w:val="0035106B"/>
    <w:rsid w:val="0035232F"/>
    <w:rsid w:val="00354E9B"/>
    <w:rsid w:val="003554D0"/>
    <w:rsid w:val="00355D9A"/>
    <w:rsid w:val="00365735"/>
    <w:rsid w:val="00367B7E"/>
    <w:rsid w:val="0037299D"/>
    <w:rsid w:val="00374C6A"/>
    <w:rsid w:val="0037685D"/>
    <w:rsid w:val="00380EA5"/>
    <w:rsid w:val="00384AD6"/>
    <w:rsid w:val="00384B02"/>
    <w:rsid w:val="00384B8F"/>
    <w:rsid w:val="003904F2"/>
    <w:rsid w:val="00396905"/>
    <w:rsid w:val="003A1F86"/>
    <w:rsid w:val="003A3B9C"/>
    <w:rsid w:val="003A4D32"/>
    <w:rsid w:val="003B26BE"/>
    <w:rsid w:val="003B7948"/>
    <w:rsid w:val="003C089F"/>
    <w:rsid w:val="003C0D11"/>
    <w:rsid w:val="003C6189"/>
    <w:rsid w:val="003C6BE4"/>
    <w:rsid w:val="003C78B6"/>
    <w:rsid w:val="003C7FAB"/>
    <w:rsid w:val="003D1273"/>
    <w:rsid w:val="003D150C"/>
    <w:rsid w:val="003D2FE8"/>
    <w:rsid w:val="003D328E"/>
    <w:rsid w:val="003D7424"/>
    <w:rsid w:val="003E40C4"/>
    <w:rsid w:val="003E4AA3"/>
    <w:rsid w:val="003E54F8"/>
    <w:rsid w:val="003E6B7F"/>
    <w:rsid w:val="003F391C"/>
    <w:rsid w:val="0040117C"/>
    <w:rsid w:val="0040228E"/>
    <w:rsid w:val="00403867"/>
    <w:rsid w:val="00404EEC"/>
    <w:rsid w:val="00406FAA"/>
    <w:rsid w:val="004076B5"/>
    <w:rsid w:val="00407F6B"/>
    <w:rsid w:val="00410E91"/>
    <w:rsid w:val="00414806"/>
    <w:rsid w:val="00414D5C"/>
    <w:rsid w:val="004242C3"/>
    <w:rsid w:val="00425486"/>
    <w:rsid w:val="004262CB"/>
    <w:rsid w:val="0042689C"/>
    <w:rsid w:val="00427CEB"/>
    <w:rsid w:val="00427D57"/>
    <w:rsid w:val="004300E1"/>
    <w:rsid w:val="00430D39"/>
    <w:rsid w:val="0043364E"/>
    <w:rsid w:val="00433C3E"/>
    <w:rsid w:val="00435C95"/>
    <w:rsid w:val="004429EC"/>
    <w:rsid w:val="00444353"/>
    <w:rsid w:val="00445B77"/>
    <w:rsid w:val="00446033"/>
    <w:rsid w:val="00446643"/>
    <w:rsid w:val="00451CBF"/>
    <w:rsid w:val="004520E7"/>
    <w:rsid w:val="004548FA"/>
    <w:rsid w:val="004559BC"/>
    <w:rsid w:val="00456694"/>
    <w:rsid w:val="004566CA"/>
    <w:rsid w:val="0046285D"/>
    <w:rsid w:val="00465238"/>
    <w:rsid w:val="004668D3"/>
    <w:rsid w:val="00470BED"/>
    <w:rsid w:val="00471024"/>
    <w:rsid w:val="00473FE7"/>
    <w:rsid w:val="00476834"/>
    <w:rsid w:val="00480267"/>
    <w:rsid w:val="004820FD"/>
    <w:rsid w:val="00485284"/>
    <w:rsid w:val="00490348"/>
    <w:rsid w:val="00491449"/>
    <w:rsid w:val="0049629C"/>
    <w:rsid w:val="004966E5"/>
    <w:rsid w:val="004A0324"/>
    <w:rsid w:val="004A07B6"/>
    <w:rsid w:val="004A1206"/>
    <w:rsid w:val="004A17ED"/>
    <w:rsid w:val="004A2572"/>
    <w:rsid w:val="004B14CA"/>
    <w:rsid w:val="004C0478"/>
    <w:rsid w:val="004C0A93"/>
    <w:rsid w:val="004C19DA"/>
    <w:rsid w:val="004C2AE5"/>
    <w:rsid w:val="004C4B8F"/>
    <w:rsid w:val="004C661F"/>
    <w:rsid w:val="004D1797"/>
    <w:rsid w:val="004D2AE3"/>
    <w:rsid w:val="004D35AC"/>
    <w:rsid w:val="004D5DAF"/>
    <w:rsid w:val="004D6396"/>
    <w:rsid w:val="004D740C"/>
    <w:rsid w:val="004E36D3"/>
    <w:rsid w:val="004E479F"/>
    <w:rsid w:val="004E6801"/>
    <w:rsid w:val="004F22A6"/>
    <w:rsid w:val="004F47A4"/>
    <w:rsid w:val="004F7B9A"/>
    <w:rsid w:val="00501FF7"/>
    <w:rsid w:val="0050632A"/>
    <w:rsid w:val="00510FEE"/>
    <w:rsid w:val="0051500B"/>
    <w:rsid w:val="0051576A"/>
    <w:rsid w:val="00515B57"/>
    <w:rsid w:val="00521E26"/>
    <w:rsid w:val="00524EC3"/>
    <w:rsid w:val="00526C5A"/>
    <w:rsid w:val="00527739"/>
    <w:rsid w:val="00527A56"/>
    <w:rsid w:val="005303C9"/>
    <w:rsid w:val="00532357"/>
    <w:rsid w:val="005334F3"/>
    <w:rsid w:val="00535C82"/>
    <w:rsid w:val="0054101D"/>
    <w:rsid w:val="00541442"/>
    <w:rsid w:val="00545929"/>
    <w:rsid w:val="005474BB"/>
    <w:rsid w:val="00553847"/>
    <w:rsid w:val="00553F7E"/>
    <w:rsid w:val="00554B56"/>
    <w:rsid w:val="00555C78"/>
    <w:rsid w:val="0056075D"/>
    <w:rsid w:val="00561770"/>
    <w:rsid w:val="00561F27"/>
    <w:rsid w:val="00565320"/>
    <w:rsid w:val="00570C99"/>
    <w:rsid w:val="00572363"/>
    <w:rsid w:val="00572576"/>
    <w:rsid w:val="00572E72"/>
    <w:rsid w:val="0057383E"/>
    <w:rsid w:val="00574DC6"/>
    <w:rsid w:val="00576537"/>
    <w:rsid w:val="005765A9"/>
    <w:rsid w:val="00576DCF"/>
    <w:rsid w:val="00582C57"/>
    <w:rsid w:val="0058427D"/>
    <w:rsid w:val="00590794"/>
    <w:rsid w:val="00590DE8"/>
    <w:rsid w:val="00591816"/>
    <w:rsid w:val="0059242E"/>
    <w:rsid w:val="005924B6"/>
    <w:rsid w:val="00592D6B"/>
    <w:rsid w:val="00594A6C"/>
    <w:rsid w:val="005A0C49"/>
    <w:rsid w:val="005A1614"/>
    <w:rsid w:val="005A1EF9"/>
    <w:rsid w:val="005A29B8"/>
    <w:rsid w:val="005A448A"/>
    <w:rsid w:val="005A574D"/>
    <w:rsid w:val="005A5781"/>
    <w:rsid w:val="005A5E0F"/>
    <w:rsid w:val="005A71D6"/>
    <w:rsid w:val="005A74CF"/>
    <w:rsid w:val="005B182A"/>
    <w:rsid w:val="005B294E"/>
    <w:rsid w:val="005B5C4F"/>
    <w:rsid w:val="005B6292"/>
    <w:rsid w:val="005C00E1"/>
    <w:rsid w:val="005C0761"/>
    <w:rsid w:val="005C0ADB"/>
    <w:rsid w:val="005C2F68"/>
    <w:rsid w:val="005C375A"/>
    <w:rsid w:val="005C3F32"/>
    <w:rsid w:val="005C44E0"/>
    <w:rsid w:val="005C4FA2"/>
    <w:rsid w:val="005C501E"/>
    <w:rsid w:val="005D1BA8"/>
    <w:rsid w:val="005D69CC"/>
    <w:rsid w:val="005D77A7"/>
    <w:rsid w:val="005E3545"/>
    <w:rsid w:val="005E66E8"/>
    <w:rsid w:val="005F4376"/>
    <w:rsid w:val="005F4A73"/>
    <w:rsid w:val="005F5417"/>
    <w:rsid w:val="006022DB"/>
    <w:rsid w:val="00603C4D"/>
    <w:rsid w:val="006041AB"/>
    <w:rsid w:val="006074D3"/>
    <w:rsid w:val="00607565"/>
    <w:rsid w:val="006130D4"/>
    <w:rsid w:val="0061357B"/>
    <w:rsid w:val="0061460D"/>
    <w:rsid w:val="00621BDE"/>
    <w:rsid w:val="00622E68"/>
    <w:rsid w:val="00624CB8"/>
    <w:rsid w:val="006304F2"/>
    <w:rsid w:val="00630A1B"/>
    <w:rsid w:val="00632E50"/>
    <w:rsid w:val="00640265"/>
    <w:rsid w:val="006405C5"/>
    <w:rsid w:val="006411F5"/>
    <w:rsid w:val="006423B8"/>
    <w:rsid w:val="00643233"/>
    <w:rsid w:val="006455FD"/>
    <w:rsid w:val="00646935"/>
    <w:rsid w:val="00646AF3"/>
    <w:rsid w:val="0064775F"/>
    <w:rsid w:val="00650F51"/>
    <w:rsid w:val="0065512C"/>
    <w:rsid w:val="00655F91"/>
    <w:rsid w:val="00657A3C"/>
    <w:rsid w:val="006649C7"/>
    <w:rsid w:val="0066563E"/>
    <w:rsid w:val="00665CC3"/>
    <w:rsid w:val="00666230"/>
    <w:rsid w:val="0066749E"/>
    <w:rsid w:val="00670C51"/>
    <w:rsid w:val="00672E4E"/>
    <w:rsid w:val="006734A7"/>
    <w:rsid w:val="006758D4"/>
    <w:rsid w:val="00675A18"/>
    <w:rsid w:val="006822B9"/>
    <w:rsid w:val="00683A5D"/>
    <w:rsid w:val="006854AE"/>
    <w:rsid w:val="00685865"/>
    <w:rsid w:val="0069162B"/>
    <w:rsid w:val="006920BB"/>
    <w:rsid w:val="00695CCF"/>
    <w:rsid w:val="0069702F"/>
    <w:rsid w:val="00697E4C"/>
    <w:rsid w:val="006A1962"/>
    <w:rsid w:val="006A1EB6"/>
    <w:rsid w:val="006A290D"/>
    <w:rsid w:val="006A4150"/>
    <w:rsid w:val="006A4499"/>
    <w:rsid w:val="006A4CD9"/>
    <w:rsid w:val="006A4FF2"/>
    <w:rsid w:val="006B257F"/>
    <w:rsid w:val="006B2708"/>
    <w:rsid w:val="006B45FC"/>
    <w:rsid w:val="006B5601"/>
    <w:rsid w:val="006B723A"/>
    <w:rsid w:val="006C0DF2"/>
    <w:rsid w:val="006C3336"/>
    <w:rsid w:val="006C7BF6"/>
    <w:rsid w:val="006D1869"/>
    <w:rsid w:val="006D3AAB"/>
    <w:rsid w:val="006D6507"/>
    <w:rsid w:val="006D7501"/>
    <w:rsid w:val="006E2E74"/>
    <w:rsid w:val="006E5345"/>
    <w:rsid w:val="006E5974"/>
    <w:rsid w:val="006E5CA9"/>
    <w:rsid w:val="006F349D"/>
    <w:rsid w:val="006F365D"/>
    <w:rsid w:val="007003DC"/>
    <w:rsid w:val="00702C55"/>
    <w:rsid w:val="00702F08"/>
    <w:rsid w:val="007059B2"/>
    <w:rsid w:val="00706958"/>
    <w:rsid w:val="00712244"/>
    <w:rsid w:val="00713DD4"/>
    <w:rsid w:val="00715959"/>
    <w:rsid w:val="00715FB6"/>
    <w:rsid w:val="007160B1"/>
    <w:rsid w:val="0071620D"/>
    <w:rsid w:val="007175F3"/>
    <w:rsid w:val="00720890"/>
    <w:rsid w:val="007256E5"/>
    <w:rsid w:val="00725AD1"/>
    <w:rsid w:val="00725B84"/>
    <w:rsid w:val="007276B3"/>
    <w:rsid w:val="00730CED"/>
    <w:rsid w:val="00731405"/>
    <w:rsid w:val="007321A7"/>
    <w:rsid w:val="00735783"/>
    <w:rsid w:val="00737168"/>
    <w:rsid w:val="0073725F"/>
    <w:rsid w:val="007424DF"/>
    <w:rsid w:val="00744EEB"/>
    <w:rsid w:val="0074584C"/>
    <w:rsid w:val="00747DF4"/>
    <w:rsid w:val="00754A5F"/>
    <w:rsid w:val="00760AD4"/>
    <w:rsid w:val="007623AC"/>
    <w:rsid w:val="00763E8B"/>
    <w:rsid w:val="00765FC3"/>
    <w:rsid w:val="0077116A"/>
    <w:rsid w:val="0077186C"/>
    <w:rsid w:val="00773C58"/>
    <w:rsid w:val="007745C8"/>
    <w:rsid w:val="00775BAF"/>
    <w:rsid w:val="007775DC"/>
    <w:rsid w:val="00782A86"/>
    <w:rsid w:val="00782AC2"/>
    <w:rsid w:val="00782D39"/>
    <w:rsid w:val="007836BB"/>
    <w:rsid w:val="00783AD9"/>
    <w:rsid w:val="00783E6E"/>
    <w:rsid w:val="00784A2B"/>
    <w:rsid w:val="00785140"/>
    <w:rsid w:val="007857EC"/>
    <w:rsid w:val="00786A51"/>
    <w:rsid w:val="00786D98"/>
    <w:rsid w:val="0079104B"/>
    <w:rsid w:val="00793D58"/>
    <w:rsid w:val="00794329"/>
    <w:rsid w:val="00795AF8"/>
    <w:rsid w:val="007966DF"/>
    <w:rsid w:val="00797471"/>
    <w:rsid w:val="00797918"/>
    <w:rsid w:val="007A059A"/>
    <w:rsid w:val="007A144D"/>
    <w:rsid w:val="007A1993"/>
    <w:rsid w:val="007A38C0"/>
    <w:rsid w:val="007A47DE"/>
    <w:rsid w:val="007A550F"/>
    <w:rsid w:val="007A69E8"/>
    <w:rsid w:val="007A7027"/>
    <w:rsid w:val="007B0262"/>
    <w:rsid w:val="007B3265"/>
    <w:rsid w:val="007B4286"/>
    <w:rsid w:val="007B518B"/>
    <w:rsid w:val="007B57DE"/>
    <w:rsid w:val="007B668A"/>
    <w:rsid w:val="007B6ADB"/>
    <w:rsid w:val="007B7C0F"/>
    <w:rsid w:val="007C03F5"/>
    <w:rsid w:val="007C46EF"/>
    <w:rsid w:val="007D1824"/>
    <w:rsid w:val="007D2909"/>
    <w:rsid w:val="007D3448"/>
    <w:rsid w:val="007D3D2D"/>
    <w:rsid w:val="007D4C38"/>
    <w:rsid w:val="007D4C9E"/>
    <w:rsid w:val="007D713B"/>
    <w:rsid w:val="007E1762"/>
    <w:rsid w:val="007E26C2"/>
    <w:rsid w:val="007E6318"/>
    <w:rsid w:val="007F07D4"/>
    <w:rsid w:val="007F2C8A"/>
    <w:rsid w:val="007F4AA2"/>
    <w:rsid w:val="007F697A"/>
    <w:rsid w:val="007F72F3"/>
    <w:rsid w:val="00802BA6"/>
    <w:rsid w:val="008036B8"/>
    <w:rsid w:val="00805B53"/>
    <w:rsid w:val="00806708"/>
    <w:rsid w:val="00812C29"/>
    <w:rsid w:val="00816C7D"/>
    <w:rsid w:val="00820677"/>
    <w:rsid w:val="008206EC"/>
    <w:rsid w:val="0082303D"/>
    <w:rsid w:val="008234B1"/>
    <w:rsid w:val="00823B18"/>
    <w:rsid w:val="00824260"/>
    <w:rsid w:val="00825524"/>
    <w:rsid w:val="00825F8C"/>
    <w:rsid w:val="008264C7"/>
    <w:rsid w:val="00834166"/>
    <w:rsid w:val="00835513"/>
    <w:rsid w:val="00840139"/>
    <w:rsid w:val="0084053C"/>
    <w:rsid w:val="00841A0B"/>
    <w:rsid w:val="00842DCC"/>
    <w:rsid w:val="00843AB3"/>
    <w:rsid w:val="00847EDC"/>
    <w:rsid w:val="00850FA6"/>
    <w:rsid w:val="008564B2"/>
    <w:rsid w:val="00857543"/>
    <w:rsid w:val="00857D04"/>
    <w:rsid w:val="00862936"/>
    <w:rsid w:val="008656E1"/>
    <w:rsid w:val="008660A5"/>
    <w:rsid w:val="0086657B"/>
    <w:rsid w:val="00867660"/>
    <w:rsid w:val="00867789"/>
    <w:rsid w:val="008712B5"/>
    <w:rsid w:val="00872FB2"/>
    <w:rsid w:val="00873933"/>
    <w:rsid w:val="0087482E"/>
    <w:rsid w:val="00874C5A"/>
    <w:rsid w:val="00875FFB"/>
    <w:rsid w:val="0087787B"/>
    <w:rsid w:val="008804BB"/>
    <w:rsid w:val="00880B13"/>
    <w:rsid w:val="00880CA9"/>
    <w:rsid w:val="00881EC4"/>
    <w:rsid w:val="008824D2"/>
    <w:rsid w:val="00882B7E"/>
    <w:rsid w:val="00882BEB"/>
    <w:rsid w:val="00883BBF"/>
    <w:rsid w:val="00885B10"/>
    <w:rsid w:val="00886974"/>
    <w:rsid w:val="008931FA"/>
    <w:rsid w:val="00894491"/>
    <w:rsid w:val="00896EA2"/>
    <w:rsid w:val="00897EB1"/>
    <w:rsid w:val="008A22A5"/>
    <w:rsid w:val="008A3CD5"/>
    <w:rsid w:val="008A75F1"/>
    <w:rsid w:val="008A777F"/>
    <w:rsid w:val="008B0428"/>
    <w:rsid w:val="008B1333"/>
    <w:rsid w:val="008B39A8"/>
    <w:rsid w:val="008B3CA0"/>
    <w:rsid w:val="008B52E5"/>
    <w:rsid w:val="008B6405"/>
    <w:rsid w:val="008C2AEC"/>
    <w:rsid w:val="008C3930"/>
    <w:rsid w:val="008C506F"/>
    <w:rsid w:val="008C6E69"/>
    <w:rsid w:val="008C734E"/>
    <w:rsid w:val="008D0033"/>
    <w:rsid w:val="008E0BAC"/>
    <w:rsid w:val="008E3121"/>
    <w:rsid w:val="008E44D7"/>
    <w:rsid w:val="008E5AD9"/>
    <w:rsid w:val="008F1434"/>
    <w:rsid w:val="008F580B"/>
    <w:rsid w:val="008F5A90"/>
    <w:rsid w:val="008F6B9C"/>
    <w:rsid w:val="009005E4"/>
    <w:rsid w:val="0090496C"/>
    <w:rsid w:val="00910AAD"/>
    <w:rsid w:val="0091346E"/>
    <w:rsid w:val="009144A6"/>
    <w:rsid w:val="00921AB1"/>
    <w:rsid w:val="00921C7D"/>
    <w:rsid w:val="009222B1"/>
    <w:rsid w:val="00922697"/>
    <w:rsid w:val="00922934"/>
    <w:rsid w:val="00922C87"/>
    <w:rsid w:val="0092385D"/>
    <w:rsid w:val="00924FAD"/>
    <w:rsid w:val="0092620F"/>
    <w:rsid w:val="00927714"/>
    <w:rsid w:val="009279A6"/>
    <w:rsid w:val="00927D9A"/>
    <w:rsid w:val="00930486"/>
    <w:rsid w:val="009313E2"/>
    <w:rsid w:val="00933862"/>
    <w:rsid w:val="00935BB5"/>
    <w:rsid w:val="0093664C"/>
    <w:rsid w:val="009379BD"/>
    <w:rsid w:val="009408A7"/>
    <w:rsid w:val="0094152E"/>
    <w:rsid w:val="00941A1D"/>
    <w:rsid w:val="00943AA5"/>
    <w:rsid w:val="00944AA9"/>
    <w:rsid w:val="00945850"/>
    <w:rsid w:val="0094690A"/>
    <w:rsid w:val="00956B1D"/>
    <w:rsid w:val="009601D7"/>
    <w:rsid w:val="00960516"/>
    <w:rsid w:val="00960CE7"/>
    <w:rsid w:val="00965EF3"/>
    <w:rsid w:val="0096793E"/>
    <w:rsid w:val="00970F7B"/>
    <w:rsid w:val="00975308"/>
    <w:rsid w:val="00976D8E"/>
    <w:rsid w:val="009801D2"/>
    <w:rsid w:val="0098161B"/>
    <w:rsid w:val="00981A23"/>
    <w:rsid w:val="00983781"/>
    <w:rsid w:val="00983B7C"/>
    <w:rsid w:val="00984C38"/>
    <w:rsid w:val="00984CC5"/>
    <w:rsid w:val="0098718F"/>
    <w:rsid w:val="00987BB6"/>
    <w:rsid w:val="00990708"/>
    <w:rsid w:val="00994A6A"/>
    <w:rsid w:val="00996B47"/>
    <w:rsid w:val="009A1329"/>
    <w:rsid w:val="009A6A73"/>
    <w:rsid w:val="009B13F0"/>
    <w:rsid w:val="009B4858"/>
    <w:rsid w:val="009B6019"/>
    <w:rsid w:val="009C0F6E"/>
    <w:rsid w:val="009C10B5"/>
    <w:rsid w:val="009C3C70"/>
    <w:rsid w:val="009C44B6"/>
    <w:rsid w:val="009C7288"/>
    <w:rsid w:val="009D03EA"/>
    <w:rsid w:val="009D29FD"/>
    <w:rsid w:val="009D3FEA"/>
    <w:rsid w:val="009D4127"/>
    <w:rsid w:val="009D47C9"/>
    <w:rsid w:val="009D47EA"/>
    <w:rsid w:val="009E2773"/>
    <w:rsid w:val="009E3C15"/>
    <w:rsid w:val="009E3F11"/>
    <w:rsid w:val="009E4229"/>
    <w:rsid w:val="009E745B"/>
    <w:rsid w:val="009F3828"/>
    <w:rsid w:val="009F4D45"/>
    <w:rsid w:val="009F6CBC"/>
    <w:rsid w:val="009F7F74"/>
    <w:rsid w:val="00A0090D"/>
    <w:rsid w:val="00A01A9B"/>
    <w:rsid w:val="00A02C4B"/>
    <w:rsid w:val="00A071A5"/>
    <w:rsid w:val="00A07304"/>
    <w:rsid w:val="00A13AA0"/>
    <w:rsid w:val="00A13B09"/>
    <w:rsid w:val="00A148EB"/>
    <w:rsid w:val="00A14B79"/>
    <w:rsid w:val="00A16041"/>
    <w:rsid w:val="00A17F15"/>
    <w:rsid w:val="00A21724"/>
    <w:rsid w:val="00A23447"/>
    <w:rsid w:val="00A24519"/>
    <w:rsid w:val="00A26DA7"/>
    <w:rsid w:val="00A27152"/>
    <w:rsid w:val="00A309BC"/>
    <w:rsid w:val="00A34E59"/>
    <w:rsid w:val="00A357A5"/>
    <w:rsid w:val="00A37B73"/>
    <w:rsid w:val="00A40DF7"/>
    <w:rsid w:val="00A42B1E"/>
    <w:rsid w:val="00A42D59"/>
    <w:rsid w:val="00A4364D"/>
    <w:rsid w:val="00A45694"/>
    <w:rsid w:val="00A46CC9"/>
    <w:rsid w:val="00A543E9"/>
    <w:rsid w:val="00A54B9E"/>
    <w:rsid w:val="00A56045"/>
    <w:rsid w:val="00A61925"/>
    <w:rsid w:val="00A62421"/>
    <w:rsid w:val="00A64265"/>
    <w:rsid w:val="00A64452"/>
    <w:rsid w:val="00A662B3"/>
    <w:rsid w:val="00A669AD"/>
    <w:rsid w:val="00A72CAA"/>
    <w:rsid w:val="00A73EC6"/>
    <w:rsid w:val="00A75133"/>
    <w:rsid w:val="00A764D3"/>
    <w:rsid w:val="00A820AD"/>
    <w:rsid w:val="00A82F03"/>
    <w:rsid w:val="00A87663"/>
    <w:rsid w:val="00A9253D"/>
    <w:rsid w:val="00A93827"/>
    <w:rsid w:val="00A944BF"/>
    <w:rsid w:val="00A95BA6"/>
    <w:rsid w:val="00A97700"/>
    <w:rsid w:val="00A9778D"/>
    <w:rsid w:val="00A97F3E"/>
    <w:rsid w:val="00AA1A07"/>
    <w:rsid w:val="00AA1F7C"/>
    <w:rsid w:val="00AA3AAC"/>
    <w:rsid w:val="00AA735C"/>
    <w:rsid w:val="00AA7ABC"/>
    <w:rsid w:val="00AB1618"/>
    <w:rsid w:val="00AB3CE3"/>
    <w:rsid w:val="00AB5901"/>
    <w:rsid w:val="00AB657B"/>
    <w:rsid w:val="00AB7550"/>
    <w:rsid w:val="00AC58AC"/>
    <w:rsid w:val="00AD0A33"/>
    <w:rsid w:val="00AD1135"/>
    <w:rsid w:val="00AD23B4"/>
    <w:rsid w:val="00AD4FAE"/>
    <w:rsid w:val="00AD5016"/>
    <w:rsid w:val="00AD62B5"/>
    <w:rsid w:val="00AE3E55"/>
    <w:rsid w:val="00AE492A"/>
    <w:rsid w:val="00AE5DBC"/>
    <w:rsid w:val="00AF0144"/>
    <w:rsid w:val="00AF05D8"/>
    <w:rsid w:val="00AF0947"/>
    <w:rsid w:val="00AF241E"/>
    <w:rsid w:val="00AF2477"/>
    <w:rsid w:val="00AF2E52"/>
    <w:rsid w:val="00AF4CF9"/>
    <w:rsid w:val="00AF5ED7"/>
    <w:rsid w:val="00AF759C"/>
    <w:rsid w:val="00B01997"/>
    <w:rsid w:val="00B06C35"/>
    <w:rsid w:val="00B12E63"/>
    <w:rsid w:val="00B13366"/>
    <w:rsid w:val="00B13F6D"/>
    <w:rsid w:val="00B147C7"/>
    <w:rsid w:val="00B14E09"/>
    <w:rsid w:val="00B170BA"/>
    <w:rsid w:val="00B173EC"/>
    <w:rsid w:val="00B2134E"/>
    <w:rsid w:val="00B22FD2"/>
    <w:rsid w:val="00B24039"/>
    <w:rsid w:val="00B32E66"/>
    <w:rsid w:val="00B42C2F"/>
    <w:rsid w:val="00B46956"/>
    <w:rsid w:val="00B51E50"/>
    <w:rsid w:val="00B52697"/>
    <w:rsid w:val="00B53534"/>
    <w:rsid w:val="00B55A19"/>
    <w:rsid w:val="00B60596"/>
    <w:rsid w:val="00B605AB"/>
    <w:rsid w:val="00B65AF7"/>
    <w:rsid w:val="00B7084C"/>
    <w:rsid w:val="00B71031"/>
    <w:rsid w:val="00B73308"/>
    <w:rsid w:val="00B83542"/>
    <w:rsid w:val="00B90887"/>
    <w:rsid w:val="00B91DC2"/>
    <w:rsid w:val="00B9200A"/>
    <w:rsid w:val="00B93B3A"/>
    <w:rsid w:val="00B95150"/>
    <w:rsid w:val="00B95646"/>
    <w:rsid w:val="00B96AE1"/>
    <w:rsid w:val="00B96FBD"/>
    <w:rsid w:val="00BA145B"/>
    <w:rsid w:val="00BA1903"/>
    <w:rsid w:val="00BA1ACD"/>
    <w:rsid w:val="00BA3D1A"/>
    <w:rsid w:val="00BA5825"/>
    <w:rsid w:val="00BA7663"/>
    <w:rsid w:val="00BB0F74"/>
    <w:rsid w:val="00BB2FB8"/>
    <w:rsid w:val="00BB5EEA"/>
    <w:rsid w:val="00BC0DB7"/>
    <w:rsid w:val="00BC263E"/>
    <w:rsid w:val="00BC7783"/>
    <w:rsid w:val="00BD3797"/>
    <w:rsid w:val="00BD3890"/>
    <w:rsid w:val="00BD40C8"/>
    <w:rsid w:val="00BE2556"/>
    <w:rsid w:val="00BE5320"/>
    <w:rsid w:val="00BF088B"/>
    <w:rsid w:val="00BF34CA"/>
    <w:rsid w:val="00C03866"/>
    <w:rsid w:val="00C04801"/>
    <w:rsid w:val="00C11395"/>
    <w:rsid w:val="00C159B3"/>
    <w:rsid w:val="00C15D2B"/>
    <w:rsid w:val="00C15F46"/>
    <w:rsid w:val="00C1620A"/>
    <w:rsid w:val="00C21D92"/>
    <w:rsid w:val="00C26623"/>
    <w:rsid w:val="00C2791E"/>
    <w:rsid w:val="00C346A1"/>
    <w:rsid w:val="00C35B5D"/>
    <w:rsid w:val="00C365BA"/>
    <w:rsid w:val="00C369F2"/>
    <w:rsid w:val="00C37E99"/>
    <w:rsid w:val="00C42620"/>
    <w:rsid w:val="00C435A7"/>
    <w:rsid w:val="00C438DF"/>
    <w:rsid w:val="00C456FE"/>
    <w:rsid w:val="00C5420B"/>
    <w:rsid w:val="00C54BB3"/>
    <w:rsid w:val="00C560D2"/>
    <w:rsid w:val="00C56C89"/>
    <w:rsid w:val="00C57385"/>
    <w:rsid w:val="00C603B7"/>
    <w:rsid w:val="00C63793"/>
    <w:rsid w:val="00C63EB3"/>
    <w:rsid w:val="00C64619"/>
    <w:rsid w:val="00C64EA2"/>
    <w:rsid w:val="00C66E3A"/>
    <w:rsid w:val="00C67A7D"/>
    <w:rsid w:val="00C707A0"/>
    <w:rsid w:val="00C70823"/>
    <w:rsid w:val="00C731C4"/>
    <w:rsid w:val="00C742E0"/>
    <w:rsid w:val="00C76D6C"/>
    <w:rsid w:val="00C81068"/>
    <w:rsid w:val="00C81CCA"/>
    <w:rsid w:val="00C833CE"/>
    <w:rsid w:val="00C84711"/>
    <w:rsid w:val="00C90C57"/>
    <w:rsid w:val="00C90E5B"/>
    <w:rsid w:val="00C91FC6"/>
    <w:rsid w:val="00C9362C"/>
    <w:rsid w:val="00C94824"/>
    <w:rsid w:val="00CA17C0"/>
    <w:rsid w:val="00CA3F8D"/>
    <w:rsid w:val="00CA4FCC"/>
    <w:rsid w:val="00CA7229"/>
    <w:rsid w:val="00CB0FE7"/>
    <w:rsid w:val="00CB5356"/>
    <w:rsid w:val="00CB6915"/>
    <w:rsid w:val="00CC03A9"/>
    <w:rsid w:val="00CC38FE"/>
    <w:rsid w:val="00CD11B2"/>
    <w:rsid w:val="00CE3BBA"/>
    <w:rsid w:val="00CE7457"/>
    <w:rsid w:val="00CE7D00"/>
    <w:rsid w:val="00CF1D6E"/>
    <w:rsid w:val="00CF761D"/>
    <w:rsid w:val="00D012B4"/>
    <w:rsid w:val="00D02213"/>
    <w:rsid w:val="00D0261A"/>
    <w:rsid w:val="00D03AAA"/>
    <w:rsid w:val="00D1569B"/>
    <w:rsid w:val="00D15B9D"/>
    <w:rsid w:val="00D20186"/>
    <w:rsid w:val="00D22DBB"/>
    <w:rsid w:val="00D27CF7"/>
    <w:rsid w:val="00D3045F"/>
    <w:rsid w:val="00D3284E"/>
    <w:rsid w:val="00D3435C"/>
    <w:rsid w:val="00D34AD5"/>
    <w:rsid w:val="00D34E50"/>
    <w:rsid w:val="00D4023F"/>
    <w:rsid w:val="00D405D0"/>
    <w:rsid w:val="00D4316D"/>
    <w:rsid w:val="00D43408"/>
    <w:rsid w:val="00D46E51"/>
    <w:rsid w:val="00D5026F"/>
    <w:rsid w:val="00D524C7"/>
    <w:rsid w:val="00D54011"/>
    <w:rsid w:val="00D55440"/>
    <w:rsid w:val="00D57E8D"/>
    <w:rsid w:val="00D61224"/>
    <w:rsid w:val="00D613CF"/>
    <w:rsid w:val="00D63481"/>
    <w:rsid w:val="00D637C3"/>
    <w:rsid w:val="00D70397"/>
    <w:rsid w:val="00D704DF"/>
    <w:rsid w:val="00D7175D"/>
    <w:rsid w:val="00D73B31"/>
    <w:rsid w:val="00D7639A"/>
    <w:rsid w:val="00D77E69"/>
    <w:rsid w:val="00D809BA"/>
    <w:rsid w:val="00D85607"/>
    <w:rsid w:val="00D91C4F"/>
    <w:rsid w:val="00D92378"/>
    <w:rsid w:val="00D935AF"/>
    <w:rsid w:val="00D9469C"/>
    <w:rsid w:val="00D95C47"/>
    <w:rsid w:val="00D963A2"/>
    <w:rsid w:val="00D966FC"/>
    <w:rsid w:val="00DA07B9"/>
    <w:rsid w:val="00DA3A9E"/>
    <w:rsid w:val="00DA40E3"/>
    <w:rsid w:val="00DA57B7"/>
    <w:rsid w:val="00DA61DD"/>
    <w:rsid w:val="00DA6437"/>
    <w:rsid w:val="00DA67CA"/>
    <w:rsid w:val="00DB1C28"/>
    <w:rsid w:val="00DB1E1E"/>
    <w:rsid w:val="00DB2DD6"/>
    <w:rsid w:val="00DB4E1E"/>
    <w:rsid w:val="00DB51E5"/>
    <w:rsid w:val="00DC031A"/>
    <w:rsid w:val="00DC3BE3"/>
    <w:rsid w:val="00DC75B1"/>
    <w:rsid w:val="00DD1F69"/>
    <w:rsid w:val="00DD2C8F"/>
    <w:rsid w:val="00DD4619"/>
    <w:rsid w:val="00DD53D1"/>
    <w:rsid w:val="00DD66E7"/>
    <w:rsid w:val="00DE0299"/>
    <w:rsid w:val="00DE0AD7"/>
    <w:rsid w:val="00DE2E76"/>
    <w:rsid w:val="00DE3F4D"/>
    <w:rsid w:val="00DE5EA9"/>
    <w:rsid w:val="00DE7DDB"/>
    <w:rsid w:val="00DF0F30"/>
    <w:rsid w:val="00DF36E1"/>
    <w:rsid w:val="00DF3917"/>
    <w:rsid w:val="00DF3A7D"/>
    <w:rsid w:val="00DF45B1"/>
    <w:rsid w:val="00E007FD"/>
    <w:rsid w:val="00E01978"/>
    <w:rsid w:val="00E01E41"/>
    <w:rsid w:val="00E03087"/>
    <w:rsid w:val="00E043CB"/>
    <w:rsid w:val="00E046E9"/>
    <w:rsid w:val="00E067AE"/>
    <w:rsid w:val="00E10353"/>
    <w:rsid w:val="00E105D5"/>
    <w:rsid w:val="00E13D84"/>
    <w:rsid w:val="00E14967"/>
    <w:rsid w:val="00E17E24"/>
    <w:rsid w:val="00E2325C"/>
    <w:rsid w:val="00E24A80"/>
    <w:rsid w:val="00E265BA"/>
    <w:rsid w:val="00E26968"/>
    <w:rsid w:val="00E31330"/>
    <w:rsid w:val="00E33D6E"/>
    <w:rsid w:val="00E343AA"/>
    <w:rsid w:val="00E34921"/>
    <w:rsid w:val="00E40A0B"/>
    <w:rsid w:val="00E42365"/>
    <w:rsid w:val="00E45677"/>
    <w:rsid w:val="00E46547"/>
    <w:rsid w:val="00E519E9"/>
    <w:rsid w:val="00E54E7D"/>
    <w:rsid w:val="00E60046"/>
    <w:rsid w:val="00E60AE2"/>
    <w:rsid w:val="00E61775"/>
    <w:rsid w:val="00E621D8"/>
    <w:rsid w:val="00E622A7"/>
    <w:rsid w:val="00E626F7"/>
    <w:rsid w:val="00E64AE5"/>
    <w:rsid w:val="00E66F12"/>
    <w:rsid w:val="00E67154"/>
    <w:rsid w:val="00E7031B"/>
    <w:rsid w:val="00E70D75"/>
    <w:rsid w:val="00E720A6"/>
    <w:rsid w:val="00E73319"/>
    <w:rsid w:val="00E7683B"/>
    <w:rsid w:val="00E778B8"/>
    <w:rsid w:val="00E77ACD"/>
    <w:rsid w:val="00E84820"/>
    <w:rsid w:val="00E851D6"/>
    <w:rsid w:val="00E93687"/>
    <w:rsid w:val="00E942D4"/>
    <w:rsid w:val="00E956A4"/>
    <w:rsid w:val="00EA04AF"/>
    <w:rsid w:val="00EA2C17"/>
    <w:rsid w:val="00EA2E3E"/>
    <w:rsid w:val="00EA7968"/>
    <w:rsid w:val="00EB54F8"/>
    <w:rsid w:val="00EC2D2E"/>
    <w:rsid w:val="00EC2FD4"/>
    <w:rsid w:val="00EC4854"/>
    <w:rsid w:val="00EC59A1"/>
    <w:rsid w:val="00ED1B31"/>
    <w:rsid w:val="00ED2036"/>
    <w:rsid w:val="00ED547F"/>
    <w:rsid w:val="00ED7B7E"/>
    <w:rsid w:val="00EE3440"/>
    <w:rsid w:val="00EE371F"/>
    <w:rsid w:val="00EE5AE2"/>
    <w:rsid w:val="00EE5C7D"/>
    <w:rsid w:val="00EE74D6"/>
    <w:rsid w:val="00EF0195"/>
    <w:rsid w:val="00EF0FCA"/>
    <w:rsid w:val="00EF1F2E"/>
    <w:rsid w:val="00EF336D"/>
    <w:rsid w:val="00EF5A31"/>
    <w:rsid w:val="00F02A64"/>
    <w:rsid w:val="00F0326C"/>
    <w:rsid w:val="00F03CE5"/>
    <w:rsid w:val="00F046B5"/>
    <w:rsid w:val="00F05EEA"/>
    <w:rsid w:val="00F0711C"/>
    <w:rsid w:val="00F108EB"/>
    <w:rsid w:val="00F11625"/>
    <w:rsid w:val="00F13FFD"/>
    <w:rsid w:val="00F17377"/>
    <w:rsid w:val="00F20028"/>
    <w:rsid w:val="00F224CE"/>
    <w:rsid w:val="00F2405B"/>
    <w:rsid w:val="00F25FF0"/>
    <w:rsid w:val="00F26734"/>
    <w:rsid w:val="00F2739D"/>
    <w:rsid w:val="00F27525"/>
    <w:rsid w:val="00F32434"/>
    <w:rsid w:val="00F33EB6"/>
    <w:rsid w:val="00F344A7"/>
    <w:rsid w:val="00F3789F"/>
    <w:rsid w:val="00F40CA1"/>
    <w:rsid w:val="00F42117"/>
    <w:rsid w:val="00F43122"/>
    <w:rsid w:val="00F456A8"/>
    <w:rsid w:val="00F47AEF"/>
    <w:rsid w:val="00F50C19"/>
    <w:rsid w:val="00F51256"/>
    <w:rsid w:val="00F53A10"/>
    <w:rsid w:val="00F53D9F"/>
    <w:rsid w:val="00F56521"/>
    <w:rsid w:val="00F6023F"/>
    <w:rsid w:val="00F60330"/>
    <w:rsid w:val="00F60FBE"/>
    <w:rsid w:val="00F61A01"/>
    <w:rsid w:val="00F6424B"/>
    <w:rsid w:val="00F644CF"/>
    <w:rsid w:val="00F65560"/>
    <w:rsid w:val="00F72AB3"/>
    <w:rsid w:val="00F73FF6"/>
    <w:rsid w:val="00F757B4"/>
    <w:rsid w:val="00F8205A"/>
    <w:rsid w:val="00F824C1"/>
    <w:rsid w:val="00F83588"/>
    <w:rsid w:val="00F8391F"/>
    <w:rsid w:val="00F8489F"/>
    <w:rsid w:val="00F85721"/>
    <w:rsid w:val="00F862DC"/>
    <w:rsid w:val="00F87BC1"/>
    <w:rsid w:val="00FA07D2"/>
    <w:rsid w:val="00FA2812"/>
    <w:rsid w:val="00FA31E2"/>
    <w:rsid w:val="00FA70BA"/>
    <w:rsid w:val="00FB3882"/>
    <w:rsid w:val="00FB5052"/>
    <w:rsid w:val="00FB7802"/>
    <w:rsid w:val="00FB7D0C"/>
    <w:rsid w:val="00FC5DEA"/>
    <w:rsid w:val="00FC630D"/>
    <w:rsid w:val="00FC7558"/>
    <w:rsid w:val="00FC7F63"/>
    <w:rsid w:val="00FD0F8C"/>
    <w:rsid w:val="00FD10DA"/>
    <w:rsid w:val="00FD2534"/>
    <w:rsid w:val="00FD4386"/>
    <w:rsid w:val="00FD6195"/>
    <w:rsid w:val="00FD62DA"/>
    <w:rsid w:val="00FD6D07"/>
    <w:rsid w:val="00FE0901"/>
    <w:rsid w:val="00FE0C17"/>
    <w:rsid w:val="00FE12E4"/>
    <w:rsid w:val="00FE2882"/>
    <w:rsid w:val="00FE3B55"/>
    <w:rsid w:val="00FF08F3"/>
    <w:rsid w:val="00FF230B"/>
    <w:rsid w:val="00FF2D68"/>
    <w:rsid w:val="00FF37F5"/>
    <w:rsid w:val="00FF5EEF"/>
    <w:rsid w:val="072C4387"/>
    <w:rsid w:val="0E06563F"/>
    <w:rsid w:val="223C3192"/>
    <w:rsid w:val="28720C95"/>
    <w:rsid w:val="330C0343"/>
    <w:rsid w:val="34A7D3A4"/>
    <w:rsid w:val="3DFE45A0"/>
    <w:rsid w:val="3F625ED5"/>
    <w:rsid w:val="494FA368"/>
    <w:rsid w:val="55174BBF"/>
    <w:rsid w:val="5617F36B"/>
    <w:rsid w:val="5B95CFDC"/>
    <w:rsid w:val="74308F66"/>
    <w:rsid w:val="7BCC9F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BCC3"/>
  <w15:docId w15:val="{542255CF-F003-4652-99A4-BF382AC0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1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05C1"/>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05C1"/>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305C1"/>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739"/>
    <w:pPr>
      <w:ind w:left="720"/>
      <w:contextualSpacing/>
    </w:pPr>
  </w:style>
  <w:style w:type="paragraph" w:styleId="BodyText">
    <w:name w:val="Body Text"/>
    <w:basedOn w:val="Normal"/>
    <w:link w:val="BodyTextChar"/>
    <w:uiPriority w:val="99"/>
    <w:semiHidden/>
    <w:unhideWhenUsed/>
    <w:rsid w:val="002E71EE"/>
    <w:pPr>
      <w:spacing w:after="120"/>
    </w:pPr>
    <w:rPr>
      <w:rFonts w:ascii="Calibri" w:eastAsiaTheme="minorHAnsi" w:hAnsi="Calibri" w:cs="Calibri"/>
      <w:sz w:val="22"/>
      <w:szCs w:val="22"/>
    </w:rPr>
  </w:style>
  <w:style w:type="character" w:customStyle="1" w:styleId="BodyTextChar">
    <w:name w:val="Body Text Char"/>
    <w:basedOn w:val="DefaultParagraphFont"/>
    <w:link w:val="BodyText"/>
    <w:uiPriority w:val="99"/>
    <w:semiHidden/>
    <w:rsid w:val="002E71EE"/>
    <w:rPr>
      <w:rFonts w:ascii="Calibri" w:hAnsi="Calibri" w:cs="Calibri"/>
    </w:rPr>
  </w:style>
  <w:style w:type="paragraph" w:styleId="BalloonText">
    <w:name w:val="Balloon Text"/>
    <w:basedOn w:val="Normal"/>
    <w:link w:val="BalloonTextChar"/>
    <w:uiPriority w:val="99"/>
    <w:semiHidden/>
    <w:unhideWhenUsed/>
    <w:rsid w:val="006411F5"/>
    <w:rPr>
      <w:rFonts w:ascii="Tahoma" w:hAnsi="Tahoma" w:cs="Tahoma"/>
      <w:sz w:val="16"/>
      <w:szCs w:val="16"/>
    </w:rPr>
  </w:style>
  <w:style w:type="character" w:customStyle="1" w:styleId="BalloonTextChar">
    <w:name w:val="Balloon Text Char"/>
    <w:basedOn w:val="DefaultParagraphFont"/>
    <w:link w:val="BalloonText"/>
    <w:uiPriority w:val="99"/>
    <w:semiHidden/>
    <w:rsid w:val="006411F5"/>
    <w:rPr>
      <w:rFonts w:ascii="Tahoma" w:eastAsia="Times New Roman" w:hAnsi="Tahoma" w:cs="Tahoma"/>
      <w:sz w:val="16"/>
      <w:szCs w:val="16"/>
    </w:rPr>
  </w:style>
  <w:style w:type="table" w:styleId="TableGrid">
    <w:name w:val="Table Grid"/>
    <w:basedOn w:val="TableNormal"/>
    <w:uiPriority w:val="39"/>
    <w:rsid w:val="0064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032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326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A1962"/>
    <w:rPr>
      <w:color w:val="0000FF"/>
      <w:u w:val="single"/>
    </w:rPr>
  </w:style>
  <w:style w:type="character" w:styleId="FollowedHyperlink">
    <w:name w:val="FollowedHyperlink"/>
    <w:basedOn w:val="DefaultParagraphFont"/>
    <w:uiPriority w:val="99"/>
    <w:semiHidden/>
    <w:unhideWhenUsed/>
    <w:rsid w:val="000F3E05"/>
    <w:rPr>
      <w:color w:val="800080" w:themeColor="followedHyperlink"/>
      <w:u w:val="single"/>
    </w:rPr>
  </w:style>
  <w:style w:type="paragraph" w:styleId="PlainText">
    <w:name w:val="Plain Text"/>
    <w:basedOn w:val="Normal"/>
    <w:link w:val="PlainTextChar"/>
    <w:rsid w:val="006B5601"/>
    <w:rPr>
      <w:rFonts w:ascii="Courier New" w:hAnsi="Courier New" w:cs="Courier New"/>
      <w:sz w:val="20"/>
      <w:szCs w:val="20"/>
      <w:lang w:eastAsia="en-GB"/>
    </w:rPr>
  </w:style>
  <w:style w:type="character" w:customStyle="1" w:styleId="PlainTextChar">
    <w:name w:val="Plain Text Char"/>
    <w:basedOn w:val="DefaultParagraphFont"/>
    <w:link w:val="PlainText"/>
    <w:rsid w:val="006B5601"/>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CA3F8D"/>
    <w:pPr>
      <w:tabs>
        <w:tab w:val="center" w:pos="4513"/>
        <w:tab w:val="right" w:pos="9026"/>
      </w:tabs>
    </w:pPr>
  </w:style>
  <w:style w:type="character" w:customStyle="1" w:styleId="HeaderChar">
    <w:name w:val="Header Char"/>
    <w:basedOn w:val="DefaultParagraphFont"/>
    <w:link w:val="Header"/>
    <w:uiPriority w:val="99"/>
    <w:rsid w:val="00CA3F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F8D"/>
    <w:pPr>
      <w:tabs>
        <w:tab w:val="center" w:pos="4513"/>
        <w:tab w:val="right" w:pos="9026"/>
      </w:tabs>
    </w:pPr>
  </w:style>
  <w:style w:type="character" w:customStyle="1" w:styleId="FooterChar">
    <w:name w:val="Footer Char"/>
    <w:basedOn w:val="DefaultParagraphFont"/>
    <w:link w:val="Footer"/>
    <w:uiPriority w:val="99"/>
    <w:rsid w:val="00CA3F8D"/>
    <w:rPr>
      <w:rFonts w:ascii="Times New Roman" w:eastAsia="Times New Roman" w:hAnsi="Times New Roman" w:cs="Times New Roman"/>
      <w:sz w:val="24"/>
      <w:szCs w:val="24"/>
    </w:rPr>
  </w:style>
  <w:style w:type="character" w:customStyle="1" w:styleId="bumpedfont20">
    <w:name w:val="bumpedfont20"/>
    <w:basedOn w:val="DefaultParagraphFont"/>
    <w:rsid w:val="00CA3F8D"/>
  </w:style>
  <w:style w:type="paragraph" w:styleId="FootnoteText">
    <w:name w:val="footnote text"/>
    <w:basedOn w:val="Normal"/>
    <w:link w:val="FootnoteTextChar"/>
    <w:uiPriority w:val="99"/>
    <w:semiHidden/>
    <w:unhideWhenUsed/>
    <w:rsid w:val="000908EF"/>
    <w:rPr>
      <w:sz w:val="20"/>
      <w:szCs w:val="20"/>
    </w:rPr>
  </w:style>
  <w:style w:type="character" w:customStyle="1" w:styleId="FootnoteTextChar">
    <w:name w:val="Footnote Text Char"/>
    <w:basedOn w:val="DefaultParagraphFont"/>
    <w:link w:val="FootnoteText"/>
    <w:uiPriority w:val="99"/>
    <w:semiHidden/>
    <w:rsid w:val="000908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908EF"/>
    <w:rPr>
      <w:vertAlign w:val="superscript"/>
    </w:rPr>
  </w:style>
  <w:style w:type="paragraph" w:styleId="EndnoteText">
    <w:name w:val="endnote text"/>
    <w:basedOn w:val="Normal"/>
    <w:link w:val="EndnoteTextChar"/>
    <w:uiPriority w:val="99"/>
    <w:semiHidden/>
    <w:unhideWhenUsed/>
    <w:rsid w:val="000908EF"/>
    <w:rPr>
      <w:sz w:val="20"/>
      <w:szCs w:val="20"/>
    </w:rPr>
  </w:style>
  <w:style w:type="character" w:customStyle="1" w:styleId="EndnoteTextChar">
    <w:name w:val="Endnote Text Char"/>
    <w:basedOn w:val="DefaultParagraphFont"/>
    <w:link w:val="EndnoteText"/>
    <w:uiPriority w:val="99"/>
    <w:semiHidden/>
    <w:rsid w:val="000908E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908EF"/>
    <w:rPr>
      <w:vertAlign w:val="superscript"/>
    </w:rPr>
  </w:style>
  <w:style w:type="character" w:styleId="Strong">
    <w:name w:val="Strong"/>
    <w:basedOn w:val="DefaultParagraphFont"/>
    <w:uiPriority w:val="22"/>
    <w:qFormat/>
    <w:rsid w:val="0040228E"/>
    <w:rPr>
      <w:b/>
      <w:bCs/>
    </w:rPr>
  </w:style>
  <w:style w:type="paragraph" w:styleId="Revision">
    <w:name w:val="Revision"/>
    <w:hidden/>
    <w:uiPriority w:val="99"/>
    <w:semiHidden/>
    <w:rsid w:val="007C03F5"/>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4452"/>
    <w:rPr>
      <w:sz w:val="16"/>
      <w:szCs w:val="16"/>
    </w:rPr>
  </w:style>
  <w:style w:type="paragraph" w:styleId="CommentText">
    <w:name w:val="annotation text"/>
    <w:basedOn w:val="Normal"/>
    <w:link w:val="CommentTextChar"/>
    <w:uiPriority w:val="99"/>
    <w:unhideWhenUsed/>
    <w:rsid w:val="00A64452"/>
    <w:rPr>
      <w:sz w:val="20"/>
      <w:szCs w:val="20"/>
    </w:rPr>
  </w:style>
  <w:style w:type="character" w:customStyle="1" w:styleId="CommentTextChar">
    <w:name w:val="Comment Text Char"/>
    <w:basedOn w:val="DefaultParagraphFont"/>
    <w:link w:val="CommentText"/>
    <w:uiPriority w:val="99"/>
    <w:rsid w:val="00A644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452"/>
    <w:rPr>
      <w:b/>
      <w:bCs/>
    </w:rPr>
  </w:style>
  <w:style w:type="character" w:customStyle="1" w:styleId="CommentSubjectChar">
    <w:name w:val="Comment Subject Char"/>
    <w:basedOn w:val="CommentTextChar"/>
    <w:link w:val="CommentSubject"/>
    <w:uiPriority w:val="99"/>
    <w:semiHidden/>
    <w:rsid w:val="00A644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33D6E"/>
    <w:rPr>
      <w:color w:val="605E5C"/>
      <w:shd w:val="clear" w:color="auto" w:fill="E1DFDD"/>
    </w:rPr>
  </w:style>
  <w:style w:type="paragraph" w:styleId="NormalWeb">
    <w:name w:val="Normal (Web)"/>
    <w:basedOn w:val="Normal"/>
    <w:uiPriority w:val="99"/>
    <w:unhideWhenUsed/>
    <w:rsid w:val="0019676A"/>
    <w:pPr>
      <w:spacing w:before="100" w:beforeAutospacing="1" w:after="100" w:afterAutospacing="1"/>
    </w:pPr>
    <w:rPr>
      <w:lang w:eastAsia="en-GB"/>
    </w:rPr>
  </w:style>
  <w:style w:type="character" w:customStyle="1" w:styleId="normaltextrun">
    <w:name w:val="normaltextrun"/>
    <w:basedOn w:val="DefaultParagraphFont"/>
    <w:rsid w:val="00C94824"/>
  </w:style>
  <w:style w:type="character" w:customStyle="1" w:styleId="eop">
    <w:name w:val="eop"/>
    <w:basedOn w:val="DefaultParagraphFont"/>
    <w:rsid w:val="00C94824"/>
  </w:style>
  <w:style w:type="character" w:customStyle="1" w:styleId="Heading1Char">
    <w:name w:val="Heading 1 Char"/>
    <w:basedOn w:val="DefaultParagraphFont"/>
    <w:link w:val="Heading1"/>
    <w:uiPriority w:val="9"/>
    <w:rsid w:val="00AD113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05C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305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305C1"/>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1305C1"/>
    <w:pPr>
      <w:spacing w:before="100" w:beforeAutospacing="1" w:after="100" w:afterAutospacing="1"/>
    </w:pPr>
    <w:rPr>
      <w:lang w:eastAsia="en-GB"/>
    </w:rPr>
  </w:style>
  <w:style w:type="paragraph" w:styleId="TOC1">
    <w:name w:val="toc 1"/>
    <w:basedOn w:val="Normal"/>
    <w:next w:val="Normal"/>
    <w:autoRedefine/>
    <w:uiPriority w:val="39"/>
    <w:unhideWhenUsed/>
    <w:rsid w:val="001305C1"/>
    <w:pPr>
      <w:tabs>
        <w:tab w:val="right" w:leader="dot" w:pos="9016"/>
      </w:tabs>
      <w:spacing w:before="120" w:after="120" w:line="259" w:lineRule="auto"/>
    </w:pPr>
    <w:rPr>
      <w:rFonts w:asciiTheme="minorHAnsi" w:eastAsiaTheme="minorHAnsi" w:hAnsiTheme="minorHAnsi" w:cstheme="minorHAnsi"/>
      <w:b/>
      <w:bCs/>
      <w:caps/>
      <w:sz w:val="20"/>
      <w:szCs w:val="20"/>
    </w:rPr>
  </w:style>
  <w:style w:type="character" w:styleId="Mention">
    <w:name w:val="Mention"/>
    <w:basedOn w:val="DefaultParagraphFont"/>
    <w:uiPriority w:val="99"/>
    <w:unhideWhenUsed/>
    <w:rsid w:val="001305C1"/>
    <w:rPr>
      <w:color w:val="2B579A"/>
      <w:shd w:val="clear" w:color="auto" w:fill="E6E6E6"/>
    </w:rPr>
  </w:style>
  <w:style w:type="paragraph" w:styleId="TOC2">
    <w:name w:val="toc 2"/>
    <w:basedOn w:val="Normal"/>
    <w:next w:val="Normal"/>
    <w:autoRedefine/>
    <w:uiPriority w:val="39"/>
    <w:unhideWhenUsed/>
    <w:rsid w:val="001305C1"/>
    <w:pPr>
      <w:tabs>
        <w:tab w:val="right" w:leader="dot" w:pos="9016"/>
      </w:tabs>
      <w:spacing w:line="259" w:lineRule="auto"/>
      <w:ind w:left="220"/>
    </w:pPr>
    <w:rPr>
      <w:rFonts w:ascii="Arial" w:eastAsiaTheme="minorHAnsi" w:hAnsi="Arial" w:cs="Arial"/>
      <w:smallCaps/>
      <w:noProof/>
      <w:sz w:val="20"/>
      <w:szCs w:val="20"/>
    </w:rPr>
  </w:style>
  <w:style w:type="paragraph" w:styleId="TOC3">
    <w:name w:val="toc 3"/>
    <w:basedOn w:val="Normal"/>
    <w:next w:val="Normal"/>
    <w:autoRedefine/>
    <w:uiPriority w:val="39"/>
    <w:unhideWhenUsed/>
    <w:rsid w:val="001305C1"/>
    <w:pPr>
      <w:spacing w:line="259" w:lineRule="auto"/>
      <w:ind w:left="440"/>
    </w:pPr>
    <w:rPr>
      <w:rFonts w:asciiTheme="minorHAnsi" w:eastAsiaTheme="minorHAnsi" w:hAnsiTheme="minorHAnsi" w:cstheme="minorHAnsi"/>
      <w:i/>
      <w:iCs/>
      <w:sz w:val="20"/>
      <w:szCs w:val="20"/>
    </w:rPr>
  </w:style>
  <w:style w:type="paragraph" w:styleId="TOC4">
    <w:name w:val="toc 4"/>
    <w:basedOn w:val="Normal"/>
    <w:next w:val="Normal"/>
    <w:autoRedefine/>
    <w:uiPriority w:val="39"/>
    <w:unhideWhenUsed/>
    <w:rsid w:val="001305C1"/>
    <w:pPr>
      <w:spacing w:line="259" w:lineRule="auto"/>
      <w:ind w:left="660"/>
    </w:pPr>
    <w:rPr>
      <w:rFonts w:asciiTheme="minorHAnsi" w:eastAsiaTheme="minorHAnsi" w:hAnsiTheme="minorHAnsi" w:cstheme="minorHAnsi"/>
      <w:sz w:val="18"/>
      <w:szCs w:val="18"/>
    </w:rPr>
  </w:style>
  <w:style w:type="paragraph" w:styleId="TOC5">
    <w:name w:val="toc 5"/>
    <w:basedOn w:val="Normal"/>
    <w:next w:val="Normal"/>
    <w:autoRedefine/>
    <w:uiPriority w:val="39"/>
    <w:unhideWhenUsed/>
    <w:rsid w:val="001305C1"/>
    <w:pPr>
      <w:spacing w:line="259" w:lineRule="auto"/>
      <w:ind w:left="880"/>
    </w:pPr>
    <w:rPr>
      <w:rFonts w:asciiTheme="minorHAnsi" w:eastAsiaTheme="minorHAnsi" w:hAnsiTheme="minorHAnsi" w:cstheme="minorHAnsi"/>
      <w:sz w:val="18"/>
      <w:szCs w:val="18"/>
    </w:rPr>
  </w:style>
  <w:style w:type="paragraph" w:styleId="TOC6">
    <w:name w:val="toc 6"/>
    <w:basedOn w:val="Normal"/>
    <w:next w:val="Normal"/>
    <w:autoRedefine/>
    <w:uiPriority w:val="39"/>
    <w:unhideWhenUsed/>
    <w:rsid w:val="001305C1"/>
    <w:pPr>
      <w:spacing w:line="259" w:lineRule="auto"/>
      <w:ind w:left="1100"/>
    </w:pPr>
    <w:rPr>
      <w:rFonts w:asciiTheme="minorHAnsi" w:eastAsiaTheme="minorHAnsi" w:hAnsiTheme="minorHAnsi" w:cstheme="minorHAnsi"/>
      <w:sz w:val="18"/>
      <w:szCs w:val="18"/>
    </w:rPr>
  </w:style>
  <w:style w:type="paragraph" w:styleId="TOC7">
    <w:name w:val="toc 7"/>
    <w:basedOn w:val="Normal"/>
    <w:next w:val="Normal"/>
    <w:autoRedefine/>
    <w:uiPriority w:val="39"/>
    <w:unhideWhenUsed/>
    <w:rsid w:val="001305C1"/>
    <w:pPr>
      <w:spacing w:line="259" w:lineRule="auto"/>
      <w:ind w:left="1320"/>
    </w:pPr>
    <w:rPr>
      <w:rFonts w:asciiTheme="minorHAnsi" w:eastAsiaTheme="minorHAnsi" w:hAnsiTheme="minorHAnsi" w:cstheme="minorHAnsi"/>
      <w:sz w:val="18"/>
      <w:szCs w:val="18"/>
    </w:rPr>
  </w:style>
  <w:style w:type="paragraph" w:styleId="TOC8">
    <w:name w:val="toc 8"/>
    <w:basedOn w:val="Normal"/>
    <w:next w:val="Normal"/>
    <w:autoRedefine/>
    <w:uiPriority w:val="39"/>
    <w:unhideWhenUsed/>
    <w:rsid w:val="001305C1"/>
    <w:pPr>
      <w:spacing w:line="259" w:lineRule="auto"/>
      <w:ind w:left="1540"/>
    </w:pPr>
    <w:rPr>
      <w:rFonts w:asciiTheme="minorHAnsi" w:eastAsiaTheme="minorHAnsi" w:hAnsiTheme="minorHAnsi" w:cstheme="minorHAnsi"/>
      <w:sz w:val="18"/>
      <w:szCs w:val="18"/>
    </w:rPr>
  </w:style>
  <w:style w:type="paragraph" w:styleId="TOC9">
    <w:name w:val="toc 9"/>
    <w:basedOn w:val="Normal"/>
    <w:next w:val="Normal"/>
    <w:autoRedefine/>
    <w:uiPriority w:val="39"/>
    <w:unhideWhenUsed/>
    <w:rsid w:val="001305C1"/>
    <w:pPr>
      <w:spacing w:line="259" w:lineRule="auto"/>
      <w:ind w:left="1760"/>
    </w:pPr>
    <w:rPr>
      <w:rFonts w:asciiTheme="minorHAnsi" w:eastAsiaTheme="minorHAnsi" w:hAnsiTheme="minorHAnsi" w:cstheme="minorHAnsi"/>
      <w:sz w:val="18"/>
      <w:szCs w:val="18"/>
    </w:rPr>
  </w:style>
  <w:style w:type="character" w:customStyle="1" w:styleId="findhit">
    <w:name w:val="findhit"/>
    <w:basedOn w:val="DefaultParagraphFont"/>
    <w:rsid w:val="0013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61435">
      <w:bodyDiv w:val="1"/>
      <w:marLeft w:val="0"/>
      <w:marRight w:val="0"/>
      <w:marTop w:val="0"/>
      <w:marBottom w:val="0"/>
      <w:divBdr>
        <w:top w:val="none" w:sz="0" w:space="0" w:color="auto"/>
        <w:left w:val="none" w:sz="0" w:space="0" w:color="auto"/>
        <w:bottom w:val="none" w:sz="0" w:space="0" w:color="auto"/>
        <w:right w:val="none" w:sz="0" w:space="0" w:color="auto"/>
      </w:divBdr>
    </w:div>
    <w:div w:id="285041859">
      <w:bodyDiv w:val="1"/>
      <w:marLeft w:val="0"/>
      <w:marRight w:val="0"/>
      <w:marTop w:val="0"/>
      <w:marBottom w:val="0"/>
      <w:divBdr>
        <w:top w:val="none" w:sz="0" w:space="0" w:color="auto"/>
        <w:left w:val="none" w:sz="0" w:space="0" w:color="auto"/>
        <w:bottom w:val="none" w:sz="0" w:space="0" w:color="auto"/>
        <w:right w:val="none" w:sz="0" w:space="0" w:color="auto"/>
      </w:divBdr>
    </w:div>
    <w:div w:id="568229373">
      <w:bodyDiv w:val="1"/>
      <w:marLeft w:val="0"/>
      <w:marRight w:val="0"/>
      <w:marTop w:val="0"/>
      <w:marBottom w:val="0"/>
      <w:divBdr>
        <w:top w:val="none" w:sz="0" w:space="0" w:color="auto"/>
        <w:left w:val="none" w:sz="0" w:space="0" w:color="auto"/>
        <w:bottom w:val="none" w:sz="0" w:space="0" w:color="auto"/>
        <w:right w:val="none" w:sz="0" w:space="0" w:color="auto"/>
      </w:divBdr>
    </w:div>
    <w:div w:id="576089519">
      <w:bodyDiv w:val="1"/>
      <w:marLeft w:val="0"/>
      <w:marRight w:val="0"/>
      <w:marTop w:val="0"/>
      <w:marBottom w:val="0"/>
      <w:divBdr>
        <w:top w:val="none" w:sz="0" w:space="0" w:color="auto"/>
        <w:left w:val="none" w:sz="0" w:space="0" w:color="auto"/>
        <w:bottom w:val="none" w:sz="0" w:space="0" w:color="auto"/>
        <w:right w:val="none" w:sz="0" w:space="0" w:color="auto"/>
      </w:divBdr>
    </w:div>
    <w:div w:id="598829818">
      <w:bodyDiv w:val="1"/>
      <w:marLeft w:val="0"/>
      <w:marRight w:val="0"/>
      <w:marTop w:val="0"/>
      <w:marBottom w:val="0"/>
      <w:divBdr>
        <w:top w:val="none" w:sz="0" w:space="0" w:color="auto"/>
        <w:left w:val="none" w:sz="0" w:space="0" w:color="auto"/>
        <w:bottom w:val="none" w:sz="0" w:space="0" w:color="auto"/>
        <w:right w:val="none" w:sz="0" w:space="0" w:color="auto"/>
      </w:divBdr>
    </w:div>
    <w:div w:id="691759299">
      <w:bodyDiv w:val="1"/>
      <w:marLeft w:val="0"/>
      <w:marRight w:val="0"/>
      <w:marTop w:val="0"/>
      <w:marBottom w:val="0"/>
      <w:divBdr>
        <w:top w:val="none" w:sz="0" w:space="0" w:color="auto"/>
        <w:left w:val="none" w:sz="0" w:space="0" w:color="auto"/>
        <w:bottom w:val="none" w:sz="0" w:space="0" w:color="auto"/>
        <w:right w:val="none" w:sz="0" w:space="0" w:color="auto"/>
      </w:divBdr>
    </w:div>
    <w:div w:id="954795980">
      <w:bodyDiv w:val="1"/>
      <w:marLeft w:val="0"/>
      <w:marRight w:val="0"/>
      <w:marTop w:val="0"/>
      <w:marBottom w:val="0"/>
      <w:divBdr>
        <w:top w:val="none" w:sz="0" w:space="0" w:color="auto"/>
        <w:left w:val="none" w:sz="0" w:space="0" w:color="auto"/>
        <w:bottom w:val="none" w:sz="0" w:space="0" w:color="auto"/>
        <w:right w:val="none" w:sz="0" w:space="0" w:color="auto"/>
      </w:divBdr>
    </w:div>
    <w:div w:id="1369799752">
      <w:bodyDiv w:val="1"/>
      <w:marLeft w:val="0"/>
      <w:marRight w:val="0"/>
      <w:marTop w:val="0"/>
      <w:marBottom w:val="0"/>
      <w:divBdr>
        <w:top w:val="none" w:sz="0" w:space="0" w:color="auto"/>
        <w:left w:val="none" w:sz="0" w:space="0" w:color="auto"/>
        <w:bottom w:val="none" w:sz="0" w:space="0" w:color="auto"/>
        <w:right w:val="none" w:sz="0" w:space="0" w:color="auto"/>
      </w:divBdr>
    </w:div>
    <w:div w:id="1445660407">
      <w:bodyDiv w:val="1"/>
      <w:marLeft w:val="0"/>
      <w:marRight w:val="0"/>
      <w:marTop w:val="0"/>
      <w:marBottom w:val="0"/>
      <w:divBdr>
        <w:top w:val="none" w:sz="0" w:space="0" w:color="auto"/>
        <w:left w:val="none" w:sz="0" w:space="0" w:color="auto"/>
        <w:bottom w:val="none" w:sz="0" w:space="0" w:color="auto"/>
        <w:right w:val="none" w:sz="0" w:space="0" w:color="auto"/>
      </w:divBdr>
    </w:div>
    <w:div w:id="1529174895">
      <w:bodyDiv w:val="1"/>
      <w:marLeft w:val="0"/>
      <w:marRight w:val="0"/>
      <w:marTop w:val="0"/>
      <w:marBottom w:val="0"/>
      <w:divBdr>
        <w:top w:val="none" w:sz="0" w:space="0" w:color="auto"/>
        <w:left w:val="none" w:sz="0" w:space="0" w:color="auto"/>
        <w:bottom w:val="none" w:sz="0" w:space="0" w:color="auto"/>
        <w:right w:val="none" w:sz="0" w:space="0" w:color="auto"/>
      </w:divBdr>
    </w:div>
    <w:div w:id="1603301227">
      <w:bodyDiv w:val="1"/>
      <w:marLeft w:val="0"/>
      <w:marRight w:val="0"/>
      <w:marTop w:val="0"/>
      <w:marBottom w:val="0"/>
      <w:divBdr>
        <w:top w:val="none" w:sz="0" w:space="0" w:color="auto"/>
        <w:left w:val="none" w:sz="0" w:space="0" w:color="auto"/>
        <w:bottom w:val="none" w:sz="0" w:space="0" w:color="auto"/>
        <w:right w:val="none" w:sz="0" w:space="0" w:color="auto"/>
      </w:divBdr>
    </w:div>
    <w:div w:id="1725791918">
      <w:bodyDiv w:val="1"/>
      <w:marLeft w:val="0"/>
      <w:marRight w:val="0"/>
      <w:marTop w:val="0"/>
      <w:marBottom w:val="0"/>
      <w:divBdr>
        <w:top w:val="none" w:sz="0" w:space="0" w:color="auto"/>
        <w:left w:val="none" w:sz="0" w:space="0" w:color="auto"/>
        <w:bottom w:val="none" w:sz="0" w:space="0" w:color="auto"/>
        <w:right w:val="none" w:sz="0" w:space="0" w:color="auto"/>
      </w:divBdr>
    </w:div>
    <w:div w:id="20429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pprenticeship-provider-and-assessment-register-conditions-of-acceptance/apar-conditions-of-acceptance" TargetMode="External"/><Relationship Id="rId18" Type="http://schemas.openxmlformats.org/officeDocument/2006/relationships/hyperlink" Target="mailto:BR-Indi-assessors@exmail.nottingham.ac.uk" TargetMode="External"/><Relationship Id="rId26" Type="http://schemas.openxmlformats.org/officeDocument/2006/relationships/hyperlink" Target="https://www.nottingham.ac.uk/qualitymanual/governance/qsc.aspx" TargetMode="External"/><Relationship Id="rId39" Type="http://schemas.openxmlformats.org/officeDocument/2006/relationships/header" Target="header1.xml"/><Relationship Id="rId21" Type="http://schemas.openxmlformats.org/officeDocument/2006/relationships/hyperlink" Target="mailto:BR-Indi-assessors@exmail.nottingham.ac.uk" TargetMode="External"/><Relationship Id="rId34" Type="http://schemas.openxmlformats.org/officeDocument/2006/relationships/hyperlink" Target="https://www.nottingham.ac.uk/academicservices/staffinformation/information-for-external-examiners-taught-courses/claiming-fees-and-expenses.aspx"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ottingham.ac.uk/qualitymanual/governance/external-assessors-role.aspx" TargetMode="External"/><Relationship Id="rId29" Type="http://schemas.openxmlformats.org/officeDocument/2006/relationships/hyperlink" Target="https://www.nottingham.ac.uk/academicservices/staffinformation/information-for-external-examiners-taught-courses/appointmen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d-epao.apprenticeships.education.gov.uk/" TargetMode="External"/><Relationship Id="rId24" Type="http://schemas.openxmlformats.org/officeDocument/2006/relationships/hyperlink" Target="https://www.nottingham.ac.uk/qualitymanual/governance/qsc.aspx" TargetMode="External"/><Relationship Id="rId32" Type="http://schemas.openxmlformats.org/officeDocument/2006/relationships/hyperlink" Target="https://www.nottingham.ac.uk/qualitymanual/governance/policy-on-conflict-of-interest.aspx" TargetMode="External"/><Relationship Id="rId37" Type="http://schemas.openxmlformats.org/officeDocument/2006/relationships/footer" Target="footer1.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ttingham.ac.uk/qualitymanual/governance/appointment-responsibilities-external-examiners-for-taught-programmes.aspx" TargetMode="External"/><Relationship Id="rId23" Type="http://schemas.openxmlformats.org/officeDocument/2006/relationships/hyperlink" Target="mailto:BR-Indi-assessors@exmail.nottingham.ac.uk" TargetMode="External"/><Relationship Id="rId28" Type="http://schemas.openxmlformats.org/officeDocument/2006/relationships/hyperlink" Target="mailto:BR-Indi-assessors@exmail.nottingham.ac.uk" TargetMode="External"/><Relationship Id="rId36" Type="http://schemas.openxmlformats.org/officeDocument/2006/relationships/hyperlink" Target="https://www.nottingham.ac.uk/academicservices/staffinformation/information-for-external-examiners-taught-courses/claiming-fees-and-expenses.aspx" TargetMode="External"/><Relationship Id="rId10" Type="http://schemas.openxmlformats.org/officeDocument/2006/relationships/endnotes" Target="endnotes.xml"/><Relationship Id="rId19" Type="http://schemas.openxmlformats.org/officeDocument/2006/relationships/hyperlink" Target="https://www.nottingham.ac.uk/academicservices/staffinformation/information-for-external-examiners-taught-courses/appointment.aspx" TargetMode="External"/><Relationship Id="rId31" Type="http://schemas.openxmlformats.org/officeDocument/2006/relationships/hyperlink" Target="mailto:BR-Indi-assessors@exmail.nottingham.ac.uk"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qualitymanual/governance/index.aspx" TargetMode="External"/><Relationship Id="rId22" Type="http://schemas.openxmlformats.org/officeDocument/2006/relationships/hyperlink" Target="https://www.nottingham.ac.uk/academicservices/staffinformation/information-for-external-examiners-taught-courses/appointment.aspx" TargetMode="External"/><Relationship Id="rId27" Type="http://schemas.openxmlformats.org/officeDocument/2006/relationships/hyperlink" Target="https://www.nottingham.ac.uk/academicservices/staffinformation/information-for-external-examiners-taught-courses/appointment.aspx" TargetMode="External"/><Relationship Id="rId30" Type="http://schemas.openxmlformats.org/officeDocument/2006/relationships/hyperlink" Target="mailto:BR-Indi-assessors@exmail.nottingham.ac.uk" TargetMode="External"/><Relationship Id="rId35" Type="http://schemas.openxmlformats.org/officeDocument/2006/relationships/hyperlink" Target="mailto:BR-Indi-assessors@exmail.nottingham.ac.uk"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nstituteforapprenticeships.org/media/5507/eqa-manual-a.pdf" TargetMode="External"/><Relationship Id="rId17" Type="http://schemas.openxmlformats.org/officeDocument/2006/relationships/hyperlink" Target="https://www.nottingham.ac.uk/qualitymanual/governance/independent-assessors-role.aspx" TargetMode="External"/><Relationship Id="rId25" Type="http://schemas.openxmlformats.org/officeDocument/2006/relationships/hyperlink" Target="https://www.nottingham.ac.uk/qualitymanual/governance/qsc.aspx" TargetMode="External"/><Relationship Id="rId33" Type="http://schemas.openxmlformats.org/officeDocument/2006/relationships/hyperlink" Target="mailto:BR-Indi-assessors@exmail.nottingham.ac.uk" TargetMode="Externa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hyperlink" Target="https://www.nottingham.ac.uk/academicservices/staffinformation/information-for-external-examiners-taught-courses/appointment.aspx"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6" ma:contentTypeDescription="Create a new document." ma:contentTypeScope="" ma:versionID="40e5c1af2b9f13e373765b12cc5db3ef">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70cc003500c721e2dbb231e6829e6bc7"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BB85-A1A3-4D2D-BD78-AE6D37E2411F}"/>
</file>

<file path=customXml/itemProps2.xml><?xml version="1.0" encoding="utf-8"?>
<ds:datastoreItem xmlns:ds="http://schemas.openxmlformats.org/officeDocument/2006/customXml" ds:itemID="{0C1173CB-0DB7-43A2-A3B4-87819F55B308}">
  <ds:schemaRefs>
    <ds:schemaRef ds:uri="http://schemas.microsoft.com/sharepoint/v3/contenttype/forms"/>
  </ds:schemaRefs>
</ds:datastoreItem>
</file>

<file path=customXml/itemProps3.xml><?xml version="1.0" encoding="utf-8"?>
<ds:datastoreItem xmlns:ds="http://schemas.openxmlformats.org/officeDocument/2006/customXml" ds:itemID="{023EDAF9-478F-4321-914D-477C7A7C8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B81D5-6510-46E0-AE69-E85F6DDC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4984</Words>
  <Characters>28410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Troy-Brown Sarah</dc:creator>
  <cp:lastModifiedBy>Ian Bainbridge (staff)</cp:lastModifiedBy>
  <cp:revision>3</cp:revision>
  <cp:lastPrinted>2017-02-10T11:51:00Z</cp:lastPrinted>
  <dcterms:created xsi:type="dcterms:W3CDTF">2024-08-01T09:07:00Z</dcterms:created>
  <dcterms:modified xsi:type="dcterms:W3CDTF">2024-08-01T10:01:00Z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0x01010038406672EEA9F644A11B0D30700CDEAA</vt:lpwstr>
  </property>
</Properties>
</file>