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084057" w14:textId="1633CE1C" w:rsidR="003F0025" w:rsidRDefault="00DF603F" w:rsidP="003F0025">
      <w:pPr>
        <w:ind w:left="5040" w:firstLine="720"/>
      </w:pPr>
      <w:r>
        <w:rPr>
          <w:noProof/>
          <w:lang w:eastAsia="en-GB"/>
        </w:rPr>
        <w:drawing>
          <wp:inline distT="0" distB="0" distL="0" distR="0" wp14:anchorId="145B9656" wp14:editId="18A30CEE">
            <wp:extent cx="2159000" cy="797560"/>
            <wp:effectExtent l="0" t="0" r="0" b="2540"/>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9000" cy="797560"/>
                    </a:xfrm>
                    <a:prstGeom prst="rect">
                      <a:avLst/>
                    </a:prstGeom>
                    <a:noFill/>
                  </pic:spPr>
                </pic:pic>
              </a:graphicData>
            </a:graphic>
          </wp:inline>
        </w:drawing>
      </w:r>
      <w:bookmarkStart w:id="0" w:name="_GoBack"/>
      <w:bookmarkEnd w:id="0"/>
    </w:p>
    <w:p w14:paraId="139932BC" w14:textId="77777777" w:rsidR="003F0025" w:rsidRPr="003F0025" w:rsidRDefault="003F0025" w:rsidP="003F0025"/>
    <w:p w14:paraId="773C03C6" w14:textId="7C00432A" w:rsidR="003F0025" w:rsidRDefault="003F0025" w:rsidP="003F0025">
      <w:pPr>
        <w:rPr>
          <w:rFonts w:ascii="Verdana" w:hAnsi="Verdana"/>
        </w:rPr>
      </w:pPr>
    </w:p>
    <w:p w14:paraId="311D9FD7" w14:textId="263ED6AE" w:rsidR="001B3CC5" w:rsidRDefault="001B3CC5" w:rsidP="003F0025">
      <w:pPr>
        <w:rPr>
          <w:rFonts w:ascii="Verdana" w:hAnsi="Verdana"/>
        </w:rPr>
      </w:pPr>
    </w:p>
    <w:p w14:paraId="53BE88E2" w14:textId="0D1FC2EB" w:rsidR="001B3CC5" w:rsidRDefault="001B3CC5" w:rsidP="003F0025">
      <w:pPr>
        <w:rPr>
          <w:rFonts w:ascii="Verdana" w:hAnsi="Verdana"/>
        </w:rPr>
      </w:pPr>
    </w:p>
    <w:p w14:paraId="16857509" w14:textId="77777777" w:rsidR="001B3CC5" w:rsidRPr="007523D6" w:rsidRDefault="001B3CC5" w:rsidP="003F0025">
      <w:pPr>
        <w:rPr>
          <w:rFonts w:ascii="Verdana" w:hAnsi="Verdana"/>
        </w:rPr>
      </w:pPr>
    </w:p>
    <w:p w14:paraId="5469CCF2" w14:textId="77777777" w:rsidR="009017B2" w:rsidRPr="00863371" w:rsidRDefault="007523D6" w:rsidP="007523D6">
      <w:pPr>
        <w:rPr>
          <w:rFonts w:ascii="Calibri" w:hAnsi="Calibri"/>
          <w:b/>
          <w:color w:val="323E4F" w:themeColor="text2" w:themeShade="BF"/>
          <w:sz w:val="72"/>
          <w:szCs w:val="72"/>
        </w:rPr>
      </w:pPr>
      <w:r w:rsidRPr="00863371">
        <w:rPr>
          <w:rFonts w:ascii="Calibri" w:hAnsi="Calibri"/>
          <w:b/>
          <w:color w:val="323E4F" w:themeColor="text2" w:themeShade="BF"/>
          <w:sz w:val="72"/>
          <w:szCs w:val="72"/>
        </w:rPr>
        <w:t>Educational Enhancement and Assurance</w:t>
      </w:r>
      <w:r w:rsidR="003F0025" w:rsidRPr="00863371">
        <w:rPr>
          <w:rFonts w:ascii="Calibri" w:hAnsi="Calibri"/>
          <w:b/>
          <w:color w:val="323E4F" w:themeColor="text2" w:themeShade="BF"/>
          <w:sz w:val="72"/>
          <w:szCs w:val="72"/>
        </w:rPr>
        <w:t xml:space="preserve"> Review Handbook</w:t>
      </w:r>
    </w:p>
    <w:p w14:paraId="79E8503A" w14:textId="77777777" w:rsidR="003F0025" w:rsidRPr="007523D6" w:rsidRDefault="003F0025" w:rsidP="003F0025">
      <w:pPr>
        <w:jc w:val="center"/>
        <w:rPr>
          <w:rFonts w:ascii="Verdana" w:hAnsi="Verdana"/>
          <w:b/>
          <w:color w:val="323E4F" w:themeColor="text2" w:themeShade="BF"/>
          <w:sz w:val="72"/>
          <w:szCs w:val="72"/>
        </w:rPr>
      </w:pPr>
    </w:p>
    <w:p w14:paraId="605ACBFC" w14:textId="77777777" w:rsidR="007523D6" w:rsidRPr="007523D6" w:rsidRDefault="007523D6" w:rsidP="007523D6">
      <w:pPr>
        <w:rPr>
          <w:rFonts w:ascii="Verdana" w:hAnsi="Verdana"/>
          <w:b/>
          <w:color w:val="323E4F" w:themeColor="text2" w:themeShade="BF"/>
          <w:sz w:val="36"/>
          <w:szCs w:val="36"/>
        </w:rPr>
      </w:pPr>
    </w:p>
    <w:p w14:paraId="165079C3" w14:textId="77777777" w:rsidR="007523D6" w:rsidRPr="007523D6" w:rsidRDefault="007523D6" w:rsidP="007523D6">
      <w:pPr>
        <w:rPr>
          <w:rFonts w:ascii="Verdana" w:hAnsi="Verdana"/>
          <w:b/>
          <w:color w:val="323E4F" w:themeColor="text2" w:themeShade="BF"/>
          <w:sz w:val="36"/>
          <w:szCs w:val="36"/>
        </w:rPr>
      </w:pPr>
    </w:p>
    <w:p w14:paraId="285BE0F1" w14:textId="77777777" w:rsidR="007523D6" w:rsidRPr="007523D6" w:rsidRDefault="007523D6" w:rsidP="007523D6">
      <w:pPr>
        <w:rPr>
          <w:rFonts w:ascii="Verdana" w:hAnsi="Verdana"/>
          <w:b/>
          <w:color w:val="323E4F" w:themeColor="text2" w:themeShade="BF"/>
          <w:sz w:val="36"/>
          <w:szCs w:val="36"/>
        </w:rPr>
      </w:pPr>
    </w:p>
    <w:p w14:paraId="67D152BE" w14:textId="77777777" w:rsidR="007523D6" w:rsidRPr="007523D6" w:rsidRDefault="007523D6" w:rsidP="007523D6">
      <w:pPr>
        <w:rPr>
          <w:rFonts w:ascii="Verdana" w:hAnsi="Verdana"/>
          <w:b/>
          <w:color w:val="323E4F" w:themeColor="text2" w:themeShade="BF"/>
          <w:sz w:val="36"/>
          <w:szCs w:val="36"/>
        </w:rPr>
      </w:pPr>
    </w:p>
    <w:p w14:paraId="64603104" w14:textId="77777777" w:rsidR="007523D6" w:rsidRPr="007523D6" w:rsidRDefault="007523D6" w:rsidP="007523D6">
      <w:pPr>
        <w:rPr>
          <w:rFonts w:ascii="Verdana" w:hAnsi="Verdana"/>
          <w:b/>
          <w:color w:val="323E4F" w:themeColor="text2" w:themeShade="BF"/>
          <w:sz w:val="36"/>
          <w:szCs w:val="36"/>
        </w:rPr>
      </w:pPr>
    </w:p>
    <w:p w14:paraId="7FF1BA75" w14:textId="6DDD0217" w:rsidR="007523D6" w:rsidRPr="007523D6" w:rsidRDefault="007523D6" w:rsidP="007523D6">
      <w:pPr>
        <w:rPr>
          <w:rFonts w:ascii="Verdana" w:hAnsi="Verdana"/>
          <w:b/>
          <w:color w:val="323E4F" w:themeColor="text2" w:themeShade="BF"/>
          <w:sz w:val="36"/>
          <w:szCs w:val="36"/>
        </w:rPr>
      </w:pPr>
    </w:p>
    <w:p w14:paraId="778B1861" w14:textId="1680A53D" w:rsidR="003F0025" w:rsidRPr="00863371" w:rsidRDefault="00E80BF5" w:rsidP="007523D6">
      <w:pPr>
        <w:rPr>
          <w:b/>
          <w:color w:val="323E4F" w:themeColor="text2" w:themeShade="BF"/>
          <w:sz w:val="48"/>
          <w:szCs w:val="48"/>
        </w:rPr>
      </w:pPr>
      <w:r>
        <w:rPr>
          <w:b/>
          <w:color w:val="323E4F" w:themeColor="text2" w:themeShade="BF"/>
          <w:sz w:val="48"/>
          <w:szCs w:val="48"/>
        </w:rPr>
        <w:t xml:space="preserve">2019/20 </w:t>
      </w:r>
      <w:r w:rsidR="003F0025" w:rsidRPr="00863371">
        <w:rPr>
          <w:b/>
          <w:color w:val="323E4F" w:themeColor="text2" w:themeShade="BF"/>
          <w:sz w:val="48"/>
          <w:szCs w:val="48"/>
        </w:rPr>
        <w:t>Academic Session</w:t>
      </w:r>
    </w:p>
    <w:p w14:paraId="00485375" w14:textId="5B84AC77" w:rsidR="00863371" w:rsidRPr="001B3CC5" w:rsidRDefault="00E80BF5" w:rsidP="003F0025">
      <w:pPr>
        <w:tabs>
          <w:tab w:val="left" w:pos="7800"/>
        </w:tabs>
        <w:rPr>
          <w:color w:val="323E4F" w:themeColor="text2" w:themeShade="BF"/>
          <w:sz w:val="48"/>
          <w:szCs w:val="48"/>
        </w:rPr>
      </w:pPr>
      <w:r>
        <w:rPr>
          <w:color w:val="323E4F" w:themeColor="text2" w:themeShade="BF"/>
          <w:sz w:val="48"/>
          <w:szCs w:val="48"/>
        </w:rPr>
        <w:t xml:space="preserve">Autumn </w:t>
      </w:r>
      <w:r w:rsidR="00836C35">
        <w:rPr>
          <w:color w:val="323E4F" w:themeColor="text2" w:themeShade="BF"/>
          <w:sz w:val="48"/>
          <w:szCs w:val="48"/>
        </w:rPr>
        <w:t>Semester</w:t>
      </w:r>
    </w:p>
    <w:tbl>
      <w:tblPr>
        <w:tblStyle w:val="TableGrid"/>
        <w:tblpPr w:leftFromText="180" w:rightFromText="180" w:vertAnchor="text" w:horzAnchor="margin" w:tblpY="58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5953"/>
        <w:gridCol w:w="1650"/>
      </w:tblGrid>
      <w:tr w:rsidR="00933988" w:rsidRPr="00933988" w14:paraId="1A9EF86B" w14:textId="77777777" w:rsidTr="00C94AC9">
        <w:trPr>
          <w:trHeight w:val="416"/>
        </w:trPr>
        <w:tc>
          <w:tcPr>
            <w:tcW w:w="1413" w:type="dxa"/>
          </w:tcPr>
          <w:p w14:paraId="71B152DE" w14:textId="77777777" w:rsidR="00933988" w:rsidRPr="00933988" w:rsidRDefault="00933988" w:rsidP="00933988">
            <w:pPr>
              <w:tabs>
                <w:tab w:val="left" w:pos="7800"/>
              </w:tabs>
              <w:rPr>
                <w:color w:val="000000" w:themeColor="text1"/>
                <w:sz w:val="24"/>
                <w:szCs w:val="24"/>
              </w:rPr>
            </w:pPr>
          </w:p>
        </w:tc>
        <w:tc>
          <w:tcPr>
            <w:tcW w:w="5953" w:type="dxa"/>
          </w:tcPr>
          <w:p w14:paraId="3AC4F48D" w14:textId="77777777" w:rsidR="00933988" w:rsidRPr="00933988" w:rsidRDefault="00933988" w:rsidP="00933988">
            <w:pPr>
              <w:tabs>
                <w:tab w:val="left" w:pos="7800"/>
              </w:tabs>
              <w:rPr>
                <w:color w:val="323E4F" w:themeColor="text2" w:themeShade="BF"/>
                <w:sz w:val="24"/>
                <w:szCs w:val="24"/>
              </w:rPr>
            </w:pPr>
          </w:p>
        </w:tc>
        <w:tc>
          <w:tcPr>
            <w:tcW w:w="1650" w:type="dxa"/>
          </w:tcPr>
          <w:p w14:paraId="30E6A043" w14:textId="77777777" w:rsidR="00933988" w:rsidRPr="00933988" w:rsidRDefault="00933988" w:rsidP="00933988">
            <w:pPr>
              <w:tabs>
                <w:tab w:val="left" w:pos="7800"/>
              </w:tabs>
              <w:rPr>
                <w:b/>
                <w:color w:val="323E4F" w:themeColor="text2" w:themeShade="BF"/>
                <w:sz w:val="24"/>
                <w:szCs w:val="24"/>
              </w:rPr>
            </w:pPr>
            <w:r w:rsidRPr="00933988">
              <w:rPr>
                <w:b/>
                <w:color w:val="323E4F" w:themeColor="text2" w:themeShade="BF"/>
                <w:sz w:val="24"/>
                <w:szCs w:val="24"/>
              </w:rPr>
              <w:t>Page</w:t>
            </w:r>
          </w:p>
        </w:tc>
      </w:tr>
      <w:tr w:rsidR="00933988" w:rsidRPr="00933988" w14:paraId="32F12552" w14:textId="77777777" w:rsidTr="00C94AC9">
        <w:trPr>
          <w:trHeight w:val="416"/>
        </w:trPr>
        <w:tc>
          <w:tcPr>
            <w:tcW w:w="1413" w:type="dxa"/>
          </w:tcPr>
          <w:p w14:paraId="5FACDEAF" w14:textId="77777777" w:rsidR="00933988" w:rsidRPr="00933988" w:rsidRDefault="00933988" w:rsidP="00933988">
            <w:pPr>
              <w:tabs>
                <w:tab w:val="left" w:pos="7800"/>
              </w:tabs>
              <w:rPr>
                <w:color w:val="000000" w:themeColor="text1"/>
                <w:sz w:val="24"/>
                <w:szCs w:val="24"/>
              </w:rPr>
            </w:pPr>
          </w:p>
        </w:tc>
        <w:tc>
          <w:tcPr>
            <w:tcW w:w="5953" w:type="dxa"/>
          </w:tcPr>
          <w:p w14:paraId="05E7DA29" w14:textId="77777777" w:rsidR="00933988" w:rsidRPr="00933988" w:rsidRDefault="00933988" w:rsidP="00933988">
            <w:pPr>
              <w:tabs>
                <w:tab w:val="left" w:pos="7800"/>
              </w:tabs>
              <w:rPr>
                <w:color w:val="323E4F" w:themeColor="text2" w:themeShade="BF"/>
                <w:sz w:val="24"/>
                <w:szCs w:val="24"/>
              </w:rPr>
            </w:pPr>
            <w:r w:rsidRPr="00933988">
              <w:rPr>
                <w:color w:val="323E4F" w:themeColor="text2" w:themeShade="BF"/>
                <w:sz w:val="24"/>
                <w:szCs w:val="24"/>
              </w:rPr>
              <w:t>Review Support and Contacts</w:t>
            </w:r>
          </w:p>
        </w:tc>
        <w:tc>
          <w:tcPr>
            <w:tcW w:w="1650" w:type="dxa"/>
          </w:tcPr>
          <w:p w14:paraId="2AA910AA" w14:textId="77777777" w:rsidR="00933988" w:rsidRPr="00933988" w:rsidRDefault="00933988" w:rsidP="00933988">
            <w:pPr>
              <w:tabs>
                <w:tab w:val="left" w:pos="7800"/>
              </w:tabs>
              <w:rPr>
                <w:color w:val="000000" w:themeColor="text1"/>
                <w:sz w:val="24"/>
                <w:szCs w:val="24"/>
              </w:rPr>
            </w:pPr>
            <w:r w:rsidRPr="00933988">
              <w:rPr>
                <w:color w:val="323E4F" w:themeColor="text2" w:themeShade="BF"/>
                <w:sz w:val="24"/>
                <w:szCs w:val="24"/>
              </w:rPr>
              <w:t>3</w:t>
            </w:r>
          </w:p>
        </w:tc>
      </w:tr>
      <w:tr w:rsidR="00933988" w:rsidRPr="00933988" w14:paraId="6C984718" w14:textId="77777777" w:rsidTr="00C94AC9">
        <w:tc>
          <w:tcPr>
            <w:tcW w:w="1413" w:type="dxa"/>
          </w:tcPr>
          <w:p w14:paraId="68319347" w14:textId="77777777" w:rsidR="00933988" w:rsidRPr="00933988" w:rsidRDefault="00933988" w:rsidP="00933988">
            <w:pPr>
              <w:tabs>
                <w:tab w:val="left" w:pos="7800"/>
              </w:tabs>
              <w:rPr>
                <w:b/>
                <w:color w:val="323E4F" w:themeColor="text2" w:themeShade="BF"/>
                <w:sz w:val="24"/>
                <w:szCs w:val="24"/>
              </w:rPr>
            </w:pPr>
            <w:r w:rsidRPr="00933988">
              <w:rPr>
                <w:b/>
                <w:color w:val="323E4F" w:themeColor="text2" w:themeShade="BF"/>
                <w:sz w:val="24"/>
                <w:szCs w:val="24"/>
              </w:rPr>
              <w:t>Section 1</w:t>
            </w:r>
          </w:p>
        </w:tc>
        <w:tc>
          <w:tcPr>
            <w:tcW w:w="5953" w:type="dxa"/>
          </w:tcPr>
          <w:p w14:paraId="50EBF87D" w14:textId="77777777" w:rsidR="00933988" w:rsidRPr="00933988" w:rsidRDefault="00933988" w:rsidP="00933988">
            <w:pPr>
              <w:tabs>
                <w:tab w:val="left" w:pos="7800"/>
              </w:tabs>
              <w:rPr>
                <w:b/>
                <w:color w:val="323E4F" w:themeColor="text2" w:themeShade="BF"/>
                <w:sz w:val="24"/>
                <w:szCs w:val="24"/>
              </w:rPr>
            </w:pPr>
            <w:r w:rsidRPr="00933988">
              <w:rPr>
                <w:b/>
                <w:color w:val="323E4F" w:themeColor="text2" w:themeShade="BF"/>
                <w:sz w:val="24"/>
                <w:szCs w:val="24"/>
              </w:rPr>
              <w:t>Context, scope and objectives</w:t>
            </w:r>
          </w:p>
        </w:tc>
        <w:tc>
          <w:tcPr>
            <w:tcW w:w="1650" w:type="dxa"/>
          </w:tcPr>
          <w:p w14:paraId="07A8AA41" w14:textId="77777777" w:rsidR="00933988" w:rsidRPr="00933988" w:rsidRDefault="00933988" w:rsidP="00933988">
            <w:pPr>
              <w:tabs>
                <w:tab w:val="left" w:pos="7800"/>
              </w:tabs>
              <w:rPr>
                <w:color w:val="323E4F" w:themeColor="text2" w:themeShade="BF"/>
                <w:sz w:val="24"/>
                <w:szCs w:val="24"/>
              </w:rPr>
            </w:pPr>
            <w:r w:rsidRPr="00933988">
              <w:rPr>
                <w:color w:val="323E4F" w:themeColor="text2" w:themeShade="BF"/>
                <w:sz w:val="24"/>
                <w:szCs w:val="24"/>
              </w:rPr>
              <w:t>4</w:t>
            </w:r>
          </w:p>
        </w:tc>
      </w:tr>
      <w:tr w:rsidR="00933988" w:rsidRPr="00933988" w14:paraId="738B4EE3" w14:textId="77777777" w:rsidTr="00C94AC9">
        <w:tc>
          <w:tcPr>
            <w:tcW w:w="1413" w:type="dxa"/>
          </w:tcPr>
          <w:p w14:paraId="28EC4880" w14:textId="77777777" w:rsidR="00933988" w:rsidRPr="00933988" w:rsidRDefault="00933988" w:rsidP="00933988">
            <w:pPr>
              <w:tabs>
                <w:tab w:val="left" w:pos="7800"/>
              </w:tabs>
              <w:rPr>
                <w:color w:val="323E4F" w:themeColor="text2" w:themeShade="BF"/>
                <w:sz w:val="24"/>
                <w:szCs w:val="24"/>
              </w:rPr>
            </w:pPr>
            <w:r w:rsidRPr="00933988">
              <w:rPr>
                <w:color w:val="323E4F" w:themeColor="text2" w:themeShade="BF"/>
                <w:sz w:val="24"/>
                <w:szCs w:val="24"/>
              </w:rPr>
              <w:t>1.1</w:t>
            </w:r>
          </w:p>
        </w:tc>
        <w:tc>
          <w:tcPr>
            <w:tcW w:w="5953" w:type="dxa"/>
          </w:tcPr>
          <w:p w14:paraId="0BA615D1" w14:textId="77777777" w:rsidR="00933988" w:rsidRPr="00933988" w:rsidRDefault="00933988" w:rsidP="00933988">
            <w:pPr>
              <w:tabs>
                <w:tab w:val="left" w:pos="7800"/>
              </w:tabs>
              <w:rPr>
                <w:color w:val="323E4F" w:themeColor="text2" w:themeShade="BF"/>
                <w:sz w:val="24"/>
                <w:szCs w:val="24"/>
              </w:rPr>
            </w:pPr>
            <w:r w:rsidRPr="00933988">
              <w:rPr>
                <w:color w:val="323E4F" w:themeColor="text2" w:themeShade="BF"/>
                <w:sz w:val="24"/>
                <w:szCs w:val="24"/>
              </w:rPr>
              <w:t>Context</w:t>
            </w:r>
          </w:p>
        </w:tc>
        <w:tc>
          <w:tcPr>
            <w:tcW w:w="1650" w:type="dxa"/>
          </w:tcPr>
          <w:p w14:paraId="7D9FB90E" w14:textId="77777777" w:rsidR="00933988" w:rsidRPr="00933988" w:rsidRDefault="00933988" w:rsidP="00933988">
            <w:pPr>
              <w:tabs>
                <w:tab w:val="left" w:pos="7800"/>
              </w:tabs>
              <w:rPr>
                <w:color w:val="323E4F" w:themeColor="text2" w:themeShade="BF"/>
                <w:sz w:val="24"/>
                <w:szCs w:val="24"/>
              </w:rPr>
            </w:pPr>
            <w:r w:rsidRPr="00933988">
              <w:rPr>
                <w:color w:val="323E4F" w:themeColor="text2" w:themeShade="BF"/>
                <w:sz w:val="24"/>
                <w:szCs w:val="24"/>
              </w:rPr>
              <w:t>4</w:t>
            </w:r>
          </w:p>
        </w:tc>
      </w:tr>
      <w:tr w:rsidR="00933988" w:rsidRPr="00933988" w14:paraId="06687429" w14:textId="77777777" w:rsidTr="00C94AC9">
        <w:tc>
          <w:tcPr>
            <w:tcW w:w="1413" w:type="dxa"/>
          </w:tcPr>
          <w:p w14:paraId="425E3D98" w14:textId="77777777" w:rsidR="00933988" w:rsidRPr="00933988" w:rsidRDefault="00933988" w:rsidP="00933988">
            <w:pPr>
              <w:tabs>
                <w:tab w:val="left" w:pos="7800"/>
              </w:tabs>
              <w:rPr>
                <w:color w:val="323E4F" w:themeColor="text2" w:themeShade="BF"/>
                <w:sz w:val="24"/>
                <w:szCs w:val="24"/>
              </w:rPr>
            </w:pPr>
            <w:r w:rsidRPr="00933988">
              <w:rPr>
                <w:color w:val="323E4F" w:themeColor="text2" w:themeShade="BF"/>
                <w:sz w:val="24"/>
                <w:szCs w:val="24"/>
              </w:rPr>
              <w:t>1.2</w:t>
            </w:r>
          </w:p>
        </w:tc>
        <w:tc>
          <w:tcPr>
            <w:tcW w:w="5953" w:type="dxa"/>
          </w:tcPr>
          <w:p w14:paraId="346DD60C" w14:textId="77777777" w:rsidR="00933988" w:rsidRPr="00933988" w:rsidRDefault="00933988" w:rsidP="00933988">
            <w:pPr>
              <w:tabs>
                <w:tab w:val="left" w:pos="7800"/>
              </w:tabs>
              <w:rPr>
                <w:color w:val="323E4F" w:themeColor="text2" w:themeShade="BF"/>
                <w:sz w:val="24"/>
                <w:szCs w:val="24"/>
              </w:rPr>
            </w:pPr>
            <w:r w:rsidRPr="00933988">
              <w:rPr>
                <w:color w:val="323E4F" w:themeColor="text2" w:themeShade="BF"/>
                <w:sz w:val="24"/>
                <w:szCs w:val="24"/>
              </w:rPr>
              <w:t>Scope</w:t>
            </w:r>
          </w:p>
        </w:tc>
        <w:tc>
          <w:tcPr>
            <w:tcW w:w="1650" w:type="dxa"/>
          </w:tcPr>
          <w:p w14:paraId="74B95E6D" w14:textId="77777777" w:rsidR="00933988" w:rsidRPr="00933988" w:rsidRDefault="00933988" w:rsidP="00933988">
            <w:pPr>
              <w:tabs>
                <w:tab w:val="left" w:pos="7800"/>
              </w:tabs>
              <w:rPr>
                <w:color w:val="323E4F" w:themeColor="text2" w:themeShade="BF"/>
                <w:sz w:val="24"/>
                <w:szCs w:val="24"/>
              </w:rPr>
            </w:pPr>
            <w:r w:rsidRPr="00933988">
              <w:rPr>
                <w:color w:val="323E4F" w:themeColor="text2" w:themeShade="BF"/>
                <w:sz w:val="24"/>
                <w:szCs w:val="24"/>
              </w:rPr>
              <w:t>5</w:t>
            </w:r>
          </w:p>
        </w:tc>
      </w:tr>
      <w:tr w:rsidR="00933988" w:rsidRPr="00933988" w14:paraId="5CC75CB3" w14:textId="77777777" w:rsidTr="00C94AC9">
        <w:tc>
          <w:tcPr>
            <w:tcW w:w="1413" w:type="dxa"/>
          </w:tcPr>
          <w:p w14:paraId="703D0668" w14:textId="77777777" w:rsidR="00933988" w:rsidRPr="00933988" w:rsidRDefault="00933988" w:rsidP="00933988">
            <w:pPr>
              <w:tabs>
                <w:tab w:val="left" w:pos="7800"/>
              </w:tabs>
              <w:rPr>
                <w:color w:val="323E4F" w:themeColor="text2" w:themeShade="BF"/>
                <w:sz w:val="24"/>
                <w:szCs w:val="24"/>
              </w:rPr>
            </w:pPr>
            <w:r w:rsidRPr="00933988">
              <w:rPr>
                <w:color w:val="323E4F" w:themeColor="text2" w:themeShade="BF"/>
                <w:sz w:val="24"/>
                <w:szCs w:val="24"/>
              </w:rPr>
              <w:t>1.3</w:t>
            </w:r>
          </w:p>
        </w:tc>
        <w:tc>
          <w:tcPr>
            <w:tcW w:w="5953" w:type="dxa"/>
          </w:tcPr>
          <w:p w14:paraId="702BC8DA" w14:textId="77777777" w:rsidR="00933988" w:rsidRPr="00933988" w:rsidRDefault="00933988" w:rsidP="00933988">
            <w:pPr>
              <w:tabs>
                <w:tab w:val="left" w:pos="7800"/>
              </w:tabs>
              <w:rPr>
                <w:color w:val="323E4F" w:themeColor="text2" w:themeShade="BF"/>
                <w:sz w:val="24"/>
                <w:szCs w:val="24"/>
              </w:rPr>
            </w:pPr>
            <w:r w:rsidRPr="00933988">
              <w:rPr>
                <w:color w:val="323E4F" w:themeColor="text2" w:themeShade="BF"/>
                <w:sz w:val="24"/>
                <w:szCs w:val="24"/>
              </w:rPr>
              <w:t>Review purpose</w:t>
            </w:r>
          </w:p>
        </w:tc>
        <w:tc>
          <w:tcPr>
            <w:tcW w:w="1650" w:type="dxa"/>
          </w:tcPr>
          <w:p w14:paraId="5AC543D0" w14:textId="77777777" w:rsidR="00933988" w:rsidRPr="00933988" w:rsidRDefault="00933988" w:rsidP="00933988">
            <w:pPr>
              <w:tabs>
                <w:tab w:val="left" w:pos="7800"/>
              </w:tabs>
              <w:rPr>
                <w:color w:val="323E4F" w:themeColor="text2" w:themeShade="BF"/>
                <w:sz w:val="24"/>
                <w:szCs w:val="24"/>
              </w:rPr>
            </w:pPr>
            <w:r w:rsidRPr="00933988">
              <w:rPr>
                <w:color w:val="323E4F" w:themeColor="text2" w:themeShade="BF"/>
                <w:sz w:val="24"/>
                <w:szCs w:val="24"/>
              </w:rPr>
              <w:t>6</w:t>
            </w:r>
          </w:p>
        </w:tc>
      </w:tr>
      <w:tr w:rsidR="00933988" w:rsidRPr="00933988" w14:paraId="18278D44" w14:textId="77777777" w:rsidTr="00C94AC9">
        <w:tc>
          <w:tcPr>
            <w:tcW w:w="1413" w:type="dxa"/>
          </w:tcPr>
          <w:p w14:paraId="673C2C92" w14:textId="77777777" w:rsidR="00933988" w:rsidRPr="00933988" w:rsidRDefault="00933988" w:rsidP="00933988">
            <w:pPr>
              <w:tabs>
                <w:tab w:val="left" w:pos="7800"/>
              </w:tabs>
              <w:rPr>
                <w:color w:val="323E4F" w:themeColor="text2" w:themeShade="BF"/>
                <w:sz w:val="24"/>
                <w:szCs w:val="24"/>
              </w:rPr>
            </w:pPr>
            <w:r w:rsidRPr="00933988">
              <w:rPr>
                <w:color w:val="323E4F" w:themeColor="text2" w:themeShade="BF"/>
                <w:sz w:val="24"/>
                <w:szCs w:val="24"/>
              </w:rPr>
              <w:t xml:space="preserve">1.4 </w:t>
            </w:r>
          </w:p>
        </w:tc>
        <w:tc>
          <w:tcPr>
            <w:tcW w:w="5953" w:type="dxa"/>
          </w:tcPr>
          <w:p w14:paraId="0A86CC50" w14:textId="7254C9EA" w:rsidR="00933988" w:rsidRPr="00933988" w:rsidRDefault="00933988" w:rsidP="00E80BF5">
            <w:pPr>
              <w:tabs>
                <w:tab w:val="left" w:pos="7800"/>
              </w:tabs>
              <w:rPr>
                <w:color w:val="323E4F" w:themeColor="text2" w:themeShade="BF"/>
                <w:sz w:val="24"/>
                <w:szCs w:val="24"/>
              </w:rPr>
            </w:pPr>
            <w:r w:rsidRPr="00933988">
              <w:rPr>
                <w:color w:val="323E4F" w:themeColor="text2" w:themeShade="BF"/>
                <w:sz w:val="24"/>
                <w:szCs w:val="24"/>
              </w:rPr>
              <w:t xml:space="preserve">Quality Enhancement objectives for </w:t>
            </w:r>
            <w:r w:rsidR="00E80BF5">
              <w:rPr>
                <w:color w:val="323E4F" w:themeColor="text2" w:themeShade="BF"/>
                <w:sz w:val="24"/>
                <w:szCs w:val="24"/>
              </w:rPr>
              <w:t>19/20</w:t>
            </w:r>
          </w:p>
        </w:tc>
        <w:tc>
          <w:tcPr>
            <w:tcW w:w="1650" w:type="dxa"/>
          </w:tcPr>
          <w:p w14:paraId="7058C26C" w14:textId="77777777" w:rsidR="00933988" w:rsidRPr="00933988" w:rsidRDefault="00933988" w:rsidP="00933988">
            <w:pPr>
              <w:tabs>
                <w:tab w:val="left" w:pos="7800"/>
              </w:tabs>
              <w:rPr>
                <w:color w:val="323E4F" w:themeColor="text2" w:themeShade="BF"/>
                <w:sz w:val="24"/>
                <w:szCs w:val="24"/>
              </w:rPr>
            </w:pPr>
            <w:r w:rsidRPr="00933988">
              <w:rPr>
                <w:color w:val="323E4F" w:themeColor="text2" w:themeShade="BF"/>
                <w:sz w:val="24"/>
                <w:szCs w:val="24"/>
              </w:rPr>
              <w:t>7</w:t>
            </w:r>
          </w:p>
        </w:tc>
      </w:tr>
      <w:tr w:rsidR="00933988" w:rsidRPr="00933988" w14:paraId="7AF1B098" w14:textId="77777777" w:rsidTr="00C94AC9">
        <w:tc>
          <w:tcPr>
            <w:tcW w:w="1413" w:type="dxa"/>
          </w:tcPr>
          <w:p w14:paraId="40633010" w14:textId="77777777" w:rsidR="00933988" w:rsidRPr="00933988" w:rsidRDefault="00933988" w:rsidP="00933988">
            <w:pPr>
              <w:tabs>
                <w:tab w:val="left" w:pos="7800"/>
              </w:tabs>
              <w:rPr>
                <w:color w:val="323E4F" w:themeColor="text2" w:themeShade="BF"/>
                <w:sz w:val="24"/>
                <w:szCs w:val="24"/>
              </w:rPr>
            </w:pPr>
            <w:r w:rsidRPr="00933988">
              <w:rPr>
                <w:color w:val="323E4F" w:themeColor="text2" w:themeShade="BF"/>
                <w:sz w:val="24"/>
                <w:szCs w:val="24"/>
              </w:rPr>
              <w:t>1.5</w:t>
            </w:r>
          </w:p>
        </w:tc>
        <w:tc>
          <w:tcPr>
            <w:tcW w:w="5953" w:type="dxa"/>
          </w:tcPr>
          <w:p w14:paraId="38379ECB" w14:textId="77777777" w:rsidR="00933988" w:rsidRPr="00933988" w:rsidRDefault="00933988" w:rsidP="00933988">
            <w:pPr>
              <w:tabs>
                <w:tab w:val="left" w:pos="7800"/>
              </w:tabs>
              <w:rPr>
                <w:color w:val="323E4F" w:themeColor="text2" w:themeShade="BF"/>
                <w:sz w:val="24"/>
                <w:szCs w:val="24"/>
              </w:rPr>
            </w:pPr>
            <w:r w:rsidRPr="00933988">
              <w:rPr>
                <w:color w:val="323E4F" w:themeColor="text2" w:themeShade="BF"/>
                <w:sz w:val="24"/>
                <w:szCs w:val="24"/>
              </w:rPr>
              <w:t xml:space="preserve">Key Quality Manual Policies </w:t>
            </w:r>
          </w:p>
        </w:tc>
        <w:tc>
          <w:tcPr>
            <w:tcW w:w="1650" w:type="dxa"/>
          </w:tcPr>
          <w:p w14:paraId="48D3A870" w14:textId="77777777" w:rsidR="00933988" w:rsidRPr="00933988" w:rsidRDefault="00933988" w:rsidP="00933988">
            <w:pPr>
              <w:tabs>
                <w:tab w:val="left" w:pos="7800"/>
              </w:tabs>
              <w:rPr>
                <w:color w:val="323E4F" w:themeColor="text2" w:themeShade="BF"/>
                <w:sz w:val="24"/>
                <w:szCs w:val="24"/>
              </w:rPr>
            </w:pPr>
            <w:r w:rsidRPr="00933988">
              <w:rPr>
                <w:color w:val="323E4F" w:themeColor="text2" w:themeShade="BF"/>
                <w:sz w:val="24"/>
                <w:szCs w:val="24"/>
              </w:rPr>
              <w:t>8</w:t>
            </w:r>
          </w:p>
        </w:tc>
      </w:tr>
      <w:tr w:rsidR="00933988" w:rsidRPr="00933988" w14:paraId="7EC766B0" w14:textId="77777777" w:rsidTr="00C94AC9">
        <w:tc>
          <w:tcPr>
            <w:tcW w:w="1413" w:type="dxa"/>
          </w:tcPr>
          <w:p w14:paraId="2510A43E" w14:textId="77777777" w:rsidR="00933988" w:rsidRPr="00933988" w:rsidRDefault="00933988" w:rsidP="00933988">
            <w:pPr>
              <w:tabs>
                <w:tab w:val="left" w:pos="7800"/>
              </w:tabs>
              <w:rPr>
                <w:b/>
                <w:color w:val="323E4F" w:themeColor="text2" w:themeShade="BF"/>
                <w:sz w:val="24"/>
                <w:szCs w:val="24"/>
              </w:rPr>
            </w:pPr>
            <w:r w:rsidRPr="00933988">
              <w:rPr>
                <w:b/>
                <w:color w:val="323E4F" w:themeColor="text2" w:themeShade="BF"/>
                <w:sz w:val="24"/>
                <w:szCs w:val="24"/>
              </w:rPr>
              <w:t>Section 2</w:t>
            </w:r>
          </w:p>
        </w:tc>
        <w:tc>
          <w:tcPr>
            <w:tcW w:w="5953" w:type="dxa"/>
          </w:tcPr>
          <w:p w14:paraId="0A799D18" w14:textId="77777777" w:rsidR="00933988" w:rsidRPr="00933988" w:rsidRDefault="00933988" w:rsidP="00933988">
            <w:pPr>
              <w:tabs>
                <w:tab w:val="left" w:pos="7800"/>
              </w:tabs>
              <w:rPr>
                <w:b/>
                <w:color w:val="323E4F" w:themeColor="text2" w:themeShade="BF"/>
                <w:sz w:val="24"/>
                <w:szCs w:val="24"/>
              </w:rPr>
            </w:pPr>
            <w:r w:rsidRPr="00933988">
              <w:rPr>
                <w:b/>
                <w:color w:val="323E4F" w:themeColor="text2" w:themeShade="BF"/>
                <w:sz w:val="24"/>
                <w:szCs w:val="24"/>
              </w:rPr>
              <w:t xml:space="preserve">The Review </w:t>
            </w:r>
          </w:p>
        </w:tc>
        <w:tc>
          <w:tcPr>
            <w:tcW w:w="1650" w:type="dxa"/>
          </w:tcPr>
          <w:p w14:paraId="768C4887" w14:textId="77777777" w:rsidR="00933988" w:rsidRPr="00933988" w:rsidRDefault="00933988" w:rsidP="00933988">
            <w:pPr>
              <w:tabs>
                <w:tab w:val="left" w:pos="7800"/>
              </w:tabs>
              <w:rPr>
                <w:color w:val="323E4F" w:themeColor="text2" w:themeShade="BF"/>
                <w:sz w:val="24"/>
                <w:szCs w:val="24"/>
              </w:rPr>
            </w:pPr>
            <w:r w:rsidRPr="00933988">
              <w:rPr>
                <w:color w:val="323E4F" w:themeColor="text2" w:themeShade="BF"/>
                <w:sz w:val="24"/>
                <w:szCs w:val="24"/>
              </w:rPr>
              <w:t>10</w:t>
            </w:r>
          </w:p>
        </w:tc>
      </w:tr>
      <w:tr w:rsidR="00933988" w:rsidRPr="00933988" w14:paraId="6BE41B32" w14:textId="77777777" w:rsidTr="00C94AC9">
        <w:tc>
          <w:tcPr>
            <w:tcW w:w="1413" w:type="dxa"/>
          </w:tcPr>
          <w:p w14:paraId="42BB73AF" w14:textId="77777777" w:rsidR="00933988" w:rsidRPr="00933988" w:rsidRDefault="00933988" w:rsidP="00933988">
            <w:pPr>
              <w:tabs>
                <w:tab w:val="left" w:pos="7800"/>
              </w:tabs>
              <w:rPr>
                <w:color w:val="323E4F" w:themeColor="text2" w:themeShade="BF"/>
                <w:sz w:val="24"/>
                <w:szCs w:val="24"/>
              </w:rPr>
            </w:pPr>
            <w:r w:rsidRPr="00933988">
              <w:rPr>
                <w:color w:val="323E4F" w:themeColor="text2" w:themeShade="BF"/>
                <w:sz w:val="24"/>
                <w:szCs w:val="24"/>
              </w:rPr>
              <w:t>2.1</w:t>
            </w:r>
          </w:p>
        </w:tc>
        <w:tc>
          <w:tcPr>
            <w:tcW w:w="5953" w:type="dxa"/>
          </w:tcPr>
          <w:p w14:paraId="2C51E342" w14:textId="77777777" w:rsidR="00933988" w:rsidRPr="00933988" w:rsidRDefault="00933988" w:rsidP="00933988">
            <w:pPr>
              <w:tabs>
                <w:tab w:val="left" w:pos="7800"/>
              </w:tabs>
              <w:rPr>
                <w:color w:val="323E4F" w:themeColor="text2" w:themeShade="BF"/>
                <w:sz w:val="24"/>
                <w:szCs w:val="24"/>
              </w:rPr>
            </w:pPr>
            <w:r w:rsidRPr="00933988">
              <w:rPr>
                <w:color w:val="323E4F" w:themeColor="text2" w:themeShade="BF"/>
                <w:sz w:val="24"/>
                <w:szCs w:val="24"/>
              </w:rPr>
              <w:t>The Review Panel</w:t>
            </w:r>
          </w:p>
        </w:tc>
        <w:tc>
          <w:tcPr>
            <w:tcW w:w="1650" w:type="dxa"/>
          </w:tcPr>
          <w:p w14:paraId="5C8816EB" w14:textId="77777777" w:rsidR="00933988" w:rsidRPr="00933988" w:rsidRDefault="00933988" w:rsidP="00933988">
            <w:pPr>
              <w:tabs>
                <w:tab w:val="left" w:pos="7800"/>
              </w:tabs>
              <w:rPr>
                <w:color w:val="323E4F" w:themeColor="text2" w:themeShade="BF"/>
                <w:sz w:val="24"/>
                <w:szCs w:val="24"/>
              </w:rPr>
            </w:pPr>
            <w:r w:rsidRPr="00933988">
              <w:rPr>
                <w:color w:val="323E4F" w:themeColor="text2" w:themeShade="BF"/>
                <w:sz w:val="24"/>
                <w:szCs w:val="24"/>
              </w:rPr>
              <w:t>10</w:t>
            </w:r>
          </w:p>
        </w:tc>
      </w:tr>
      <w:tr w:rsidR="00933988" w:rsidRPr="00933988" w14:paraId="0A76E29C" w14:textId="77777777" w:rsidTr="00C94AC9">
        <w:tc>
          <w:tcPr>
            <w:tcW w:w="1413" w:type="dxa"/>
          </w:tcPr>
          <w:p w14:paraId="28F44799" w14:textId="77777777" w:rsidR="00933988" w:rsidRPr="00933988" w:rsidRDefault="00933988" w:rsidP="00933988">
            <w:pPr>
              <w:tabs>
                <w:tab w:val="left" w:pos="7800"/>
              </w:tabs>
              <w:rPr>
                <w:color w:val="323E4F" w:themeColor="text2" w:themeShade="BF"/>
                <w:sz w:val="24"/>
                <w:szCs w:val="24"/>
              </w:rPr>
            </w:pPr>
            <w:r w:rsidRPr="00933988">
              <w:rPr>
                <w:color w:val="323E4F" w:themeColor="text2" w:themeShade="BF"/>
                <w:sz w:val="24"/>
                <w:szCs w:val="24"/>
              </w:rPr>
              <w:t>2.2</w:t>
            </w:r>
          </w:p>
        </w:tc>
        <w:tc>
          <w:tcPr>
            <w:tcW w:w="5953" w:type="dxa"/>
          </w:tcPr>
          <w:p w14:paraId="3E6B8AEE" w14:textId="77777777" w:rsidR="00933988" w:rsidRPr="00933988" w:rsidRDefault="00933988" w:rsidP="00933988">
            <w:pPr>
              <w:tabs>
                <w:tab w:val="left" w:pos="7800"/>
              </w:tabs>
              <w:rPr>
                <w:color w:val="323E4F" w:themeColor="text2" w:themeShade="BF"/>
                <w:sz w:val="24"/>
                <w:szCs w:val="24"/>
              </w:rPr>
            </w:pPr>
            <w:r w:rsidRPr="00933988">
              <w:rPr>
                <w:color w:val="323E4F" w:themeColor="text2" w:themeShade="BF"/>
                <w:sz w:val="24"/>
                <w:szCs w:val="24"/>
              </w:rPr>
              <w:t>The Pre-review meetings</w:t>
            </w:r>
          </w:p>
        </w:tc>
        <w:tc>
          <w:tcPr>
            <w:tcW w:w="1650" w:type="dxa"/>
          </w:tcPr>
          <w:p w14:paraId="3EBD97D7" w14:textId="77777777" w:rsidR="00933988" w:rsidRPr="00933988" w:rsidRDefault="00933988" w:rsidP="00933988">
            <w:pPr>
              <w:tabs>
                <w:tab w:val="left" w:pos="7800"/>
              </w:tabs>
              <w:rPr>
                <w:color w:val="323E4F" w:themeColor="text2" w:themeShade="BF"/>
                <w:sz w:val="24"/>
                <w:szCs w:val="24"/>
              </w:rPr>
            </w:pPr>
            <w:r w:rsidRPr="00933988">
              <w:rPr>
                <w:color w:val="323E4F" w:themeColor="text2" w:themeShade="BF"/>
                <w:sz w:val="24"/>
                <w:szCs w:val="24"/>
              </w:rPr>
              <w:t>10</w:t>
            </w:r>
          </w:p>
        </w:tc>
      </w:tr>
      <w:tr w:rsidR="00933988" w:rsidRPr="00933988" w14:paraId="394D0559" w14:textId="77777777" w:rsidTr="00C94AC9">
        <w:tc>
          <w:tcPr>
            <w:tcW w:w="1413" w:type="dxa"/>
          </w:tcPr>
          <w:p w14:paraId="0DE02370" w14:textId="77777777" w:rsidR="00933988" w:rsidRPr="00933988" w:rsidRDefault="00933988" w:rsidP="00933988">
            <w:pPr>
              <w:tabs>
                <w:tab w:val="left" w:pos="7800"/>
              </w:tabs>
              <w:rPr>
                <w:color w:val="323E4F" w:themeColor="text2" w:themeShade="BF"/>
                <w:sz w:val="24"/>
                <w:szCs w:val="24"/>
              </w:rPr>
            </w:pPr>
            <w:r w:rsidRPr="00933988">
              <w:rPr>
                <w:color w:val="323E4F" w:themeColor="text2" w:themeShade="BF"/>
                <w:sz w:val="24"/>
                <w:szCs w:val="24"/>
              </w:rPr>
              <w:t>2.3</w:t>
            </w:r>
          </w:p>
        </w:tc>
        <w:tc>
          <w:tcPr>
            <w:tcW w:w="5953" w:type="dxa"/>
          </w:tcPr>
          <w:p w14:paraId="6ABC2BF8" w14:textId="77777777" w:rsidR="00933988" w:rsidRPr="00933988" w:rsidRDefault="00933988" w:rsidP="00933988">
            <w:pPr>
              <w:tabs>
                <w:tab w:val="left" w:pos="7800"/>
              </w:tabs>
              <w:rPr>
                <w:color w:val="323E4F" w:themeColor="text2" w:themeShade="BF"/>
                <w:sz w:val="24"/>
                <w:szCs w:val="24"/>
              </w:rPr>
            </w:pPr>
            <w:r w:rsidRPr="00933988">
              <w:rPr>
                <w:color w:val="323E4F" w:themeColor="text2" w:themeShade="BF"/>
                <w:sz w:val="24"/>
                <w:szCs w:val="24"/>
              </w:rPr>
              <w:t xml:space="preserve">The Review Visit </w:t>
            </w:r>
          </w:p>
        </w:tc>
        <w:tc>
          <w:tcPr>
            <w:tcW w:w="1650" w:type="dxa"/>
          </w:tcPr>
          <w:p w14:paraId="4FEFB058" w14:textId="77777777" w:rsidR="00933988" w:rsidRPr="00933988" w:rsidRDefault="00933988" w:rsidP="00933988">
            <w:pPr>
              <w:tabs>
                <w:tab w:val="left" w:pos="7800"/>
              </w:tabs>
              <w:rPr>
                <w:color w:val="323E4F" w:themeColor="text2" w:themeShade="BF"/>
                <w:sz w:val="24"/>
                <w:szCs w:val="24"/>
              </w:rPr>
            </w:pPr>
            <w:r w:rsidRPr="00933988">
              <w:rPr>
                <w:color w:val="323E4F" w:themeColor="text2" w:themeShade="BF"/>
                <w:sz w:val="24"/>
                <w:szCs w:val="24"/>
              </w:rPr>
              <w:t>11</w:t>
            </w:r>
          </w:p>
        </w:tc>
      </w:tr>
      <w:tr w:rsidR="00933988" w:rsidRPr="00933988" w14:paraId="66D01884" w14:textId="77777777" w:rsidTr="00C94AC9">
        <w:tc>
          <w:tcPr>
            <w:tcW w:w="1413" w:type="dxa"/>
          </w:tcPr>
          <w:p w14:paraId="5AD2F7F4" w14:textId="77777777" w:rsidR="00933988" w:rsidRPr="00933988" w:rsidRDefault="00933988" w:rsidP="00933988">
            <w:pPr>
              <w:tabs>
                <w:tab w:val="left" w:pos="7800"/>
              </w:tabs>
              <w:rPr>
                <w:color w:val="323E4F" w:themeColor="text2" w:themeShade="BF"/>
                <w:sz w:val="24"/>
                <w:szCs w:val="24"/>
              </w:rPr>
            </w:pPr>
            <w:r w:rsidRPr="00933988">
              <w:rPr>
                <w:color w:val="323E4F" w:themeColor="text2" w:themeShade="BF"/>
                <w:sz w:val="24"/>
                <w:szCs w:val="24"/>
              </w:rPr>
              <w:t>2.4</w:t>
            </w:r>
          </w:p>
        </w:tc>
        <w:tc>
          <w:tcPr>
            <w:tcW w:w="5953" w:type="dxa"/>
          </w:tcPr>
          <w:p w14:paraId="6A7F3690" w14:textId="77777777" w:rsidR="00933988" w:rsidRPr="00933988" w:rsidRDefault="00933988" w:rsidP="00933988">
            <w:pPr>
              <w:tabs>
                <w:tab w:val="left" w:pos="7800"/>
              </w:tabs>
              <w:rPr>
                <w:color w:val="323E4F" w:themeColor="text2" w:themeShade="BF"/>
                <w:sz w:val="24"/>
                <w:szCs w:val="24"/>
              </w:rPr>
            </w:pPr>
            <w:r w:rsidRPr="00933988">
              <w:rPr>
                <w:color w:val="323E4F" w:themeColor="text2" w:themeShade="BF"/>
                <w:sz w:val="24"/>
                <w:szCs w:val="24"/>
              </w:rPr>
              <w:t xml:space="preserve">The Review Report </w:t>
            </w:r>
          </w:p>
        </w:tc>
        <w:tc>
          <w:tcPr>
            <w:tcW w:w="1650" w:type="dxa"/>
          </w:tcPr>
          <w:p w14:paraId="2D5D13DF" w14:textId="77777777" w:rsidR="00933988" w:rsidRPr="00933988" w:rsidRDefault="00933988" w:rsidP="00933988">
            <w:pPr>
              <w:tabs>
                <w:tab w:val="left" w:pos="7800"/>
              </w:tabs>
              <w:rPr>
                <w:color w:val="323E4F" w:themeColor="text2" w:themeShade="BF"/>
                <w:sz w:val="24"/>
                <w:szCs w:val="24"/>
              </w:rPr>
            </w:pPr>
            <w:r w:rsidRPr="00933988">
              <w:rPr>
                <w:color w:val="323E4F" w:themeColor="text2" w:themeShade="BF"/>
                <w:sz w:val="24"/>
                <w:szCs w:val="24"/>
              </w:rPr>
              <w:t>11</w:t>
            </w:r>
          </w:p>
        </w:tc>
      </w:tr>
      <w:tr w:rsidR="00933988" w:rsidRPr="00933988" w14:paraId="7C13C478" w14:textId="77777777" w:rsidTr="00C94AC9">
        <w:tc>
          <w:tcPr>
            <w:tcW w:w="1413" w:type="dxa"/>
          </w:tcPr>
          <w:p w14:paraId="58497D3B" w14:textId="77777777" w:rsidR="00933988" w:rsidRPr="00933988" w:rsidRDefault="00933988" w:rsidP="00933988">
            <w:pPr>
              <w:tabs>
                <w:tab w:val="left" w:pos="7800"/>
              </w:tabs>
              <w:rPr>
                <w:color w:val="323E4F" w:themeColor="text2" w:themeShade="BF"/>
                <w:sz w:val="24"/>
                <w:szCs w:val="24"/>
              </w:rPr>
            </w:pPr>
            <w:r w:rsidRPr="00933988">
              <w:rPr>
                <w:color w:val="323E4F" w:themeColor="text2" w:themeShade="BF"/>
                <w:sz w:val="24"/>
                <w:szCs w:val="24"/>
              </w:rPr>
              <w:t>2.5</w:t>
            </w:r>
          </w:p>
        </w:tc>
        <w:tc>
          <w:tcPr>
            <w:tcW w:w="5953" w:type="dxa"/>
          </w:tcPr>
          <w:p w14:paraId="16563540" w14:textId="77777777" w:rsidR="00933988" w:rsidRPr="00933988" w:rsidRDefault="00933988" w:rsidP="00933988">
            <w:pPr>
              <w:tabs>
                <w:tab w:val="left" w:pos="7800"/>
              </w:tabs>
              <w:rPr>
                <w:color w:val="323E4F" w:themeColor="text2" w:themeShade="BF"/>
                <w:sz w:val="24"/>
                <w:szCs w:val="24"/>
              </w:rPr>
            </w:pPr>
            <w:r w:rsidRPr="00933988">
              <w:rPr>
                <w:color w:val="323E4F" w:themeColor="text2" w:themeShade="BF"/>
                <w:sz w:val="24"/>
                <w:szCs w:val="24"/>
              </w:rPr>
              <w:t>Post Review Activity – School Action Plan</w:t>
            </w:r>
          </w:p>
        </w:tc>
        <w:tc>
          <w:tcPr>
            <w:tcW w:w="1650" w:type="dxa"/>
          </w:tcPr>
          <w:p w14:paraId="0445928C" w14:textId="77777777" w:rsidR="00933988" w:rsidRPr="00933988" w:rsidRDefault="00933988" w:rsidP="00933988">
            <w:pPr>
              <w:tabs>
                <w:tab w:val="left" w:pos="7800"/>
              </w:tabs>
              <w:rPr>
                <w:color w:val="323E4F" w:themeColor="text2" w:themeShade="BF"/>
                <w:sz w:val="24"/>
                <w:szCs w:val="24"/>
              </w:rPr>
            </w:pPr>
            <w:r w:rsidRPr="00933988">
              <w:rPr>
                <w:color w:val="323E4F" w:themeColor="text2" w:themeShade="BF"/>
                <w:sz w:val="24"/>
                <w:szCs w:val="24"/>
              </w:rPr>
              <w:t>12</w:t>
            </w:r>
          </w:p>
        </w:tc>
      </w:tr>
      <w:tr w:rsidR="00933988" w:rsidRPr="00933988" w14:paraId="5320B0AF" w14:textId="77777777" w:rsidTr="00C94AC9">
        <w:tc>
          <w:tcPr>
            <w:tcW w:w="1413" w:type="dxa"/>
          </w:tcPr>
          <w:p w14:paraId="1D6537F7" w14:textId="77777777" w:rsidR="00933988" w:rsidRPr="00933988" w:rsidRDefault="00933988" w:rsidP="00933988">
            <w:pPr>
              <w:tabs>
                <w:tab w:val="left" w:pos="7800"/>
              </w:tabs>
              <w:rPr>
                <w:color w:val="323E4F" w:themeColor="text2" w:themeShade="BF"/>
                <w:sz w:val="24"/>
                <w:szCs w:val="24"/>
              </w:rPr>
            </w:pPr>
            <w:r w:rsidRPr="00933988">
              <w:rPr>
                <w:color w:val="323E4F" w:themeColor="text2" w:themeShade="BF"/>
                <w:sz w:val="24"/>
                <w:szCs w:val="24"/>
              </w:rPr>
              <w:t>2.6</w:t>
            </w:r>
          </w:p>
        </w:tc>
        <w:tc>
          <w:tcPr>
            <w:tcW w:w="5953" w:type="dxa"/>
          </w:tcPr>
          <w:p w14:paraId="4F20C8AF" w14:textId="77777777" w:rsidR="00933988" w:rsidRPr="00933988" w:rsidRDefault="00933988" w:rsidP="00933988">
            <w:pPr>
              <w:tabs>
                <w:tab w:val="left" w:pos="7800"/>
              </w:tabs>
              <w:rPr>
                <w:color w:val="323E4F" w:themeColor="text2" w:themeShade="BF"/>
                <w:sz w:val="24"/>
                <w:szCs w:val="24"/>
              </w:rPr>
            </w:pPr>
            <w:r w:rsidRPr="00933988">
              <w:rPr>
                <w:color w:val="323E4F" w:themeColor="text2" w:themeShade="BF"/>
                <w:sz w:val="24"/>
                <w:szCs w:val="24"/>
              </w:rPr>
              <w:t>School Follow-up meeting</w:t>
            </w:r>
          </w:p>
        </w:tc>
        <w:tc>
          <w:tcPr>
            <w:tcW w:w="1650" w:type="dxa"/>
          </w:tcPr>
          <w:p w14:paraId="37BFC621" w14:textId="77777777" w:rsidR="00933988" w:rsidRPr="00933988" w:rsidRDefault="00933988" w:rsidP="00933988">
            <w:pPr>
              <w:tabs>
                <w:tab w:val="left" w:pos="7800"/>
              </w:tabs>
              <w:rPr>
                <w:color w:val="323E4F" w:themeColor="text2" w:themeShade="BF"/>
                <w:sz w:val="24"/>
                <w:szCs w:val="24"/>
              </w:rPr>
            </w:pPr>
            <w:r w:rsidRPr="00933988">
              <w:rPr>
                <w:color w:val="323E4F" w:themeColor="text2" w:themeShade="BF"/>
                <w:sz w:val="24"/>
                <w:szCs w:val="24"/>
              </w:rPr>
              <w:t>12</w:t>
            </w:r>
          </w:p>
        </w:tc>
      </w:tr>
      <w:tr w:rsidR="00933988" w:rsidRPr="00933988" w14:paraId="04A9ADEA" w14:textId="77777777" w:rsidTr="00C94AC9">
        <w:tc>
          <w:tcPr>
            <w:tcW w:w="1413" w:type="dxa"/>
          </w:tcPr>
          <w:p w14:paraId="28271B78" w14:textId="77777777" w:rsidR="00933988" w:rsidRPr="00933988" w:rsidRDefault="00933988" w:rsidP="00933988">
            <w:pPr>
              <w:tabs>
                <w:tab w:val="left" w:pos="7800"/>
              </w:tabs>
              <w:rPr>
                <w:b/>
                <w:color w:val="323E4F" w:themeColor="text2" w:themeShade="BF"/>
                <w:sz w:val="24"/>
                <w:szCs w:val="24"/>
              </w:rPr>
            </w:pPr>
            <w:r w:rsidRPr="00933988">
              <w:rPr>
                <w:b/>
                <w:color w:val="323E4F" w:themeColor="text2" w:themeShade="BF"/>
                <w:sz w:val="24"/>
                <w:szCs w:val="24"/>
              </w:rPr>
              <w:t>Section 3</w:t>
            </w:r>
          </w:p>
        </w:tc>
        <w:tc>
          <w:tcPr>
            <w:tcW w:w="5953" w:type="dxa"/>
          </w:tcPr>
          <w:p w14:paraId="7F5581AA" w14:textId="77777777" w:rsidR="00933988" w:rsidRPr="00933988" w:rsidRDefault="00933988" w:rsidP="00933988">
            <w:pPr>
              <w:tabs>
                <w:tab w:val="left" w:pos="7800"/>
              </w:tabs>
              <w:rPr>
                <w:b/>
                <w:color w:val="323E4F" w:themeColor="text2" w:themeShade="BF"/>
                <w:sz w:val="24"/>
                <w:szCs w:val="24"/>
              </w:rPr>
            </w:pPr>
            <w:r w:rsidRPr="00933988">
              <w:rPr>
                <w:b/>
                <w:color w:val="323E4F" w:themeColor="text2" w:themeShade="BF"/>
                <w:sz w:val="24"/>
                <w:szCs w:val="24"/>
              </w:rPr>
              <w:t>The Review Process, Data and Information</w:t>
            </w:r>
          </w:p>
        </w:tc>
        <w:tc>
          <w:tcPr>
            <w:tcW w:w="1650" w:type="dxa"/>
          </w:tcPr>
          <w:p w14:paraId="0E5C4402" w14:textId="77777777" w:rsidR="00933988" w:rsidRPr="00933988" w:rsidRDefault="00933988" w:rsidP="00933988">
            <w:pPr>
              <w:tabs>
                <w:tab w:val="left" w:pos="7800"/>
              </w:tabs>
              <w:rPr>
                <w:color w:val="323E4F" w:themeColor="text2" w:themeShade="BF"/>
                <w:sz w:val="24"/>
                <w:szCs w:val="24"/>
              </w:rPr>
            </w:pPr>
            <w:r w:rsidRPr="00933988">
              <w:rPr>
                <w:color w:val="323E4F" w:themeColor="text2" w:themeShade="BF"/>
                <w:sz w:val="24"/>
                <w:szCs w:val="24"/>
              </w:rPr>
              <w:t>13</w:t>
            </w:r>
          </w:p>
        </w:tc>
      </w:tr>
      <w:tr w:rsidR="00933988" w:rsidRPr="00933988" w14:paraId="0A1D8E08" w14:textId="77777777" w:rsidTr="00C94AC9">
        <w:tc>
          <w:tcPr>
            <w:tcW w:w="1413" w:type="dxa"/>
          </w:tcPr>
          <w:p w14:paraId="7C818B6C" w14:textId="77777777" w:rsidR="00933988" w:rsidRPr="00933988" w:rsidRDefault="00933988" w:rsidP="00933988">
            <w:pPr>
              <w:tabs>
                <w:tab w:val="left" w:pos="7800"/>
              </w:tabs>
              <w:rPr>
                <w:color w:val="323E4F" w:themeColor="text2" w:themeShade="BF"/>
                <w:sz w:val="24"/>
                <w:szCs w:val="24"/>
              </w:rPr>
            </w:pPr>
            <w:r w:rsidRPr="00933988">
              <w:rPr>
                <w:color w:val="323E4F" w:themeColor="text2" w:themeShade="BF"/>
                <w:sz w:val="24"/>
                <w:szCs w:val="24"/>
              </w:rPr>
              <w:t>3.1</w:t>
            </w:r>
          </w:p>
        </w:tc>
        <w:tc>
          <w:tcPr>
            <w:tcW w:w="5953" w:type="dxa"/>
          </w:tcPr>
          <w:p w14:paraId="10CEAEE4" w14:textId="77777777" w:rsidR="00933988" w:rsidRPr="00933988" w:rsidRDefault="00933988" w:rsidP="00933988">
            <w:pPr>
              <w:tabs>
                <w:tab w:val="left" w:pos="7800"/>
              </w:tabs>
              <w:rPr>
                <w:color w:val="323E4F" w:themeColor="text2" w:themeShade="BF"/>
                <w:sz w:val="24"/>
                <w:szCs w:val="24"/>
              </w:rPr>
            </w:pPr>
            <w:r w:rsidRPr="00933988">
              <w:rPr>
                <w:color w:val="323E4F" w:themeColor="text2" w:themeShade="BF"/>
                <w:sz w:val="24"/>
                <w:szCs w:val="24"/>
              </w:rPr>
              <w:t>The Review Evidence Pack</w:t>
            </w:r>
          </w:p>
        </w:tc>
        <w:tc>
          <w:tcPr>
            <w:tcW w:w="1650" w:type="dxa"/>
          </w:tcPr>
          <w:p w14:paraId="64180FA8" w14:textId="77777777" w:rsidR="00933988" w:rsidRPr="00933988" w:rsidRDefault="00933988" w:rsidP="00933988">
            <w:pPr>
              <w:tabs>
                <w:tab w:val="left" w:pos="7800"/>
              </w:tabs>
              <w:rPr>
                <w:color w:val="323E4F" w:themeColor="text2" w:themeShade="BF"/>
                <w:sz w:val="24"/>
                <w:szCs w:val="24"/>
              </w:rPr>
            </w:pPr>
            <w:r w:rsidRPr="00933988">
              <w:rPr>
                <w:color w:val="323E4F" w:themeColor="text2" w:themeShade="BF"/>
                <w:sz w:val="24"/>
                <w:szCs w:val="24"/>
              </w:rPr>
              <w:t>13</w:t>
            </w:r>
          </w:p>
        </w:tc>
      </w:tr>
      <w:tr w:rsidR="00933988" w:rsidRPr="00933988" w14:paraId="48CFD504" w14:textId="77777777" w:rsidTr="00C94AC9">
        <w:tc>
          <w:tcPr>
            <w:tcW w:w="1413" w:type="dxa"/>
          </w:tcPr>
          <w:p w14:paraId="2ADE6EE6" w14:textId="77777777" w:rsidR="00933988" w:rsidRPr="00933988" w:rsidRDefault="00933988" w:rsidP="00933988">
            <w:pPr>
              <w:tabs>
                <w:tab w:val="left" w:pos="7800"/>
              </w:tabs>
              <w:rPr>
                <w:color w:val="323E4F" w:themeColor="text2" w:themeShade="BF"/>
                <w:sz w:val="24"/>
                <w:szCs w:val="24"/>
              </w:rPr>
            </w:pPr>
            <w:r w:rsidRPr="00933988">
              <w:rPr>
                <w:color w:val="323E4F" w:themeColor="text2" w:themeShade="BF"/>
                <w:sz w:val="24"/>
                <w:szCs w:val="24"/>
              </w:rPr>
              <w:t>3.1a</w:t>
            </w:r>
          </w:p>
        </w:tc>
        <w:tc>
          <w:tcPr>
            <w:tcW w:w="5953" w:type="dxa"/>
          </w:tcPr>
          <w:p w14:paraId="3251248E" w14:textId="77777777" w:rsidR="00933988" w:rsidRPr="00933988" w:rsidRDefault="00933988" w:rsidP="00933988">
            <w:pPr>
              <w:tabs>
                <w:tab w:val="left" w:pos="7800"/>
              </w:tabs>
              <w:rPr>
                <w:color w:val="323E4F" w:themeColor="text2" w:themeShade="BF"/>
                <w:sz w:val="24"/>
                <w:szCs w:val="24"/>
              </w:rPr>
            </w:pPr>
            <w:r w:rsidRPr="00933988">
              <w:rPr>
                <w:color w:val="323E4F" w:themeColor="text2" w:themeShade="BF"/>
                <w:sz w:val="24"/>
                <w:szCs w:val="24"/>
              </w:rPr>
              <w:t>School Document Checklist</w:t>
            </w:r>
          </w:p>
        </w:tc>
        <w:tc>
          <w:tcPr>
            <w:tcW w:w="1650" w:type="dxa"/>
          </w:tcPr>
          <w:p w14:paraId="6DF41B7F" w14:textId="77777777" w:rsidR="00933988" w:rsidRPr="00933988" w:rsidRDefault="00933988" w:rsidP="00933988">
            <w:pPr>
              <w:tabs>
                <w:tab w:val="left" w:pos="7800"/>
              </w:tabs>
              <w:rPr>
                <w:color w:val="323E4F" w:themeColor="text2" w:themeShade="BF"/>
                <w:sz w:val="24"/>
                <w:szCs w:val="24"/>
              </w:rPr>
            </w:pPr>
            <w:r w:rsidRPr="00933988">
              <w:rPr>
                <w:color w:val="323E4F" w:themeColor="text2" w:themeShade="BF"/>
                <w:sz w:val="24"/>
                <w:szCs w:val="24"/>
              </w:rPr>
              <w:t>13</w:t>
            </w:r>
          </w:p>
        </w:tc>
      </w:tr>
      <w:tr w:rsidR="00933988" w:rsidRPr="00933988" w14:paraId="228D095D" w14:textId="77777777" w:rsidTr="00C94AC9">
        <w:tc>
          <w:tcPr>
            <w:tcW w:w="1413" w:type="dxa"/>
          </w:tcPr>
          <w:p w14:paraId="682BDA49" w14:textId="77777777" w:rsidR="00933988" w:rsidRPr="00933988" w:rsidRDefault="00933988" w:rsidP="00933988">
            <w:pPr>
              <w:tabs>
                <w:tab w:val="left" w:pos="7800"/>
              </w:tabs>
              <w:rPr>
                <w:color w:val="323E4F" w:themeColor="text2" w:themeShade="BF"/>
                <w:sz w:val="24"/>
                <w:szCs w:val="24"/>
              </w:rPr>
            </w:pPr>
            <w:r w:rsidRPr="00933988">
              <w:rPr>
                <w:color w:val="323E4F" w:themeColor="text2" w:themeShade="BF"/>
                <w:sz w:val="24"/>
                <w:szCs w:val="24"/>
              </w:rPr>
              <w:t>3.1b</w:t>
            </w:r>
          </w:p>
        </w:tc>
        <w:tc>
          <w:tcPr>
            <w:tcW w:w="5953" w:type="dxa"/>
          </w:tcPr>
          <w:p w14:paraId="75620892" w14:textId="77777777" w:rsidR="00933988" w:rsidRPr="00933988" w:rsidRDefault="00933988" w:rsidP="00933988">
            <w:pPr>
              <w:tabs>
                <w:tab w:val="left" w:pos="7800"/>
              </w:tabs>
              <w:rPr>
                <w:color w:val="323E4F" w:themeColor="text2" w:themeShade="BF"/>
                <w:sz w:val="24"/>
                <w:szCs w:val="24"/>
              </w:rPr>
            </w:pPr>
            <w:r w:rsidRPr="00933988">
              <w:rPr>
                <w:color w:val="323E4F" w:themeColor="text2" w:themeShade="BF"/>
                <w:sz w:val="24"/>
                <w:szCs w:val="24"/>
              </w:rPr>
              <w:t xml:space="preserve">Additional Data and Information </w:t>
            </w:r>
          </w:p>
        </w:tc>
        <w:tc>
          <w:tcPr>
            <w:tcW w:w="1650" w:type="dxa"/>
          </w:tcPr>
          <w:p w14:paraId="4CEFB203" w14:textId="77777777" w:rsidR="00933988" w:rsidRPr="00933988" w:rsidRDefault="00933988" w:rsidP="00933988">
            <w:pPr>
              <w:tabs>
                <w:tab w:val="left" w:pos="7800"/>
              </w:tabs>
              <w:rPr>
                <w:color w:val="323E4F" w:themeColor="text2" w:themeShade="BF"/>
                <w:sz w:val="24"/>
                <w:szCs w:val="24"/>
              </w:rPr>
            </w:pPr>
            <w:r w:rsidRPr="00933988">
              <w:rPr>
                <w:color w:val="323E4F" w:themeColor="text2" w:themeShade="BF"/>
                <w:sz w:val="24"/>
                <w:szCs w:val="24"/>
              </w:rPr>
              <w:t>16</w:t>
            </w:r>
          </w:p>
        </w:tc>
      </w:tr>
      <w:tr w:rsidR="00933988" w:rsidRPr="00933988" w14:paraId="10129DC7" w14:textId="77777777" w:rsidTr="00C94AC9">
        <w:tc>
          <w:tcPr>
            <w:tcW w:w="1413" w:type="dxa"/>
          </w:tcPr>
          <w:p w14:paraId="17ACFA52" w14:textId="77777777" w:rsidR="00933988" w:rsidRPr="00933988" w:rsidRDefault="00933988" w:rsidP="00933988">
            <w:pPr>
              <w:tabs>
                <w:tab w:val="left" w:pos="7800"/>
              </w:tabs>
              <w:rPr>
                <w:color w:val="323E4F" w:themeColor="text2" w:themeShade="BF"/>
                <w:sz w:val="24"/>
                <w:szCs w:val="24"/>
              </w:rPr>
            </w:pPr>
            <w:r w:rsidRPr="00933988">
              <w:rPr>
                <w:color w:val="323E4F" w:themeColor="text2" w:themeShade="BF"/>
                <w:sz w:val="24"/>
                <w:szCs w:val="24"/>
              </w:rPr>
              <w:t>3.1c</w:t>
            </w:r>
          </w:p>
        </w:tc>
        <w:tc>
          <w:tcPr>
            <w:tcW w:w="5953" w:type="dxa"/>
          </w:tcPr>
          <w:p w14:paraId="620BE4D8" w14:textId="77777777" w:rsidR="00933988" w:rsidRPr="00933988" w:rsidRDefault="00933988" w:rsidP="00933988">
            <w:pPr>
              <w:tabs>
                <w:tab w:val="left" w:pos="7800"/>
              </w:tabs>
              <w:rPr>
                <w:color w:val="323E4F" w:themeColor="text2" w:themeShade="BF"/>
                <w:sz w:val="24"/>
                <w:szCs w:val="24"/>
              </w:rPr>
            </w:pPr>
            <w:r w:rsidRPr="00933988">
              <w:rPr>
                <w:color w:val="323E4F" w:themeColor="text2" w:themeShade="BF"/>
                <w:sz w:val="24"/>
                <w:szCs w:val="24"/>
              </w:rPr>
              <w:t>The Student Written Submission</w:t>
            </w:r>
          </w:p>
        </w:tc>
        <w:tc>
          <w:tcPr>
            <w:tcW w:w="1650" w:type="dxa"/>
          </w:tcPr>
          <w:p w14:paraId="7D571020" w14:textId="77777777" w:rsidR="00933988" w:rsidRPr="00933988" w:rsidRDefault="00933988" w:rsidP="00933988">
            <w:pPr>
              <w:tabs>
                <w:tab w:val="left" w:pos="7800"/>
              </w:tabs>
              <w:rPr>
                <w:color w:val="323E4F" w:themeColor="text2" w:themeShade="BF"/>
                <w:sz w:val="24"/>
                <w:szCs w:val="24"/>
              </w:rPr>
            </w:pPr>
            <w:r w:rsidRPr="00933988">
              <w:rPr>
                <w:color w:val="323E4F" w:themeColor="text2" w:themeShade="BF"/>
                <w:sz w:val="24"/>
                <w:szCs w:val="24"/>
              </w:rPr>
              <w:t>16</w:t>
            </w:r>
          </w:p>
        </w:tc>
      </w:tr>
      <w:tr w:rsidR="00933988" w:rsidRPr="00933988" w14:paraId="305A0293" w14:textId="77777777" w:rsidTr="00C94AC9">
        <w:tc>
          <w:tcPr>
            <w:tcW w:w="1413" w:type="dxa"/>
          </w:tcPr>
          <w:p w14:paraId="353BA267" w14:textId="77777777" w:rsidR="00933988" w:rsidRPr="00933988" w:rsidRDefault="00933988" w:rsidP="00933988">
            <w:pPr>
              <w:tabs>
                <w:tab w:val="left" w:pos="7800"/>
              </w:tabs>
              <w:rPr>
                <w:b/>
                <w:color w:val="323E4F" w:themeColor="text2" w:themeShade="BF"/>
                <w:sz w:val="24"/>
                <w:szCs w:val="24"/>
              </w:rPr>
            </w:pPr>
            <w:r w:rsidRPr="00933988">
              <w:rPr>
                <w:b/>
                <w:color w:val="323E4F" w:themeColor="text2" w:themeShade="BF"/>
                <w:sz w:val="24"/>
                <w:szCs w:val="24"/>
              </w:rPr>
              <w:t>Section 4</w:t>
            </w:r>
          </w:p>
        </w:tc>
        <w:tc>
          <w:tcPr>
            <w:tcW w:w="5953" w:type="dxa"/>
          </w:tcPr>
          <w:p w14:paraId="4BD20B5B" w14:textId="77777777" w:rsidR="00933988" w:rsidRPr="00933988" w:rsidRDefault="00933988" w:rsidP="00933988">
            <w:pPr>
              <w:tabs>
                <w:tab w:val="left" w:pos="7800"/>
              </w:tabs>
              <w:rPr>
                <w:b/>
                <w:color w:val="323E4F" w:themeColor="text2" w:themeShade="BF"/>
                <w:sz w:val="24"/>
                <w:szCs w:val="24"/>
              </w:rPr>
            </w:pPr>
            <w:r w:rsidRPr="00933988">
              <w:rPr>
                <w:b/>
                <w:color w:val="323E4F" w:themeColor="text2" w:themeShade="BF"/>
                <w:sz w:val="24"/>
                <w:szCs w:val="24"/>
              </w:rPr>
              <w:t xml:space="preserve">Roles and Responsibilities </w:t>
            </w:r>
          </w:p>
        </w:tc>
        <w:tc>
          <w:tcPr>
            <w:tcW w:w="1650" w:type="dxa"/>
          </w:tcPr>
          <w:p w14:paraId="540A75E7" w14:textId="77777777" w:rsidR="00933988" w:rsidRPr="00933988" w:rsidRDefault="00933988" w:rsidP="00933988">
            <w:pPr>
              <w:tabs>
                <w:tab w:val="left" w:pos="7800"/>
              </w:tabs>
              <w:rPr>
                <w:color w:val="323E4F" w:themeColor="text2" w:themeShade="BF"/>
                <w:sz w:val="24"/>
                <w:szCs w:val="24"/>
              </w:rPr>
            </w:pPr>
            <w:r w:rsidRPr="00933988">
              <w:rPr>
                <w:color w:val="323E4F" w:themeColor="text2" w:themeShade="BF"/>
                <w:sz w:val="24"/>
                <w:szCs w:val="24"/>
              </w:rPr>
              <w:t>17</w:t>
            </w:r>
          </w:p>
        </w:tc>
      </w:tr>
      <w:tr w:rsidR="00933988" w:rsidRPr="00933988" w14:paraId="5A6CA86B" w14:textId="77777777" w:rsidTr="00C94AC9">
        <w:tc>
          <w:tcPr>
            <w:tcW w:w="1413" w:type="dxa"/>
          </w:tcPr>
          <w:p w14:paraId="08218B36" w14:textId="77777777" w:rsidR="00933988" w:rsidRPr="00933988" w:rsidRDefault="00933988" w:rsidP="00933988">
            <w:pPr>
              <w:tabs>
                <w:tab w:val="left" w:pos="7800"/>
              </w:tabs>
              <w:rPr>
                <w:color w:val="323E4F" w:themeColor="text2" w:themeShade="BF"/>
                <w:sz w:val="24"/>
                <w:szCs w:val="24"/>
              </w:rPr>
            </w:pPr>
            <w:r w:rsidRPr="00933988">
              <w:rPr>
                <w:color w:val="323E4F" w:themeColor="text2" w:themeShade="BF"/>
                <w:sz w:val="24"/>
                <w:szCs w:val="24"/>
              </w:rPr>
              <w:t>4.1</w:t>
            </w:r>
          </w:p>
        </w:tc>
        <w:tc>
          <w:tcPr>
            <w:tcW w:w="5953" w:type="dxa"/>
          </w:tcPr>
          <w:p w14:paraId="09E646E0" w14:textId="77777777" w:rsidR="00933988" w:rsidRPr="00933988" w:rsidRDefault="00933988" w:rsidP="00933988">
            <w:pPr>
              <w:tabs>
                <w:tab w:val="left" w:pos="7800"/>
              </w:tabs>
              <w:rPr>
                <w:color w:val="323E4F" w:themeColor="text2" w:themeShade="BF"/>
                <w:sz w:val="24"/>
                <w:szCs w:val="24"/>
              </w:rPr>
            </w:pPr>
            <w:r w:rsidRPr="00933988">
              <w:rPr>
                <w:color w:val="323E4F" w:themeColor="text2" w:themeShade="BF"/>
                <w:sz w:val="24"/>
                <w:szCs w:val="24"/>
              </w:rPr>
              <w:t>The Review Chair</w:t>
            </w:r>
          </w:p>
        </w:tc>
        <w:tc>
          <w:tcPr>
            <w:tcW w:w="1650" w:type="dxa"/>
          </w:tcPr>
          <w:p w14:paraId="6239B1F3" w14:textId="77777777" w:rsidR="00933988" w:rsidRPr="00933988" w:rsidRDefault="00933988" w:rsidP="00933988">
            <w:pPr>
              <w:tabs>
                <w:tab w:val="left" w:pos="7800"/>
              </w:tabs>
              <w:rPr>
                <w:color w:val="323E4F" w:themeColor="text2" w:themeShade="BF"/>
                <w:sz w:val="24"/>
                <w:szCs w:val="24"/>
              </w:rPr>
            </w:pPr>
            <w:r w:rsidRPr="00933988">
              <w:rPr>
                <w:color w:val="323E4F" w:themeColor="text2" w:themeShade="BF"/>
                <w:sz w:val="24"/>
                <w:szCs w:val="24"/>
              </w:rPr>
              <w:t>17</w:t>
            </w:r>
          </w:p>
        </w:tc>
      </w:tr>
      <w:tr w:rsidR="00933988" w:rsidRPr="00933988" w14:paraId="317F7DF3" w14:textId="77777777" w:rsidTr="00C94AC9">
        <w:tc>
          <w:tcPr>
            <w:tcW w:w="1413" w:type="dxa"/>
          </w:tcPr>
          <w:p w14:paraId="1585F55A" w14:textId="77777777" w:rsidR="00933988" w:rsidRPr="00933988" w:rsidRDefault="00933988" w:rsidP="00933988">
            <w:pPr>
              <w:tabs>
                <w:tab w:val="left" w:pos="7800"/>
              </w:tabs>
              <w:rPr>
                <w:color w:val="323E4F" w:themeColor="text2" w:themeShade="BF"/>
                <w:sz w:val="24"/>
                <w:szCs w:val="24"/>
              </w:rPr>
            </w:pPr>
            <w:r w:rsidRPr="00933988">
              <w:rPr>
                <w:color w:val="323E4F" w:themeColor="text2" w:themeShade="BF"/>
                <w:sz w:val="24"/>
                <w:szCs w:val="24"/>
              </w:rPr>
              <w:t>4.2</w:t>
            </w:r>
          </w:p>
        </w:tc>
        <w:tc>
          <w:tcPr>
            <w:tcW w:w="5953" w:type="dxa"/>
          </w:tcPr>
          <w:p w14:paraId="4F22476D" w14:textId="77777777" w:rsidR="00933988" w:rsidRPr="00933988" w:rsidRDefault="00933988" w:rsidP="00933988">
            <w:pPr>
              <w:tabs>
                <w:tab w:val="left" w:pos="7800"/>
              </w:tabs>
              <w:rPr>
                <w:color w:val="323E4F" w:themeColor="text2" w:themeShade="BF"/>
                <w:sz w:val="24"/>
                <w:szCs w:val="24"/>
              </w:rPr>
            </w:pPr>
            <w:r w:rsidRPr="00933988">
              <w:rPr>
                <w:color w:val="323E4F" w:themeColor="text2" w:themeShade="BF"/>
                <w:sz w:val="24"/>
                <w:szCs w:val="24"/>
              </w:rPr>
              <w:t>Quality Assurance Lead</w:t>
            </w:r>
          </w:p>
        </w:tc>
        <w:tc>
          <w:tcPr>
            <w:tcW w:w="1650" w:type="dxa"/>
          </w:tcPr>
          <w:p w14:paraId="711AF03E" w14:textId="77777777" w:rsidR="00933988" w:rsidRPr="00933988" w:rsidRDefault="00933988" w:rsidP="00933988">
            <w:pPr>
              <w:tabs>
                <w:tab w:val="left" w:pos="7800"/>
              </w:tabs>
              <w:rPr>
                <w:color w:val="323E4F" w:themeColor="text2" w:themeShade="BF"/>
                <w:sz w:val="24"/>
                <w:szCs w:val="24"/>
              </w:rPr>
            </w:pPr>
            <w:r w:rsidRPr="00933988">
              <w:rPr>
                <w:color w:val="323E4F" w:themeColor="text2" w:themeShade="BF"/>
                <w:sz w:val="24"/>
                <w:szCs w:val="24"/>
              </w:rPr>
              <w:t>17</w:t>
            </w:r>
          </w:p>
        </w:tc>
      </w:tr>
      <w:tr w:rsidR="00933988" w:rsidRPr="00933988" w14:paraId="1BA53AD1" w14:textId="77777777" w:rsidTr="00C94AC9">
        <w:tc>
          <w:tcPr>
            <w:tcW w:w="1413" w:type="dxa"/>
          </w:tcPr>
          <w:p w14:paraId="030F9DD6" w14:textId="77777777" w:rsidR="00933988" w:rsidRPr="00933988" w:rsidRDefault="00933988" w:rsidP="00933988">
            <w:pPr>
              <w:tabs>
                <w:tab w:val="left" w:pos="7800"/>
              </w:tabs>
              <w:rPr>
                <w:color w:val="323E4F" w:themeColor="text2" w:themeShade="BF"/>
                <w:sz w:val="24"/>
                <w:szCs w:val="24"/>
              </w:rPr>
            </w:pPr>
            <w:r w:rsidRPr="00933988">
              <w:rPr>
                <w:color w:val="323E4F" w:themeColor="text2" w:themeShade="BF"/>
                <w:sz w:val="24"/>
                <w:szCs w:val="24"/>
              </w:rPr>
              <w:t>4.3</w:t>
            </w:r>
          </w:p>
        </w:tc>
        <w:tc>
          <w:tcPr>
            <w:tcW w:w="5953" w:type="dxa"/>
          </w:tcPr>
          <w:p w14:paraId="0926C3F5" w14:textId="77777777" w:rsidR="00933988" w:rsidRPr="00933988" w:rsidRDefault="00933988" w:rsidP="00933988">
            <w:pPr>
              <w:tabs>
                <w:tab w:val="left" w:pos="7800"/>
              </w:tabs>
              <w:rPr>
                <w:color w:val="323E4F" w:themeColor="text2" w:themeShade="BF"/>
                <w:sz w:val="24"/>
                <w:szCs w:val="24"/>
              </w:rPr>
            </w:pPr>
            <w:r w:rsidRPr="00933988">
              <w:rPr>
                <w:color w:val="323E4F" w:themeColor="text2" w:themeShade="BF"/>
                <w:sz w:val="24"/>
                <w:szCs w:val="24"/>
              </w:rPr>
              <w:t>Quality Enhancement Lead</w:t>
            </w:r>
          </w:p>
        </w:tc>
        <w:tc>
          <w:tcPr>
            <w:tcW w:w="1650" w:type="dxa"/>
          </w:tcPr>
          <w:p w14:paraId="2F383DBD" w14:textId="77777777" w:rsidR="00933988" w:rsidRPr="00933988" w:rsidRDefault="00933988" w:rsidP="00933988">
            <w:pPr>
              <w:tabs>
                <w:tab w:val="left" w:pos="7800"/>
              </w:tabs>
              <w:rPr>
                <w:color w:val="323E4F" w:themeColor="text2" w:themeShade="BF"/>
                <w:sz w:val="24"/>
                <w:szCs w:val="24"/>
              </w:rPr>
            </w:pPr>
            <w:r w:rsidRPr="00933988">
              <w:rPr>
                <w:color w:val="323E4F" w:themeColor="text2" w:themeShade="BF"/>
                <w:sz w:val="24"/>
                <w:szCs w:val="24"/>
              </w:rPr>
              <w:t>17</w:t>
            </w:r>
          </w:p>
        </w:tc>
      </w:tr>
      <w:tr w:rsidR="00933988" w:rsidRPr="00933988" w14:paraId="5F9F8C0D" w14:textId="77777777" w:rsidTr="00C94AC9">
        <w:tc>
          <w:tcPr>
            <w:tcW w:w="1413" w:type="dxa"/>
          </w:tcPr>
          <w:p w14:paraId="2CCE333D" w14:textId="77777777" w:rsidR="00933988" w:rsidRPr="00933988" w:rsidRDefault="00933988" w:rsidP="00933988">
            <w:pPr>
              <w:tabs>
                <w:tab w:val="left" w:pos="7800"/>
              </w:tabs>
              <w:rPr>
                <w:color w:val="323E4F" w:themeColor="text2" w:themeShade="BF"/>
                <w:sz w:val="24"/>
                <w:szCs w:val="24"/>
              </w:rPr>
            </w:pPr>
            <w:r w:rsidRPr="00933988">
              <w:rPr>
                <w:color w:val="323E4F" w:themeColor="text2" w:themeShade="BF"/>
                <w:sz w:val="24"/>
                <w:szCs w:val="24"/>
              </w:rPr>
              <w:t>4.4</w:t>
            </w:r>
          </w:p>
        </w:tc>
        <w:tc>
          <w:tcPr>
            <w:tcW w:w="5953" w:type="dxa"/>
          </w:tcPr>
          <w:p w14:paraId="7D907C0B" w14:textId="77777777" w:rsidR="00933988" w:rsidRPr="00933988" w:rsidRDefault="00933988" w:rsidP="00933988">
            <w:pPr>
              <w:tabs>
                <w:tab w:val="left" w:pos="7800"/>
              </w:tabs>
              <w:rPr>
                <w:color w:val="323E4F" w:themeColor="text2" w:themeShade="BF"/>
                <w:sz w:val="24"/>
                <w:szCs w:val="24"/>
                <w:highlight w:val="yellow"/>
              </w:rPr>
            </w:pPr>
            <w:r w:rsidRPr="00933988">
              <w:rPr>
                <w:color w:val="323E4F" w:themeColor="text2" w:themeShade="BF"/>
                <w:sz w:val="24"/>
                <w:szCs w:val="24"/>
              </w:rPr>
              <w:t>Equality, Diversity and Inclusion Lead</w:t>
            </w:r>
          </w:p>
        </w:tc>
        <w:tc>
          <w:tcPr>
            <w:tcW w:w="1650" w:type="dxa"/>
          </w:tcPr>
          <w:p w14:paraId="2AF3A221" w14:textId="77777777" w:rsidR="00933988" w:rsidRPr="00933988" w:rsidRDefault="00933988" w:rsidP="00933988">
            <w:pPr>
              <w:tabs>
                <w:tab w:val="left" w:pos="7800"/>
              </w:tabs>
              <w:rPr>
                <w:color w:val="323E4F" w:themeColor="text2" w:themeShade="BF"/>
                <w:sz w:val="24"/>
                <w:szCs w:val="24"/>
              </w:rPr>
            </w:pPr>
            <w:r w:rsidRPr="00933988">
              <w:rPr>
                <w:color w:val="323E4F" w:themeColor="text2" w:themeShade="BF"/>
                <w:sz w:val="24"/>
                <w:szCs w:val="24"/>
              </w:rPr>
              <w:t>17</w:t>
            </w:r>
          </w:p>
        </w:tc>
      </w:tr>
      <w:tr w:rsidR="00933988" w:rsidRPr="00933988" w14:paraId="09C195D8" w14:textId="77777777" w:rsidTr="00C94AC9">
        <w:tc>
          <w:tcPr>
            <w:tcW w:w="1413" w:type="dxa"/>
          </w:tcPr>
          <w:p w14:paraId="06CCB42E" w14:textId="77777777" w:rsidR="00933988" w:rsidRPr="00933988" w:rsidRDefault="00933988" w:rsidP="00933988">
            <w:pPr>
              <w:tabs>
                <w:tab w:val="left" w:pos="7800"/>
              </w:tabs>
              <w:rPr>
                <w:color w:val="323E4F" w:themeColor="text2" w:themeShade="BF"/>
                <w:sz w:val="24"/>
                <w:szCs w:val="24"/>
              </w:rPr>
            </w:pPr>
            <w:r w:rsidRPr="00933988">
              <w:rPr>
                <w:color w:val="323E4F" w:themeColor="text2" w:themeShade="BF"/>
                <w:sz w:val="24"/>
                <w:szCs w:val="24"/>
              </w:rPr>
              <w:t>4.5</w:t>
            </w:r>
          </w:p>
        </w:tc>
        <w:tc>
          <w:tcPr>
            <w:tcW w:w="5953" w:type="dxa"/>
          </w:tcPr>
          <w:p w14:paraId="7628F9F0" w14:textId="77777777" w:rsidR="00933988" w:rsidRPr="00933988" w:rsidRDefault="00933988" w:rsidP="00933988">
            <w:pPr>
              <w:tabs>
                <w:tab w:val="left" w:pos="7800"/>
              </w:tabs>
              <w:rPr>
                <w:color w:val="323E4F" w:themeColor="text2" w:themeShade="BF"/>
                <w:sz w:val="24"/>
                <w:szCs w:val="24"/>
              </w:rPr>
            </w:pPr>
            <w:r w:rsidRPr="00933988">
              <w:rPr>
                <w:color w:val="323E4F" w:themeColor="text2" w:themeShade="BF"/>
                <w:sz w:val="24"/>
                <w:szCs w:val="24"/>
              </w:rPr>
              <w:t>The Review Secretary</w:t>
            </w:r>
          </w:p>
        </w:tc>
        <w:tc>
          <w:tcPr>
            <w:tcW w:w="1650" w:type="dxa"/>
          </w:tcPr>
          <w:p w14:paraId="1D0952FE" w14:textId="77777777" w:rsidR="00933988" w:rsidRPr="00933988" w:rsidRDefault="00933988" w:rsidP="00933988">
            <w:pPr>
              <w:tabs>
                <w:tab w:val="left" w:pos="7800"/>
              </w:tabs>
              <w:rPr>
                <w:color w:val="323E4F" w:themeColor="text2" w:themeShade="BF"/>
                <w:sz w:val="24"/>
                <w:szCs w:val="24"/>
              </w:rPr>
            </w:pPr>
            <w:r w:rsidRPr="00933988">
              <w:rPr>
                <w:color w:val="323E4F" w:themeColor="text2" w:themeShade="BF"/>
                <w:sz w:val="24"/>
                <w:szCs w:val="24"/>
              </w:rPr>
              <w:t>17</w:t>
            </w:r>
          </w:p>
        </w:tc>
      </w:tr>
      <w:tr w:rsidR="00933988" w:rsidRPr="00933988" w14:paraId="5B3C244C" w14:textId="77777777" w:rsidTr="00C94AC9">
        <w:tc>
          <w:tcPr>
            <w:tcW w:w="1413" w:type="dxa"/>
          </w:tcPr>
          <w:p w14:paraId="629E4274" w14:textId="77777777" w:rsidR="00933988" w:rsidRPr="00933988" w:rsidRDefault="00933988" w:rsidP="00933988">
            <w:pPr>
              <w:tabs>
                <w:tab w:val="left" w:pos="7800"/>
              </w:tabs>
              <w:rPr>
                <w:color w:val="323E4F" w:themeColor="text2" w:themeShade="BF"/>
                <w:sz w:val="24"/>
                <w:szCs w:val="24"/>
              </w:rPr>
            </w:pPr>
            <w:r w:rsidRPr="00933988">
              <w:rPr>
                <w:color w:val="323E4F" w:themeColor="text2" w:themeShade="BF"/>
                <w:sz w:val="24"/>
                <w:szCs w:val="24"/>
              </w:rPr>
              <w:t>4.6</w:t>
            </w:r>
          </w:p>
        </w:tc>
        <w:tc>
          <w:tcPr>
            <w:tcW w:w="5953" w:type="dxa"/>
          </w:tcPr>
          <w:p w14:paraId="6C6844D0" w14:textId="77777777" w:rsidR="00933988" w:rsidRPr="00933988" w:rsidRDefault="00933988" w:rsidP="00933988">
            <w:pPr>
              <w:tabs>
                <w:tab w:val="left" w:pos="7800"/>
              </w:tabs>
              <w:rPr>
                <w:color w:val="323E4F" w:themeColor="text2" w:themeShade="BF"/>
                <w:sz w:val="24"/>
                <w:szCs w:val="24"/>
              </w:rPr>
            </w:pPr>
            <w:r w:rsidRPr="00933988">
              <w:rPr>
                <w:color w:val="323E4F" w:themeColor="text2" w:themeShade="BF"/>
                <w:sz w:val="24"/>
                <w:szCs w:val="24"/>
              </w:rPr>
              <w:t>The External Panel Member</w:t>
            </w:r>
          </w:p>
        </w:tc>
        <w:tc>
          <w:tcPr>
            <w:tcW w:w="1650" w:type="dxa"/>
          </w:tcPr>
          <w:p w14:paraId="7724D63F" w14:textId="77777777" w:rsidR="00933988" w:rsidRPr="00933988" w:rsidRDefault="00933988" w:rsidP="00933988">
            <w:pPr>
              <w:tabs>
                <w:tab w:val="left" w:pos="7800"/>
              </w:tabs>
              <w:rPr>
                <w:color w:val="323E4F" w:themeColor="text2" w:themeShade="BF"/>
                <w:sz w:val="24"/>
                <w:szCs w:val="24"/>
              </w:rPr>
            </w:pPr>
            <w:r w:rsidRPr="00933988">
              <w:rPr>
                <w:color w:val="323E4F" w:themeColor="text2" w:themeShade="BF"/>
                <w:sz w:val="24"/>
                <w:szCs w:val="24"/>
              </w:rPr>
              <w:t>18</w:t>
            </w:r>
          </w:p>
        </w:tc>
      </w:tr>
      <w:tr w:rsidR="00933988" w:rsidRPr="00933988" w14:paraId="329C2C9E" w14:textId="77777777" w:rsidTr="00C94AC9">
        <w:tc>
          <w:tcPr>
            <w:tcW w:w="1413" w:type="dxa"/>
          </w:tcPr>
          <w:p w14:paraId="2D4969BA" w14:textId="77777777" w:rsidR="00933988" w:rsidRPr="00933988" w:rsidRDefault="00933988" w:rsidP="00933988">
            <w:pPr>
              <w:tabs>
                <w:tab w:val="left" w:pos="7800"/>
              </w:tabs>
              <w:rPr>
                <w:color w:val="323E4F" w:themeColor="text2" w:themeShade="BF"/>
                <w:sz w:val="24"/>
                <w:szCs w:val="24"/>
              </w:rPr>
            </w:pPr>
            <w:r w:rsidRPr="00933988">
              <w:rPr>
                <w:color w:val="323E4F" w:themeColor="text2" w:themeShade="BF"/>
                <w:sz w:val="24"/>
                <w:szCs w:val="24"/>
              </w:rPr>
              <w:t>4.7</w:t>
            </w:r>
          </w:p>
        </w:tc>
        <w:tc>
          <w:tcPr>
            <w:tcW w:w="5953" w:type="dxa"/>
          </w:tcPr>
          <w:p w14:paraId="7469D08B" w14:textId="77777777" w:rsidR="00933988" w:rsidRPr="00933988" w:rsidRDefault="00933988" w:rsidP="00933988">
            <w:pPr>
              <w:tabs>
                <w:tab w:val="left" w:pos="7800"/>
              </w:tabs>
              <w:rPr>
                <w:color w:val="323E4F" w:themeColor="text2" w:themeShade="BF"/>
                <w:sz w:val="24"/>
                <w:szCs w:val="24"/>
              </w:rPr>
            </w:pPr>
            <w:r w:rsidRPr="00933988">
              <w:rPr>
                <w:color w:val="323E4F" w:themeColor="text2" w:themeShade="BF"/>
                <w:sz w:val="24"/>
                <w:szCs w:val="24"/>
              </w:rPr>
              <w:t>The Student Representative</w:t>
            </w:r>
          </w:p>
        </w:tc>
        <w:tc>
          <w:tcPr>
            <w:tcW w:w="1650" w:type="dxa"/>
          </w:tcPr>
          <w:p w14:paraId="1A726BBF" w14:textId="77777777" w:rsidR="00933988" w:rsidRPr="00933988" w:rsidRDefault="00933988" w:rsidP="00933988">
            <w:pPr>
              <w:tabs>
                <w:tab w:val="left" w:pos="7800"/>
              </w:tabs>
              <w:rPr>
                <w:color w:val="323E4F" w:themeColor="text2" w:themeShade="BF"/>
                <w:sz w:val="24"/>
                <w:szCs w:val="24"/>
              </w:rPr>
            </w:pPr>
            <w:r w:rsidRPr="00933988">
              <w:rPr>
                <w:color w:val="323E4F" w:themeColor="text2" w:themeShade="BF"/>
                <w:sz w:val="24"/>
                <w:szCs w:val="24"/>
              </w:rPr>
              <w:t>18</w:t>
            </w:r>
          </w:p>
        </w:tc>
      </w:tr>
      <w:tr w:rsidR="00933988" w:rsidRPr="00933988" w14:paraId="5C0E0B4B" w14:textId="77777777" w:rsidTr="00C94AC9">
        <w:tc>
          <w:tcPr>
            <w:tcW w:w="1413" w:type="dxa"/>
          </w:tcPr>
          <w:p w14:paraId="2C688603" w14:textId="77777777" w:rsidR="00933988" w:rsidRPr="00933988" w:rsidRDefault="00933988" w:rsidP="00933988">
            <w:pPr>
              <w:tabs>
                <w:tab w:val="left" w:pos="7800"/>
              </w:tabs>
              <w:rPr>
                <w:color w:val="323E4F" w:themeColor="text2" w:themeShade="BF"/>
                <w:sz w:val="24"/>
                <w:szCs w:val="24"/>
              </w:rPr>
            </w:pPr>
            <w:r w:rsidRPr="00933988">
              <w:rPr>
                <w:color w:val="323E4F" w:themeColor="text2" w:themeShade="BF"/>
                <w:sz w:val="24"/>
                <w:szCs w:val="24"/>
              </w:rPr>
              <w:t>4.8</w:t>
            </w:r>
          </w:p>
        </w:tc>
        <w:tc>
          <w:tcPr>
            <w:tcW w:w="5953" w:type="dxa"/>
          </w:tcPr>
          <w:p w14:paraId="40E9E80C" w14:textId="77777777" w:rsidR="00933988" w:rsidRPr="00933988" w:rsidRDefault="00933988" w:rsidP="00933988">
            <w:pPr>
              <w:tabs>
                <w:tab w:val="left" w:pos="7800"/>
              </w:tabs>
              <w:rPr>
                <w:color w:val="323E4F" w:themeColor="text2" w:themeShade="BF"/>
                <w:sz w:val="24"/>
                <w:szCs w:val="24"/>
              </w:rPr>
            </w:pPr>
            <w:r w:rsidRPr="00933988">
              <w:rPr>
                <w:color w:val="323E4F" w:themeColor="text2" w:themeShade="BF"/>
                <w:sz w:val="24"/>
                <w:szCs w:val="24"/>
              </w:rPr>
              <w:t>The Review Co-ordinator</w:t>
            </w:r>
          </w:p>
        </w:tc>
        <w:tc>
          <w:tcPr>
            <w:tcW w:w="1650" w:type="dxa"/>
          </w:tcPr>
          <w:p w14:paraId="6877EEB9" w14:textId="77777777" w:rsidR="00933988" w:rsidRPr="00933988" w:rsidRDefault="00933988" w:rsidP="00933988">
            <w:pPr>
              <w:tabs>
                <w:tab w:val="left" w:pos="7800"/>
              </w:tabs>
              <w:rPr>
                <w:color w:val="323E4F" w:themeColor="text2" w:themeShade="BF"/>
                <w:sz w:val="24"/>
                <w:szCs w:val="24"/>
              </w:rPr>
            </w:pPr>
            <w:r w:rsidRPr="00933988">
              <w:rPr>
                <w:color w:val="323E4F" w:themeColor="text2" w:themeShade="BF"/>
                <w:sz w:val="24"/>
                <w:szCs w:val="24"/>
              </w:rPr>
              <w:t>18</w:t>
            </w:r>
          </w:p>
        </w:tc>
      </w:tr>
      <w:tr w:rsidR="00933988" w:rsidRPr="00933988" w14:paraId="7BC6C290" w14:textId="77777777" w:rsidTr="00C94AC9">
        <w:tc>
          <w:tcPr>
            <w:tcW w:w="1413" w:type="dxa"/>
          </w:tcPr>
          <w:p w14:paraId="21D41F27" w14:textId="77777777" w:rsidR="00933988" w:rsidRPr="00933988" w:rsidRDefault="00933988" w:rsidP="00933988">
            <w:pPr>
              <w:tabs>
                <w:tab w:val="left" w:pos="7800"/>
              </w:tabs>
              <w:rPr>
                <w:b/>
                <w:color w:val="323E4F" w:themeColor="text2" w:themeShade="BF"/>
                <w:sz w:val="24"/>
                <w:szCs w:val="24"/>
              </w:rPr>
            </w:pPr>
            <w:r w:rsidRPr="00933988">
              <w:rPr>
                <w:b/>
                <w:color w:val="323E4F" w:themeColor="text2" w:themeShade="BF"/>
                <w:sz w:val="24"/>
                <w:szCs w:val="24"/>
              </w:rPr>
              <w:t>Section 5</w:t>
            </w:r>
          </w:p>
        </w:tc>
        <w:tc>
          <w:tcPr>
            <w:tcW w:w="5953" w:type="dxa"/>
          </w:tcPr>
          <w:p w14:paraId="61BBEC04" w14:textId="77777777" w:rsidR="00933988" w:rsidRPr="00933988" w:rsidRDefault="00933988" w:rsidP="00933988">
            <w:pPr>
              <w:tabs>
                <w:tab w:val="left" w:pos="7800"/>
              </w:tabs>
              <w:rPr>
                <w:b/>
                <w:color w:val="323E4F" w:themeColor="text2" w:themeShade="BF"/>
                <w:sz w:val="24"/>
                <w:szCs w:val="24"/>
              </w:rPr>
            </w:pPr>
            <w:r w:rsidRPr="00933988">
              <w:rPr>
                <w:b/>
                <w:color w:val="323E4F" w:themeColor="text2" w:themeShade="BF"/>
                <w:sz w:val="24"/>
                <w:szCs w:val="24"/>
              </w:rPr>
              <w:t xml:space="preserve">Review Costs and Financial Support </w:t>
            </w:r>
          </w:p>
        </w:tc>
        <w:tc>
          <w:tcPr>
            <w:tcW w:w="1650" w:type="dxa"/>
          </w:tcPr>
          <w:p w14:paraId="015A2EEC" w14:textId="77777777" w:rsidR="00933988" w:rsidRPr="00933988" w:rsidRDefault="00933988" w:rsidP="00933988">
            <w:pPr>
              <w:tabs>
                <w:tab w:val="left" w:pos="7800"/>
              </w:tabs>
              <w:rPr>
                <w:color w:val="323E4F" w:themeColor="text2" w:themeShade="BF"/>
                <w:sz w:val="24"/>
                <w:szCs w:val="24"/>
              </w:rPr>
            </w:pPr>
            <w:r w:rsidRPr="00933988">
              <w:rPr>
                <w:color w:val="323E4F" w:themeColor="text2" w:themeShade="BF"/>
                <w:sz w:val="24"/>
                <w:szCs w:val="24"/>
              </w:rPr>
              <w:t>20</w:t>
            </w:r>
          </w:p>
        </w:tc>
      </w:tr>
      <w:tr w:rsidR="00933988" w:rsidRPr="00933988" w14:paraId="74EB3611" w14:textId="77777777" w:rsidTr="00C94AC9">
        <w:tc>
          <w:tcPr>
            <w:tcW w:w="1413" w:type="dxa"/>
          </w:tcPr>
          <w:p w14:paraId="1322FC50" w14:textId="77777777" w:rsidR="00933988" w:rsidRPr="00933988" w:rsidRDefault="00933988" w:rsidP="00933988">
            <w:pPr>
              <w:tabs>
                <w:tab w:val="left" w:pos="7800"/>
              </w:tabs>
              <w:rPr>
                <w:b/>
                <w:color w:val="323E4F" w:themeColor="text2" w:themeShade="BF"/>
                <w:sz w:val="24"/>
                <w:szCs w:val="24"/>
              </w:rPr>
            </w:pPr>
            <w:r w:rsidRPr="00933988">
              <w:rPr>
                <w:b/>
                <w:color w:val="323E4F" w:themeColor="text2" w:themeShade="BF"/>
                <w:sz w:val="24"/>
                <w:szCs w:val="24"/>
              </w:rPr>
              <w:t>Appendix A</w:t>
            </w:r>
          </w:p>
        </w:tc>
        <w:tc>
          <w:tcPr>
            <w:tcW w:w="5953" w:type="dxa"/>
          </w:tcPr>
          <w:p w14:paraId="40363A97" w14:textId="77777777" w:rsidR="00933988" w:rsidRPr="00933988" w:rsidRDefault="00933988" w:rsidP="00933988">
            <w:pPr>
              <w:tabs>
                <w:tab w:val="left" w:pos="7800"/>
              </w:tabs>
              <w:rPr>
                <w:color w:val="323E4F" w:themeColor="text2" w:themeShade="BF"/>
                <w:sz w:val="24"/>
                <w:szCs w:val="24"/>
              </w:rPr>
            </w:pPr>
            <w:r w:rsidRPr="00933988">
              <w:rPr>
                <w:color w:val="323E4F" w:themeColor="text2" w:themeShade="BF"/>
                <w:sz w:val="24"/>
                <w:szCs w:val="24"/>
              </w:rPr>
              <w:t>Schedule of Activities</w:t>
            </w:r>
          </w:p>
        </w:tc>
        <w:tc>
          <w:tcPr>
            <w:tcW w:w="1650" w:type="dxa"/>
          </w:tcPr>
          <w:p w14:paraId="7B728F2A" w14:textId="77777777" w:rsidR="00933988" w:rsidRPr="00933988" w:rsidRDefault="00933988" w:rsidP="00933988">
            <w:pPr>
              <w:tabs>
                <w:tab w:val="left" w:pos="7800"/>
              </w:tabs>
              <w:rPr>
                <w:color w:val="323E4F" w:themeColor="text2" w:themeShade="BF"/>
                <w:sz w:val="24"/>
                <w:szCs w:val="24"/>
              </w:rPr>
            </w:pPr>
            <w:r w:rsidRPr="00933988">
              <w:rPr>
                <w:color w:val="323E4F" w:themeColor="text2" w:themeShade="BF"/>
                <w:sz w:val="24"/>
                <w:szCs w:val="24"/>
              </w:rPr>
              <w:t>21</w:t>
            </w:r>
          </w:p>
        </w:tc>
      </w:tr>
    </w:tbl>
    <w:p w14:paraId="786B3EB9" w14:textId="78E441B6" w:rsidR="00933988" w:rsidRPr="004D0FBB" w:rsidRDefault="00933988" w:rsidP="004D0FBB">
      <w:pPr>
        <w:tabs>
          <w:tab w:val="left" w:pos="7800"/>
        </w:tabs>
        <w:rPr>
          <w:color w:val="323E4F" w:themeColor="text2" w:themeShade="BF"/>
          <w:sz w:val="32"/>
          <w:szCs w:val="32"/>
        </w:rPr>
      </w:pPr>
      <w:r w:rsidRPr="00402C2A">
        <w:rPr>
          <w:b/>
          <w:color w:val="323E4F" w:themeColor="text2" w:themeShade="BF"/>
          <w:sz w:val="32"/>
          <w:szCs w:val="32"/>
        </w:rPr>
        <w:t>C</w:t>
      </w:r>
      <w:r>
        <w:rPr>
          <w:b/>
          <w:color w:val="323E4F" w:themeColor="text2" w:themeShade="BF"/>
          <w:sz w:val="32"/>
          <w:szCs w:val="32"/>
        </w:rPr>
        <w:t>ontents:</w:t>
      </w:r>
    </w:p>
    <w:p w14:paraId="58115A74" w14:textId="77777777" w:rsidR="003F0025" w:rsidRPr="00863371" w:rsidRDefault="003F0025" w:rsidP="003F0025">
      <w:pPr>
        <w:tabs>
          <w:tab w:val="left" w:pos="7800"/>
        </w:tabs>
        <w:rPr>
          <w:color w:val="323E4F" w:themeColor="text2" w:themeShade="BF"/>
          <w:sz w:val="32"/>
          <w:szCs w:val="32"/>
        </w:rPr>
      </w:pPr>
    </w:p>
    <w:p w14:paraId="2CC7F9F8" w14:textId="77777777" w:rsidR="003F0025" w:rsidRPr="00863371" w:rsidRDefault="003F0025" w:rsidP="003F0025">
      <w:pPr>
        <w:tabs>
          <w:tab w:val="left" w:pos="7800"/>
        </w:tabs>
        <w:rPr>
          <w:color w:val="323E4F" w:themeColor="text2" w:themeShade="BF"/>
          <w:sz w:val="32"/>
          <w:szCs w:val="32"/>
        </w:rPr>
      </w:pPr>
    </w:p>
    <w:p w14:paraId="0ECD732B" w14:textId="77777777" w:rsidR="003F0025" w:rsidRPr="00863371" w:rsidRDefault="003F0025" w:rsidP="003F0025">
      <w:pPr>
        <w:tabs>
          <w:tab w:val="left" w:pos="7800"/>
        </w:tabs>
        <w:rPr>
          <w:color w:val="323E4F" w:themeColor="text2" w:themeShade="BF"/>
          <w:sz w:val="32"/>
          <w:szCs w:val="32"/>
        </w:rPr>
      </w:pPr>
    </w:p>
    <w:p w14:paraId="7AC7E473" w14:textId="77777777" w:rsidR="003F0025" w:rsidRPr="00863371" w:rsidRDefault="003F0025" w:rsidP="003F0025">
      <w:pPr>
        <w:tabs>
          <w:tab w:val="left" w:pos="7800"/>
        </w:tabs>
        <w:rPr>
          <w:color w:val="323E4F" w:themeColor="text2" w:themeShade="BF"/>
          <w:sz w:val="32"/>
          <w:szCs w:val="32"/>
        </w:rPr>
      </w:pPr>
    </w:p>
    <w:p w14:paraId="619419F2" w14:textId="77777777" w:rsidR="003F0025" w:rsidRPr="00863371" w:rsidRDefault="003F0025" w:rsidP="003F0025">
      <w:pPr>
        <w:tabs>
          <w:tab w:val="left" w:pos="7800"/>
        </w:tabs>
        <w:rPr>
          <w:color w:val="323E4F" w:themeColor="text2" w:themeShade="BF"/>
          <w:sz w:val="32"/>
          <w:szCs w:val="32"/>
        </w:rPr>
      </w:pPr>
    </w:p>
    <w:p w14:paraId="1CDC728E" w14:textId="77777777" w:rsidR="00E80464" w:rsidRDefault="00E80464" w:rsidP="00214A96">
      <w:pPr>
        <w:tabs>
          <w:tab w:val="left" w:pos="1515"/>
        </w:tabs>
        <w:spacing w:after="0" w:line="240" w:lineRule="auto"/>
        <w:rPr>
          <w:color w:val="323E4F" w:themeColor="text2" w:themeShade="BF"/>
          <w:sz w:val="32"/>
          <w:szCs w:val="32"/>
        </w:rPr>
      </w:pPr>
    </w:p>
    <w:p w14:paraId="50236702" w14:textId="2423459D" w:rsidR="00E80464" w:rsidRDefault="00E80464" w:rsidP="00214A96">
      <w:pPr>
        <w:tabs>
          <w:tab w:val="left" w:pos="1515"/>
        </w:tabs>
        <w:spacing w:after="0" w:line="240" w:lineRule="auto"/>
        <w:rPr>
          <w:color w:val="323E4F" w:themeColor="text2" w:themeShade="BF"/>
          <w:sz w:val="32"/>
          <w:szCs w:val="32"/>
        </w:rPr>
      </w:pPr>
    </w:p>
    <w:p w14:paraId="06D30798" w14:textId="77777777" w:rsidR="006E6960" w:rsidRDefault="006E6960" w:rsidP="00214A96">
      <w:pPr>
        <w:tabs>
          <w:tab w:val="left" w:pos="1515"/>
        </w:tabs>
        <w:spacing w:after="0" w:line="240" w:lineRule="auto"/>
        <w:rPr>
          <w:rFonts w:ascii="Calibri" w:hAnsi="Calibri"/>
          <w:b/>
          <w:color w:val="323E4F" w:themeColor="text2" w:themeShade="BF"/>
          <w:sz w:val="24"/>
          <w:szCs w:val="24"/>
        </w:rPr>
      </w:pPr>
    </w:p>
    <w:p w14:paraId="05C18B1B" w14:textId="012BC28B" w:rsidR="000A0D7F" w:rsidRPr="00214A96" w:rsidRDefault="007523D6" w:rsidP="00214A96">
      <w:pPr>
        <w:tabs>
          <w:tab w:val="left" w:pos="1515"/>
        </w:tabs>
        <w:spacing w:after="0" w:line="240" w:lineRule="auto"/>
        <w:rPr>
          <w:rFonts w:ascii="Calibri" w:hAnsi="Calibri"/>
          <w:color w:val="323E4F" w:themeColor="text2" w:themeShade="BF"/>
          <w:sz w:val="24"/>
          <w:szCs w:val="24"/>
        </w:rPr>
      </w:pPr>
      <w:r w:rsidRPr="00214A96">
        <w:rPr>
          <w:rFonts w:ascii="Calibri" w:hAnsi="Calibri"/>
          <w:b/>
          <w:color w:val="323E4F" w:themeColor="text2" w:themeShade="BF"/>
          <w:sz w:val="24"/>
          <w:szCs w:val="24"/>
        </w:rPr>
        <w:lastRenderedPageBreak/>
        <w:t xml:space="preserve">Review Support and Contacts: </w:t>
      </w:r>
    </w:p>
    <w:p w14:paraId="6D0243FA" w14:textId="39D3135D" w:rsidR="007523D6" w:rsidRDefault="000A0D7F" w:rsidP="00214A96">
      <w:pPr>
        <w:tabs>
          <w:tab w:val="left" w:pos="7800"/>
        </w:tabs>
        <w:spacing w:after="0" w:line="240" w:lineRule="auto"/>
        <w:rPr>
          <w:rFonts w:ascii="Calibri" w:hAnsi="Calibri"/>
          <w:sz w:val="24"/>
          <w:szCs w:val="24"/>
        </w:rPr>
      </w:pPr>
      <w:r w:rsidRPr="00214A96">
        <w:rPr>
          <w:rFonts w:ascii="Calibri" w:hAnsi="Calibri"/>
          <w:sz w:val="24"/>
          <w:szCs w:val="24"/>
        </w:rPr>
        <w:t xml:space="preserve">The </w:t>
      </w:r>
      <w:r w:rsidR="00E80BF5">
        <w:rPr>
          <w:rFonts w:ascii="Calibri" w:hAnsi="Calibri"/>
          <w:sz w:val="24"/>
          <w:szCs w:val="24"/>
        </w:rPr>
        <w:t>Educational Excellence</w:t>
      </w:r>
      <w:r w:rsidRPr="00214A96">
        <w:rPr>
          <w:rFonts w:ascii="Calibri" w:hAnsi="Calibri"/>
          <w:sz w:val="24"/>
          <w:szCs w:val="24"/>
        </w:rPr>
        <w:t xml:space="preserve"> team provide support to the Educational Enhancement and Assurance Review process. </w:t>
      </w:r>
    </w:p>
    <w:p w14:paraId="6AAA1958" w14:textId="77777777" w:rsidR="00E80BF5" w:rsidRPr="00214A96" w:rsidRDefault="00E80BF5" w:rsidP="00214A96">
      <w:pPr>
        <w:tabs>
          <w:tab w:val="left" w:pos="7800"/>
        </w:tabs>
        <w:spacing w:after="0" w:line="240" w:lineRule="auto"/>
        <w:rPr>
          <w:rFonts w:ascii="Calibri" w:hAnsi="Calibri"/>
          <w:sz w:val="24"/>
          <w:szCs w:val="24"/>
        </w:rPr>
      </w:pPr>
    </w:p>
    <w:p w14:paraId="0AF6BE5E" w14:textId="73145924" w:rsidR="000A0D7F" w:rsidRPr="00214A96" w:rsidRDefault="000A0D7F" w:rsidP="00214A96">
      <w:pPr>
        <w:tabs>
          <w:tab w:val="left" w:pos="7800"/>
        </w:tabs>
        <w:spacing w:after="0" w:line="240" w:lineRule="auto"/>
        <w:rPr>
          <w:rFonts w:ascii="Calibri" w:hAnsi="Calibri"/>
          <w:sz w:val="24"/>
          <w:szCs w:val="24"/>
        </w:rPr>
      </w:pPr>
      <w:r w:rsidRPr="00214A96">
        <w:rPr>
          <w:rFonts w:ascii="Calibri" w:hAnsi="Calibri"/>
          <w:sz w:val="24"/>
          <w:szCs w:val="24"/>
        </w:rPr>
        <w:t>This handbook should be used as a reference guide to all aspects of the process, including roles and responsibilities of panel members, what to expect from the review process and information on what Schools/ Departments and Faculties are expected to prepare</w:t>
      </w:r>
      <w:r w:rsidR="00B8409C" w:rsidRPr="00214A96">
        <w:rPr>
          <w:rFonts w:ascii="Calibri" w:hAnsi="Calibri"/>
          <w:sz w:val="24"/>
          <w:szCs w:val="24"/>
        </w:rPr>
        <w:t>.</w:t>
      </w:r>
      <w:r w:rsidRPr="00214A96">
        <w:rPr>
          <w:rFonts w:ascii="Calibri" w:hAnsi="Calibri"/>
          <w:sz w:val="24"/>
          <w:szCs w:val="24"/>
        </w:rPr>
        <w:t xml:space="preserve"> </w:t>
      </w:r>
    </w:p>
    <w:p w14:paraId="7A649CBE" w14:textId="55D0034C" w:rsidR="000A0D7F" w:rsidRPr="00214A96" w:rsidRDefault="00E80BF5" w:rsidP="00214A96">
      <w:pPr>
        <w:tabs>
          <w:tab w:val="left" w:pos="7800"/>
        </w:tabs>
        <w:spacing w:after="0" w:line="240" w:lineRule="auto"/>
        <w:rPr>
          <w:rFonts w:ascii="Calibri" w:hAnsi="Calibri"/>
          <w:sz w:val="24"/>
          <w:szCs w:val="24"/>
        </w:rPr>
      </w:pPr>
      <w:r>
        <w:rPr>
          <w:rFonts w:ascii="Calibri" w:hAnsi="Calibri"/>
          <w:sz w:val="24"/>
          <w:szCs w:val="24"/>
        </w:rPr>
        <w:t>Educational Excellence</w:t>
      </w:r>
      <w:r w:rsidR="005F34FC" w:rsidRPr="00214A96">
        <w:rPr>
          <w:rFonts w:ascii="Calibri" w:hAnsi="Calibri"/>
          <w:sz w:val="24"/>
          <w:szCs w:val="24"/>
        </w:rPr>
        <w:t xml:space="preserve"> team: </w:t>
      </w:r>
    </w:p>
    <w:p w14:paraId="2CEA2805" w14:textId="266E0A10" w:rsidR="005F34FC" w:rsidRPr="00214A96" w:rsidRDefault="00C85842" w:rsidP="00214A96">
      <w:pPr>
        <w:tabs>
          <w:tab w:val="left" w:pos="7800"/>
        </w:tabs>
        <w:spacing w:after="0" w:line="240" w:lineRule="auto"/>
        <w:rPr>
          <w:rFonts w:ascii="Calibri" w:hAnsi="Calibri"/>
          <w:sz w:val="24"/>
          <w:szCs w:val="24"/>
        </w:rPr>
      </w:pPr>
      <w:hyperlink r:id="rId9" w:history="1">
        <w:r w:rsidR="005F34FC" w:rsidRPr="00214A96">
          <w:rPr>
            <w:rStyle w:val="Hyperlink"/>
            <w:rFonts w:ascii="Calibri" w:hAnsi="Calibri"/>
            <w:sz w:val="24"/>
            <w:szCs w:val="24"/>
          </w:rPr>
          <w:t>Periodic-review@nottingham.ac.uk</w:t>
        </w:r>
      </w:hyperlink>
      <w:r w:rsidR="005F34FC" w:rsidRPr="00214A96">
        <w:rPr>
          <w:rFonts w:ascii="Calibri" w:hAnsi="Calibri"/>
          <w:sz w:val="24"/>
          <w:szCs w:val="24"/>
        </w:rPr>
        <w:t xml:space="preserve"> </w:t>
      </w:r>
    </w:p>
    <w:p w14:paraId="352FAD1D" w14:textId="77777777" w:rsidR="007523D6" w:rsidRPr="00214A96" w:rsidRDefault="007523D6" w:rsidP="00214A96">
      <w:pPr>
        <w:tabs>
          <w:tab w:val="left" w:pos="7800"/>
        </w:tabs>
        <w:spacing w:after="0" w:line="240" w:lineRule="auto"/>
        <w:rPr>
          <w:rFonts w:ascii="Calibri" w:hAnsi="Calibri"/>
          <w:color w:val="323E4F" w:themeColor="text2" w:themeShade="BF"/>
          <w:sz w:val="24"/>
          <w:szCs w:val="24"/>
        </w:rPr>
      </w:pPr>
    </w:p>
    <w:p w14:paraId="01110289" w14:textId="77777777" w:rsidR="00434D6F" w:rsidRPr="00214A96" w:rsidRDefault="00434D6F" w:rsidP="00214A96">
      <w:pPr>
        <w:tabs>
          <w:tab w:val="left" w:pos="7800"/>
        </w:tabs>
        <w:spacing w:after="0" w:line="240" w:lineRule="auto"/>
        <w:rPr>
          <w:rFonts w:ascii="Calibri" w:hAnsi="Calibri"/>
          <w:color w:val="323E4F" w:themeColor="text2" w:themeShade="BF"/>
          <w:sz w:val="24"/>
          <w:szCs w:val="24"/>
        </w:rPr>
      </w:pPr>
    </w:p>
    <w:p w14:paraId="049B02D0" w14:textId="77777777" w:rsidR="00434D6F" w:rsidRPr="00214A96" w:rsidRDefault="00434D6F" w:rsidP="00214A96">
      <w:pPr>
        <w:tabs>
          <w:tab w:val="left" w:pos="7800"/>
        </w:tabs>
        <w:spacing w:after="0" w:line="240" w:lineRule="auto"/>
        <w:rPr>
          <w:rFonts w:ascii="Calibri" w:hAnsi="Calibri"/>
          <w:color w:val="323E4F" w:themeColor="text2" w:themeShade="BF"/>
          <w:sz w:val="24"/>
          <w:szCs w:val="24"/>
        </w:rPr>
      </w:pPr>
    </w:p>
    <w:p w14:paraId="49C78C27" w14:textId="77777777" w:rsidR="00434D6F" w:rsidRPr="00214A96" w:rsidRDefault="00434D6F" w:rsidP="00214A96">
      <w:pPr>
        <w:tabs>
          <w:tab w:val="left" w:pos="7800"/>
        </w:tabs>
        <w:spacing w:after="0" w:line="240" w:lineRule="auto"/>
        <w:rPr>
          <w:rFonts w:ascii="Calibri" w:hAnsi="Calibri"/>
          <w:color w:val="323E4F" w:themeColor="text2" w:themeShade="BF"/>
          <w:sz w:val="24"/>
          <w:szCs w:val="24"/>
        </w:rPr>
      </w:pPr>
    </w:p>
    <w:p w14:paraId="6EACB8C8" w14:textId="77777777" w:rsidR="00393041" w:rsidRPr="00214A96" w:rsidRDefault="00393041" w:rsidP="00214A96">
      <w:pPr>
        <w:tabs>
          <w:tab w:val="left" w:pos="7800"/>
        </w:tabs>
        <w:spacing w:after="0" w:line="240" w:lineRule="auto"/>
        <w:rPr>
          <w:rFonts w:ascii="Calibri" w:hAnsi="Calibri"/>
          <w:b/>
          <w:color w:val="323E4F" w:themeColor="text2" w:themeShade="BF"/>
          <w:sz w:val="24"/>
          <w:szCs w:val="24"/>
        </w:rPr>
      </w:pPr>
    </w:p>
    <w:p w14:paraId="7C64FAED" w14:textId="77777777" w:rsidR="00355E2C" w:rsidRPr="00214A96" w:rsidRDefault="00355E2C" w:rsidP="00214A96">
      <w:pPr>
        <w:tabs>
          <w:tab w:val="left" w:pos="7800"/>
        </w:tabs>
        <w:spacing w:after="0" w:line="240" w:lineRule="auto"/>
        <w:rPr>
          <w:rFonts w:ascii="Calibri" w:hAnsi="Calibri"/>
          <w:b/>
          <w:color w:val="323E4F" w:themeColor="text2" w:themeShade="BF"/>
          <w:sz w:val="24"/>
          <w:szCs w:val="24"/>
        </w:rPr>
      </w:pPr>
    </w:p>
    <w:p w14:paraId="46B2335C" w14:textId="77777777" w:rsidR="005F34FC" w:rsidRPr="00214A96" w:rsidRDefault="005F34FC" w:rsidP="00214A96">
      <w:pPr>
        <w:tabs>
          <w:tab w:val="left" w:pos="7800"/>
        </w:tabs>
        <w:spacing w:after="0" w:line="240" w:lineRule="auto"/>
        <w:rPr>
          <w:rFonts w:ascii="Calibri" w:hAnsi="Calibri"/>
          <w:b/>
          <w:color w:val="323E4F" w:themeColor="text2" w:themeShade="BF"/>
          <w:sz w:val="24"/>
          <w:szCs w:val="24"/>
        </w:rPr>
      </w:pPr>
    </w:p>
    <w:p w14:paraId="3D692D69" w14:textId="77777777" w:rsidR="005F34FC" w:rsidRPr="00214A96" w:rsidRDefault="005F34FC" w:rsidP="00214A96">
      <w:pPr>
        <w:tabs>
          <w:tab w:val="left" w:pos="7800"/>
        </w:tabs>
        <w:spacing w:after="0" w:line="240" w:lineRule="auto"/>
        <w:rPr>
          <w:rFonts w:ascii="Calibri" w:hAnsi="Calibri"/>
          <w:b/>
          <w:color w:val="323E4F" w:themeColor="text2" w:themeShade="BF"/>
          <w:sz w:val="24"/>
          <w:szCs w:val="24"/>
        </w:rPr>
      </w:pPr>
    </w:p>
    <w:p w14:paraId="06FFD895" w14:textId="77777777" w:rsidR="005F34FC" w:rsidRPr="00214A96" w:rsidRDefault="005F34FC" w:rsidP="00214A96">
      <w:pPr>
        <w:tabs>
          <w:tab w:val="left" w:pos="7800"/>
        </w:tabs>
        <w:spacing w:after="0" w:line="240" w:lineRule="auto"/>
        <w:rPr>
          <w:rFonts w:ascii="Calibri" w:hAnsi="Calibri"/>
          <w:b/>
          <w:color w:val="323E4F" w:themeColor="text2" w:themeShade="BF"/>
          <w:sz w:val="24"/>
          <w:szCs w:val="24"/>
        </w:rPr>
      </w:pPr>
    </w:p>
    <w:p w14:paraId="202491E4" w14:textId="77777777" w:rsidR="005F34FC" w:rsidRPr="00214A96" w:rsidRDefault="005F34FC" w:rsidP="00214A96">
      <w:pPr>
        <w:tabs>
          <w:tab w:val="left" w:pos="7800"/>
        </w:tabs>
        <w:spacing w:after="0" w:line="240" w:lineRule="auto"/>
        <w:rPr>
          <w:rFonts w:ascii="Calibri" w:hAnsi="Calibri"/>
          <w:b/>
          <w:color w:val="323E4F" w:themeColor="text2" w:themeShade="BF"/>
          <w:sz w:val="24"/>
          <w:szCs w:val="24"/>
        </w:rPr>
      </w:pPr>
    </w:p>
    <w:p w14:paraId="35FD8F6D" w14:textId="77777777" w:rsidR="005F34FC" w:rsidRPr="00214A96" w:rsidRDefault="005F34FC" w:rsidP="00214A96">
      <w:pPr>
        <w:tabs>
          <w:tab w:val="left" w:pos="7800"/>
        </w:tabs>
        <w:spacing w:after="0" w:line="240" w:lineRule="auto"/>
        <w:rPr>
          <w:rFonts w:ascii="Calibri" w:hAnsi="Calibri"/>
          <w:b/>
          <w:color w:val="323E4F" w:themeColor="text2" w:themeShade="BF"/>
          <w:sz w:val="24"/>
          <w:szCs w:val="24"/>
        </w:rPr>
      </w:pPr>
    </w:p>
    <w:p w14:paraId="5B7419E5" w14:textId="77777777" w:rsidR="005F34FC" w:rsidRPr="00214A96" w:rsidRDefault="005F34FC" w:rsidP="00214A96">
      <w:pPr>
        <w:tabs>
          <w:tab w:val="left" w:pos="7800"/>
        </w:tabs>
        <w:spacing w:after="0" w:line="240" w:lineRule="auto"/>
        <w:rPr>
          <w:rFonts w:ascii="Calibri" w:hAnsi="Calibri"/>
          <w:b/>
          <w:color w:val="323E4F" w:themeColor="text2" w:themeShade="BF"/>
          <w:sz w:val="24"/>
          <w:szCs w:val="24"/>
        </w:rPr>
      </w:pPr>
    </w:p>
    <w:p w14:paraId="1012431B" w14:textId="77777777" w:rsidR="005F34FC" w:rsidRPr="00214A96" w:rsidRDefault="005F34FC" w:rsidP="00214A96">
      <w:pPr>
        <w:tabs>
          <w:tab w:val="left" w:pos="7800"/>
        </w:tabs>
        <w:spacing w:after="0" w:line="240" w:lineRule="auto"/>
        <w:rPr>
          <w:rFonts w:ascii="Calibri" w:hAnsi="Calibri"/>
          <w:b/>
          <w:color w:val="323E4F" w:themeColor="text2" w:themeShade="BF"/>
          <w:sz w:val="24"/>
          <w:szCs w:val="24"/>
        </w:rPr>
      </w:pPr>
    </w:p>
    <w:p w14:paraId="27A51F47" w14:textId="77777777" w:rsidR="005F34FC" w:rsidRPr="00214A96" w:rsidRDefault="005F34FC" w:rsidP="00214A96">
      <w:pPr>
        <w:tabs>
          <w:tab w:val="left" w:pos="7800"/>
        </w:tabs>
        <w:spacing w:after="0" w:line="240" w:lineRule="auto"/>
        <w:rPr>
          <w:rFonts w:ascii="Calibri" w:hAnsi="Calibri"/>
          <w:b/>
          <w:color w:val="323E4F" w:themeColor="text2" w:themeShade="BF"/>
          <w:sz w:val="24"/>
          <w:szCs w:val="24"/>
        </w:rPr>
      </w:pPr>
    </w:p>
    <w:p w14:paraId="04ADB0AD" w14:textId="77777777" w:rsidR="005F34FC" w:rsidRPr="00214A96" w:rsidRDefault="005F34FC" w:rsidP="00214A96">
      <w:pPr>
        <w:tabs>
          <w:tab w:val="left" w:pos="7800"/>
        </w:tabs>
        <w:spacing w:after="0" w:line="240" w:lineRule="auto"/>
        <w:rPr>
          <w:rFonts w:ascii="Calibri" w:hAnsi="Calibri"/>
          <w:b/>
          <w:color w:val="323E4F" w:themeColor="text2" w:themeShade="BF"/>
          <w:sz w:val="24"/>
          <w:szCs w:val="24"/>
        </w:rPr>
      </w:pPr>
    </w:p>
    <w:p w14:paraId="63A17410" w14:textId="77777777" w:rsidR="005F34FC" w:rsidRPr="00214A96" w:rsidRDefault="005F34FC" w:rsidP="00214A96">
      <w:pPr>
        <w:tabs>
          <w:tab w:val="left" w:pos="7800"/>
        </w:tabs>
        <w:spacing w:after="0" w:line="240" w:lineRule="auto"/>
        <w:rPr>
          <w:rFonts w:ascii="Calibri" w:hAnsi="Calibri"/>
          <w:b/>
          <w:color w:val="323E4F" w:themeColor="text2" w:themeShade="BF"/>
          <w:sz w:val="24"/>
          <w:szCs w:val="24"/>
        </w:rPr>
      </w:pPr>
    </w:p>
    <w:p w14:paraId="43EE7243" w14:textId="77777777" w:rsidR="005F34FC" w:rsidRPr="00214A96" w:rsidRDefault="005F34FC" w:rsidP="00214A96">
      <w:pPr>
        <w:tabs>
          <w:tab w:val="left" w:pos="7800"/>
        </w:tabs>
        <w:spacing w:after="0" w:line="240" w:lineRule="auto"/>
        <w:rPr>
          <w:rFonts w:ascii="Calibri" w:hAnsi="Calibri"/>
          <w:b/>
          <w:color w:val="323E4F" w:themeColor="text2" w:themeShade="BF"/>
          <w:sz w:val="24"/>
          <w:szCs w:val="24"/>
        </w:rPr>
      </w:pPr>
    </w:p>
    <w:p w14:paraId="28613A28" w14:textId="77777777" w:rsidR="00214A96" w:rsidRDefault="00214A96" w:rsidP="00214A96">
      <w:pPr>
        <w:tabs>
          <w:tab w:val="left" w:pos="7800"/>
        </w:tabs>
        <w:spacing w:after="0" w:line="240" w:lineRule="auto"/>
        <w:rPr>
          <w:rFonts w:ascii="Calibri" w:hAnsi="Calibri"/>
          <w:b/>
          <w:color w:val="323E4F" w:themeColor="text2" w:themeShade="BF"/>
          <w:sz w:val="24"/>
          <w:szCs w:val="24"/>
        </w:rPr>
      </w:pPr>
    </w:p>
    <w:p w14:paraId="3500E055" w14:textId="77777777" w:rsidR="00214A96" w:rsidRDefault="00214A96" w:rsidP="00214A96">
      <w:pPr>
        <w:tabs>
          <w:tab w:val="left" w:pos="7800"/>
        </w:tabs>
        <w:spacing w:after="0" w:line="240" w:lineRule="auto"/>
        <w:rPr>
          <w:rFonts w:ascii="Calibri" w:hAnsi="Calibri"/>
          <w:b/>
          <w:color w:val="323E4F" w:themeColor="text2" w:themeShade="BF"/>
          <w:sz w:val="24"/>
          <w:szCs w:val="24"/>
        </w:rPr>
      </w:pPr>
    </w:p>
    <w:p w14:paraId="7DAAE183" w14:textId="77777777" w:rsidR="00214A96" w:rsidRDefault="00214A96" w:rsidP="00214A96">
      <w:pPr>
        <w:tabs>
          <w:tab w:val="left" w:pos="7800"/>
        </w:tabs>
        <w:spacing w:after="0" w:line="240" w:lineRule="auto"/>
        <w:rPr>
          <w:rFonts w:ascii="Calibri" w:hAnsi="Calibri"/>
          <w:b/>
          <w:color w:val="323E4F" w:themeColor="text2" w:themeShade="BF"/>
          <w:sz w:val="24"/>
          <w:szCs w:val="24"/>
        </w:rPr>
      </w:pPr>
    </w:p>
    <w:p w14:paraId="1F9A471E" w14:textId="77777777" w:rsidR="00214A96" w:rsidRDefault="00214A96" w:rsidP="00214A96">
      <w:pPr>
        <w:tabs>
          <w:tab w:val="left" w:pos="7800"/>
        </w:tabs>
        <w:spacing w:after="0" w:line="240" w:lineRule="auto"/>
        <w:rPr>
          <w:rFonts w:ascii="Calibri" w:hAnsi="Calibri"/>
          <w:b/>
          <w:color w:val="323E4F" w:themeColor="text2" w:themeShade="BF"/>
          <w:sz w:val="24"/>
          <w:szCs w:val="24"/>
        </w:rPr>
      </w:pPr>
    </w:p>
    <w:p w14:paraId="7CA70C5B" w14:textId="77777777" w:rsidR="00214A96" w:rsidRDefault="00214A96" w:rsidP="00214A96">
      <w:pPr>
        <w:tabs>
          <w:tab w:val="left" w:pos="7800"/>
        </w:tabs>
        <w:spacing w:after="0" w:line="240" w:lineRule="auto"/>
        <w:rPr>
          <w:rFonts w:ascii="Calibri" w:hAnsi="Calibri"/>
          <w:b/>
          <w:color w:val="323E4F" w:themeColor="text2" w:themeShade="BF"/>
          <w:sz w:val="24"/>
          <w:szCs w:val="24"/>
        </w:rPr>
      </w:pPr>
    </w:p>
    <w:p w14:paraId="2F9203AF" w14:textId="77777777" w:rsidR="00214A96" w:rsidRDefault="00214A96" w:rsidP="00214A96">
      <w:pPr>
        <w:tabs>
          <w:tab w:val="left" w:pos="7800"/>
        </w:tabs>
        <w:spacing w:after="0" w:line="240" w:lineRule="auto"/>
        <w:rPr>
          <w:rFonts w:ascii="Calibri" w:hAnsi="Calibri"/>
          <w:b/>
          <w:color w:val="323E4F" w:themeColor="text2" w:themeShade="BF"/>
          <w:sz w:val="24"/>
          <w:szCs w:val="24"/>
        </w:rPr>
      </w:pPr>
    </w:p>
    <w:p w14:paraId="0FA41789" w14:textId="77777777" w:rsidR="00214A96" w:rsidRDefault="00214A96" w:rsidP="00214A96">
      <w:pPr>
        <w:tabs>
          <w:tab w:val="left" w:pos="7800"/>
        </w:tabs>
        <w:spacing w:after="0" w:line="240" w:lineRule="auto"/>
        <w:rPr>
          <w:rFonts w:ascii="Calibri" w:hAnsi="Calibri"/>
          <w:b/>
          <w:color w:val="323E4F" w:themeColor="text2" w:themeShade="BF"/>
          <w:sz w:val="24"/>
          <w:szCs w:val="24"/>
        </w:rPr>
      </w:pPr>
    </w:p>
    <w:p w14:paraId="252796C6" w14:textId="77777777" w:rsidR="00214A96" w:rsidRDefault="00214A96" w:rsidP="00214A96">
      <w:pPr>
        <w:tabs>
          <w:tab w:val="left" w:pos="7800"/>
        </w:tabs>
        <w:spacing w:after="0" w:line="240" w:lineRule="auto"/>
        <w:rPr>
          <w:rFonts w:ascii="Calibri" w:hAnsi="Calibri"/>
          <w:b/>
          <w:color w:val="323E4F" w:themeColor="text2" w:themeShade="BF"/>
          <w:sz w:val="24"/>
          <w:szCs w:val="24"/>
        </w:rPr>
      </w:pPr>
    </w:p>
    <w:p w14:paraId="7ACFDFA6" w14:textId="77777777" w:rsidR="00214A96" w:rsidRDefault="00214A96" w:rsidP="00214A96">
      <w:pPr>
        <w:tabs>
          <w:tab w:val="left" w:pos="7800"/>
        </w:tabs>
        <w:spacing w:after="0" w:line="240" w:lineRule="auto"/>
        <w:rPr>
          <w:rFonts w:ascii="Calibri" w:hAnsi="Calibri"/>
          <w:b/>
          <w:color w:val="323E4F" w:themeColor="text2" w:themeShade="BF"/>
          <w:sz w:val="24"/>
          <w:szCs w:val="24"/>
        </w:rPr>
      </w:pPr>
    </w:p>
    <w:p w14:paraId="13C3EC94" w14:textId="77777777" w:rsidR="00214A96" w:rsidRDefault="00214A96" w:rsidP="00214A96">
      <w:pPr>
        <w:tabs>
          <w:tab w:val="left" w:pos="7800"/>
        </w:tabs>
        <w:spacing w:after="0" w:line="240" w:lineRule="auto"/>
        <w:rPr>
          <w:rFonts w:ascii="Calibri" w:hAnsi="Calibri"/>
          <w:b/>
          <w:color w:val="323E4F" w:themeColor="text2" w:themeShade="BF"/>
          <w:sz w:val="24"/>
          <w:szCs w:val="24"/>
        </w:rPr>
      </w:pPr>
    </w:p>
    <w:p w14:paraId="5E579440" w14:textId="77777777" w:rsidR="00214A96" w:rsidRDefault="00214A96" w:rsidP="00214A96">
      <w:pPr>
        <w:tabs>
          <w:tab w:val="left" w:pos="7800"/>
        </w:tabs>
        <w:spacing w:after="0" w:line="240" w:lineRule="auto"/>
        <w:rPr>
          <w:rFonts w:ascii="Calibri" w:hAnsi="Calibri"/>
          <w:b/>
          <w:color w:val="323E4F" w:themeColor="text2" w:themeShade="BF"/>
          <w:sz w:val="24"/>
          <w:szCs w:val="24"/>
        </w:rPr>
      </w:pPr>
    </w:p>
    <w:p w14:paraId="60DF34B6" w14:textId="77777777" w:rsidR="00214A96" w:rsidRDefault="00214A96" w:rsidP="00214A96">
      <w:pPr>
        <w:tabs>
          <w:tab w:val="left" w:pos="7800"/>
        </w:tabs>
        <w:spacing w:after="0" w:line="240" w:lineRule="auto"/>
        <w:rPr>
          <w:rFonts w:ascii="Calibri" w:hAnsi="Calibri"/>
          <w:b/>
          <w:color w:val="323E4F" w:themeColor="text2" w:themeShade="BF"/>
          <w:sz w:val="24"/>
          <w:szCs w:val="24"/>
        </w:rPr>
      </w:pPr>
    </w:p>
    <w:p w14:paraId="6DF625AC" w14:textId="77777777" w:rsidR="00214A96" w:rsidRDefault="00214A96" w:rsidP="00214A96">
      <w:pPr>
        <w:tabs>
          <w:tab w:val="left" w:pos="7800"/>
        </w:tabs>
        <w:spacing w:after="0" w:line="240" w:lineRule="auto"/>
        <w:rPr>
          <w:rFonts w:ascii="Calibri" w:hAnsi="Calibri"/>
          <w:b/>
          <w:color w:val="323E4F" w:themeColor="text2" w:themeShade="BF"/>
          <w:sz w:val="24"/>
          <w:szCs w:val="24"/>
        </w:rPr>
      </w:pPr>
    </w:p>
    <w:p w14:paraId="1710257B" w14:textId="77777777" w:rsidR="00214A96" w:rsidRDefault="00214A96" w:rsidP="00214A96">
      <w:pPr>
        <w:tabs>
          <w:tab w:val="left" w:pos="7800"/>
        </w:tabs>
        <w:spacing w:after="0" w:line="240" w:lineRule="auto"/>
        <w:rPr>
          <w:rFonts w:ascii="Calibri" w:hAnsi="Calibri"/>
          <w:b/>
          <w:color w:val="323E4F" w:themeColor="text2" w:themeShade="BF"/>
          <w:sz w:val="24"/>
          <w:szCs w:val="24"/>
        </w:rPr>
      </w:pPr>
    </w:p>
    <w:p w14:paraId="617AAC09" w14:textId="77777777" w:rsidR="00214A96" w:rsidRDefault="00214A96" w:rsidP="00214A96">
      <w:pPr>
        <w:tabs>
          <w:tab w:val="left" w:pos="7800"/>
        </w:tabs>
        <w:spacing w:after="0" w:line="240" w:lineRule="auto"/>
        <w:rPr>
          <w:rFonts w:ascii="Calibri" w:hAnsi="Calibri"/>
          <w:b/>
          <w:color w:val="323E4F" w:themeColor="text2" w:themeShade="BF"/>
          <w:sz w:val="24"/>
          <w:szCs w:val="24"/>
        </w:rPr>
      </w:pPr>
    </w:p>
    <w:p w14:paraId="3A26B2A2" w14:textId="77777777" w:rsidR="00214A96" w:rsidRDefault="00214A96" w:rsidP="00214A96">
      <w:pPr>
        <w:tabs>
          <w:tab w:val="left" w:pos="7800"/>
        </w:tabs>
        <w:spacing w:after="0" w:line="240" w:lineRule="auto"/>
        <w:rPr>
          <w:rFonts w:ascii="Calibri" w:hAnsi="Calibri"/>
          <w:b/>
          <w:color w:val="323E4F" w:themeColor="text2" w:themeShade="BF"/>
          <w:sz w:val="24"/>
          <w:szCs w:val="24"/>
        </w:rPr>
      </w:pPr>
    </w:p>
    <w:p w14:paraId="799FB0C3" w14:textId="77777777" w:rsidR="00214A96" w:rsidRDefault="00214A96" w:rsidP="00214A96">
      <w:pPr>
        <w:tabs>
          <w:tab w:val="left" w:pos="7800"/>
        </w:tabs>
        <w:spacing w:after="0" w:line="240" w:lineRule="auto"/>
        <w:rPr>
          <w:rFonts w:ascii="Calibri" w:hAnsi="Calibri"/>
          <w:b/>
          <w:color w:val="323E4F" w:themeColor="text2" w:themeShade="BF"/>
          <w:sz w:val="24"/>
          <w:szCs w:val="24"/>
        </w:rPr>
      </w:pPr>
    </w:p>
    <w:p w14:paraId="7E4D26B7" w14:textId="77777777" w:rsidR="00214A96" w:rsidRDefault="00214A96" w:rsidP="00214A96">
      <w:pPr>
        <w:tabs>
          <w:tab w:val="left" w:pos="7800"/>
        </w:tabs>
        <w:spacing w:after="0" w:line="240" w:lineRule="auto"/>
        <w:rPr>
          <w:rFonts w:ascii="Calibri" w:hAnsi="Calibri"/>
          <w:b/>
          <w:color w:val="323E4F" w:themeColor="text2" w:themeShade="BF"/>
          <w:sz w:val="24"/>
          <w:szCs w:val="24"/>
        </w:rPr>
      </w:pPr>
    </w:p>
    <w:p w14:paraId="70D340AD" w14:textId="77777777" w:rsidR="00214A96" w:rsidRDefault="00214A96" w:rsidP="00214A96">
      <w:pPr>
        <w:tabs>
          <w:tab w:val="left" w:pos="7800"/>
        </w:tabs>
        <w:spacing w:after="0" w:line="240" w:lineRule="auto"/>
        <w:rPr>
          <w:rFonts w:ascii="Calibri" w:hAnsi="Calibri"/>
          <w:b/>
          <w:color w:val="323E4F" w:themeColor="text2" w:themeShade="BF"/>
          <w:sz w:val="24"/>
          <w:szCs w:val="24"/>
        </w:rPr>
      </w:pPr>
    </w:p>
    <w:p w14:paraId="009EA7EF" w14:textId="77777777" w:rsidR="006E6960" w:rsidRDefault="006E6960" w:rsidP="00214A96">
      <w:pPr>
        <w:tabs>
          <w:tab w:val="left" w:pos="7800"/>
        </w:tabs>
        <w:spacing w:after="0" w:line="240" w:lineRule="auto"/>
        <w:rPr>
          <w:rFonts w:ascii="Calibri" w:hAnsi="Calibri"/>
          <w:b/>
          <w:color w:val="323E4F" w:themeColor="text2" w:themeShade="BF"/>
          <w:sz w:val="32"/>
          <w:szCs w:val="24"/>
        </w:rPr>
      </w:pPr>
    </w:p>
    <w:p w14:paraId="0758880D" w14:textId="3CBED92F" w:rsidR="00434D6F" w:rsidRPr="001B3CC5" w:rsidRDefault="00C24EC6" w:rsidP="00214A96">
      <w:pPr>
        <w:tabs>
          <w:tab w:val="left" w:pos="7800"/>
        </w:tabs>
        <w:spacing w:after="0" w:line="240" w:lineRule="auto"/>
        <w:rPr>
          <w:rFonts w:ascii="Calibri" w:hAnsi="Calibri"/>
          <w:b/>
          <w:color w:val="323E4F" w:themeColor="text2" w:themeShade="BF"/>
          <w:sz w:val="32"/>
          <w:szCs w:val="24"/>
        </w:rPr>
      </w:pPr>
      <w:r w:rsidRPr="001B3CC5">
        <w:rPr>
          <w:rFonts w:ascii="Calibri" w:hAnsi="Calibri"/>
          <w:b/>
          <w:color w:val="323E4F" w:themeColor="text2" w:themeShade="BF"/>
          <w:sz w:val="32"/>
          <w:szCs w:val="24"/>
        </w:rPr>
        <w:lastRenderedPageBreak/>
        <w:t>Section 1:</w:t>
      </w:r>
      <w:r w:rsidR="00C82C23" w:rsidRPr="001B3CC5">
        <w:rPr>
          <w:rFonts w:ascii="Calibri" w:hAnsi="Calibri"/>
          <w:b/>
          <w:color w:val="323E4F" w:themeColor="text2" w:themeShade="BF"/>
          <w:sz w:val="32"/>
          <w:szCs w:val="24"/>
        </w:rPr>
        <w:t xml:space="preserve"> Context, scope and objectives</w:t>
      </w:r>
    </w:p>
    <w:p w14:paraId="736512F9" w14:textId="77777777" w:rsidR="00214A96" w:rsidRPr="00214A96" w:rsidRDefault="00214A96" w:rsidP="00214A96">
      <w:pPr>
        <w:tabs>
          <w:tab w:val="left" w:pos="7800"/>
        </w:tabs>
        <w:spacing w:after="0" w:line="240" w:lineRule="auto"/>
        <w:rPr>
          <w:rFonts w:ascii="Calibri" w:hAnsi="Calibri"/>
          <w:b/>
          <w:color w:val="323E4F" w:themeColor="text2" w:themeShade="BF"/>
          <w:sz w:val="24"/>
          <w:szCs w:val="24"/>
        </w:rPr>
      </w:pPr>
    </w:p>
    <w:p w14:paraId="6A6800B6" w14:textId="7E20E6B4" w:rsidR="00476C44" w:rsidRPr="00214A96" w:rsidRDefault="00E80BF5" w:rsidP="00214A96">
      <w:pPr>
        <w:spacing w:after="0" w:line="240" w:lineRule="auto"/>
        <w:rPr>
          <w:rFonts w:ascii="Calibri" w:eastAsia="SimSun" w:hAnsi="Calibri" w:cs="Times New Roman"/>
          <w:b/>
          <w:color w:val="000000"/>
          <w:sz w:val="24"/>
          <w:szCs w:val="24"/>
          <w:lang w:val="en-US" w:bidi="en-US"/>
        </w:rPr>
      </w:pPr>
      <w:r>
        <w:rPr>
          <w:rFonts w:ascii="Calibri" w:eastAsia="SimSun" w:hAnsi="Calibri" w:cs="Times New Roman"/>
          <w:b/>
          <w:color w:val="000000"/>
          <w:sz w:val="24"/>
          <w:szCs w:val="24"/>
          <w:lang w:val="en-US" w:bidi="en-US"/>
        </w:rPr>
        <w:t xml:space="preserve">The </w:t>
      </w:r>
      <w:r w:rsidR="00476C44" w:rsidRPr="00214A96">
        <w:rPr>
          <w:rFonts w:ascii="Calibri" w:eastAsia="SimSun" w:hAnsi="Calibri" w:cs="Times New Roman"/>
          <w:b/>
          <w:color w:val="000000"/>
          <w:sz w:val="24"/>
          <w:szCs w:val="24"/>
          <w:lang w:val="en-US" w:bidi="en-US"/>
        </w:rPr>
        <w:t xml:space="preserve">Educational Enhancement and Assurance Review is intended to facilitate the periodic review of academic provision in a manner informed by the Quality Code for Higher Education issued by the Quality Assurance Agency for Higher Education (QAA). </w:t>
      </w:r>
    </w:p>
    <w:p w14:paraId="32F0237B" w14:textId="77777777" w:rsidR="00476C44" w:rsidRPr="00214A96" w:rsidRDefault="00476C44" w:rsidP="00214A96">
      <w:pPr>
        <w:spacing w:after="0" w:line="240" w:lineRule="auto"/>
        <w:rPr>
          <w:rFonts w:ascii="Calibri" w:eastAsia="SimSun" w:hAnsi="Calibri" w:cs="Times New Roman"/>
          <w:b/>
          <w:color w:val="000000"/>
          <w:sz w:val="24"/>
          <w:szCs w:val="24"/>
          <w:lang w:val="en-US" w:bidi="en-US"/>
        </w:rPr>
      </w:pPr>
    </w:p>
    <w:p w14:paraId="418DE599" w14:textId="77777777" w:rsidR="00476C44" w:rsidRPr="00E80464" w:rsidRDefault="00476C44" w:rsidP="00214A96">
      <w:pPr>
        <w:spacing w:after="0" w:line="240" w:lineRule="auto"/>
        <w:rPr>
          <w:rFonts w:ascii="Calibri" w:eastAsia="SimSun" w:hAnsi="Calibri" w:cs="Times New Roman"/>
          <w:b/>
          <w:sz w:val="24"/>
          <w:szCs w:val="24"/>
          <w:lang w:val="en-US" w:bidi="en-US"/>
        </w:rPr>
      </w:pPr>
      <w:r w:rsidRPr="00E80464">
        <w:rPr>
          <w:rFonts w:ascii="Calibri" w:eastAsia="SimSun" w:hAnsi="Calibri" w:cs="Times New Roman"/>
          <w:b/>
          <w:sz w:val="24"/>
          <w:szCs w:val="24"/>
          <w:lang w:val="en-US" w:bidi="en-US"/>
        </w:rPr>
        <w:t>1.1 Context</w:t>
      </w:r>
    </w:p>
    <w:p w14:paraId="7BADF618" w14:textId="77777777" w:rsidR="00476C44" w:rsidRPr="00214A96" w:rsidRDefault="00476C44" w:rsidP="00214A96">
      <w:pPr>
        <w:spacing w:after="0" w:line="240" w:lineRule="auto"/>
        <w:rPr>
          <w:rFonts w:ascii="Calibri" w:eastAsia="SimSun" w:hAnsi="Calibri" w:cs="Times New Roman"/>
          <w:b/>
          <w:color w:val="000000"/>
          <w:sz w:val="24"/>
          <w:szCs w:val="24"/>
          <w:lang w:val="en-US" w:bidi="en-US"/>
        </w:rPr>
      </w:pPr>
    </w:p>
    <w:p w14:paraId="5BC6FCEA" w14:textId="01829864" w:rsidR="00476C44" w:rsidRPr="00214A96" w:rsidRDefault="00476C44" w:rsidP="00214A96">
      <w:pPr>
        <w:spacing w:after="0" w:line="240" w:lineRule="auto"/>
        <w:jc w:val="both"/>
        <w:rPr>
          <w:rFonts w:ascii="Calibri" w:eastAsia="SimSun" w:hAnsi="Calibri" w:cs="Calibri"/>
          <w:color w:val="000000"/>
          <w:sz w:val="24"/>
          <w:szCs w:val="24"/>
          <w:lang w:bidi="en-US"/>
        </w:rPr>
      </w:pPr>
      <w:r w:rsidRPr="00214A96">
        <w:rPr>
          <w:rFonts w:ascii="Calibri" w:eastAsia="SimSun" w:hAnsi="Calibri" w:cs="Calibri"/>
          <w:color w:val="000000"/>
          <w:sz w:val="24"/>
          <w:szCs w:val="24"/>
          <w:lang w:val="en-US" w:bidi="en-US"/>
        </w:rPr>
        <w:t xml:space="preserve">Educational Enhancement and Assurance Reviews </w:t>
      </w:r>
      <w:r w:rsidR="00462F25" w:rsidRPr="00214A96">
        <w:rPr>
          <w:rFonts w:ascii="Calibri" w:eastAsia="SimSun" w:hAnsi="Calibri" w:cs="Calibri"/>
          <w:color w:val="000000"/>
          <w:sz w:val="24"/>
          <w:szCs w:val="24"/>
          <w:lang w:val="en-US" w:bidi="en-US"/>
        </w:rPr>
        <w:t>(EEAR</w:t>
      </w:r>
      <w:r w:rsidR="00B92B0B" w:rsidRPr="00214A96">
        <w:rPr>
          <w:rFonts w:ascii="Calibri" w:eastAsia="SimSun" w:hAnsi="Calibri" w:cs="Calibri"/>
          <w:color w:val="000000"/>
          <w:sz w:val="24"/>
          <w:szCs w:val="24"/>
          <w:lang w:val="en-US" w:bidi="en-US"/>
        </w:rPr>
        <w:t>s</w:t>
      </w:r>
      <w:r w:rsidR="00462F25" w:rsidRPr="00214A96">
        <w:rPr>
          <w:rFonts w:ascii="Calibri" w:eastAsia="SimSun" w:hAnsi="Calibri" w:cs="Calibri"/>
          <w:color w:val="000000"/>
          <w:sz w:val="24"/>
          <w:szCs w:val="24"/>
          <w:lang w:val="en-US" w:bidi="en-US"/>
        </w:rPr>
        <w:t xml:space="preserve">) </w:t>
      </w:r>
      <w:r w:rsidRPr="00214A96">
        <w:rPr>
          <w:rFonts w:ascii="Calibri" w:eastAsia="SimSun" w:hAnsi="Calibri" w:cs="Calibri"/>
          <w:color w:val="000000"/>
          <w:sz w:val="24"/>
          <w:szCs w:val="24"/>
          <w:lang w:val="en-US" w:bidi="en-US"/>
        </w:rPr>
        <w:t xml:space="preserve">are the University of Nottingham’s approach to </w:t>
      </w:r>
      <w:r w:rsidR="005F34FC" w:rsidRPr="00214A96">
        <w:rPr>
          <w:rFonts w:ascii="Calibri" w:eastAsia="SimSun" w:hAnsi="Calibri" w:cs="Calibri"/>
          <w:color w:val="000000"/>
          <w:sz w:val="24"/>
          <w:szCs w:val="24"/>
          <w:lang w:bidi="en-US"/>
        </w:rPr>
        <w:t>undertaking periodic reviews of</w:t>
      </w:r>
      <w:r w:rsidRPr="00214A96">
        <w:rPr>
          <w:rFonts w:ascii="Calibri" w:eastAsia="SimSun" w:hAnsi="Calibri" w:cs="Calibri"/>
          <w:color w:val="000000"/>
          <w:sz w:val="24"/>
          <w:szCs w:val="24"/>
          <w:lang w:bidi="en-US"/>
        </w:rPr>
        <w:t xml:space="preserve"> taught and research programmes delivered by individual Schools. </w:t>
      </w:r>
      <w:r w:rsidRPr="00214A96">
        <w:rPr>
          <w:rFonts w:ascii="Calibri" w:eastAsia="SimSun" w:hAnsi="Calibri" w:cs="Calibri"/>
          <w:color w:val="000000"/>
          <w:sz w:val="24"/>
          <w:szCs w:val="24"/>
          <w:lang w:val="en-US" w:bidi="en-US"/>
        </w:rPr>
        <w:t>The reviews are constructive exercises, and they should contribute to the following high-level goals:</w:t>
      </w:r>
    </w:p>
    <w:p w14:paraId="7BE18322" w14:textId="77777777" w:rsidR="00476C44" w:rsidRPr="00214A96" w:rsidRDefault="00476C44" w:rsidP="00214A96">
      <w:pPr>
        <w:spacing w:after="0" w:line="240" w:lineRule="auto"/>
        <w:jc w:val="both"/>
        <w:rPr>
          <w:rFonts w:ascii="Calibri" w:eastAsia="SimSun" w:hAnsi="Calibri" w:cs="Calibri"/>
          <w:color w:val="000000"/>
          <w:sz w:val="24"/>
          <w:szCs w:val="24"/>
          <w:lang w:val="en-US" w:bidi="en-US"/>
        </w:rPr>
      </w:pPr>
    </w:p>
    <w:p w14:paraId="146A7616" w14:textId="62027FF7" w:rsidR="00836C35" w:rsidRPr="00214A96" w:rsidRDefault="00476C44" w:rsidP="00214A96">
      <w:pPr>
        <w:numPr>
          <w:ilvl w:val="0"/>
          <w:numId w:val="1"/>
        </w:numPr>
        <w:spacing w:after="0" w:line="240" w:lineRule="auto"/>
        <w:jc w:val="both"/>
        <w:rPr>
          <w:rFonts w:ascii="Calibri" w:eastAsia="SimSun" w:hAnsi="Calibri" w:cs="Calibri"/>
          <w:color w:val="000000"/>
          <w:sz w:val="24"/>
          <w:szCs w:val="24"/>
          <w:lang w:val="en-US" w:bidi="en-US"/>
        </w:rPr>
      </w:pPr>
      <w:r w:rsidRPr="00214A96">
        <w:rPr>
          <w:rFonts w:ascii="Calibri" w:eastAsia="SimSun" w:hAnsi="Calibri" w:cs="Calibri"/>
          <w:color w:val="000000"/>
          <w:sz w:val="24"/>
          <w:szCs w:val="24"/>
          <w:lang w:val="en-US" w:bidi="en-US"/>
        </w:rPr>
        <w:t xml:space="preserve">Reviewing </w:t>
      </w:r>
      <w:r w:rsidR="00836C35" w:rsidRPr="00214A96">
        <w:rPr>
          <w:rFonts w:ascii="Calibri" w:eastAsia="SimSun" w:hAnsi="Calibri" w:cs="Calibri"/>
          <w:color w:val="000000"/>
          <w:sz w:val="24"/>
          <w:szCs w:val="24"/>
          <w:lang w:val="en-US" w:bidi="en-US"/>
        </w:rPr>
        <w:t>Quality Assurance activities, including compliance with the Quality Manual</w:t>
      </w:r>
      <w:r w:rsidR="00E80BF5">
        <w:rPr>
          <w:rFonts w:ascii="Calibri" w:eastAsia="SimSun" w:hAnsi="Calibri" w:cs="Calibri"/>
          <w:color w:val="000000"/>
          <w:sz w:val="24"/>
          <w:szCs w:val="24"/>
          <w:lang w:val="en-US" w:bidi="en-US"/>
        </w:rPr>
        <w:t>;</w:t>
      </w:r>
    </w:p>
    <w:p w14:paraId="15709F4C" w14:textId="24EACF8A" w:rsidR="00476C44" w:rsidRPr="00214A96" w:rsidRDefault="00487D23" w:rsidP="00214A96">
      <w:pPr>
        <w:numPr>
          <w:ilvl w:val="0"/>
          <w:numId w:val="1"/>
        </w:numPr>
        <w:spacing w:after="0" w:line="240" w:lineRule="auto"/>
        <w:jc w:val="both"/>
        <w:rPr>
          <w:rFonts w:ascii="Calibri" w:eastAsia="SimSun" w:hAnsi="Calibri" w:cs="Calibri"/>
          <w:color w:val="000000"/>
          <w:sz w:val="24"/>
          <w:szCs w:val="24"/>
          <w:lang w:val="en-US" w:bidi="en-US"/>
        </w:rPr>
      </w:pPr>
      <w:r w:rsidRPr="00214A96">
        <w:rPr>
          <w:rFonts w:ascii="Calibri" w:eastAsia="SimSun" w:hAnsi="Calibri" w:cs="Calibri"/>
          <w:color w:val="000000"/>
          <w:sz w:val="24"/>
          <w:szCs w:val="24"/>
          <w:lang w:val="en-US" w:bidi="en-US"/>
        </w:rPr>
        <w:t>Quality Enhancement, with specific reference to the Teaching Excellenc</w:t>
      </w:r>
      <w:r w:rsidR="00836C35" w:rsidRPr="00214A96">
        <w:rPr>
          <w:rFonts w:ascii="Calibri" w:eastAsia="SimSun" w:hAnsi="Calibri" w:cs="Calibri"/>
          <w:color w:val="000000"/>
          <w:sz w:val="24"/>
          <w:szCs w:val="24"/>
          <w:lang w:val="en-US" w:bidi="en-US"/>
        </w:rPr>
        <w:t>e Framework criteria</w:t>
      </w:r>
    </w:p>
    <w:p w14:paraId="1C9BE879" w14:textId="77777777" w:rsidR="00476C44" w:rsidRPr="00214A96" w:rsidRDefault="00476C44" w:rsidP="00214A96">
      <w:pPr>
        <w:numPr>
          <w:ilvl w:val="0"/>
          <w:numId w:val="1"/>
        </w:numPr>
        <w:spacing w:after="0" w:line="240" w:lineRule="auto"/>
        <w:jc w:val="both"/>
        <w:rPr>
          <w:rFonts w:ascii="Calibri" w:eastAsia="SimSun" w:hAnsi="Calibri" w:cs="Calibri"/>
          <w:color w:val="000000"/>
          <w:sz w:val="24"/>
          <w:szCs w:val="24"/>
          <w:lang w:val="en-US" w:bidi="en-US"/>
        </w:rPr>
      </w:pPr>
      <w:r w:rsidRPr="00214A96">
        <w:rPr>
          <w:rFonts w:ascii="Calibri" w:eastAsia="SimSun" w:hAnsi="Calibri" w:cs="Calibri"/>
          <w:color w:val="000000"/>
          <w:sz w:val="24"/>
          <w:szCs w:val="24"/>
          <w:lang w:val="en-US" w:bidi="en-US"/>
        </w:rPr>
        <w:t>Improving overall School performance;</w:t>
      </w:r>
    </w:p>
    <w:p w14:paraId="243236D6" w14:textId="003E15ED" w:rsidR="00476C44" w:rsidRPr="00214A96" w:rsidRDefault="00476C44" w:rsidP="00214A96">
      <w:pPr>
        <w:numPr>
          <w:ilvl w:val="0"/>
          <w:numId w:val="1"/>
        </w:numPr>
        <w:spacing w:after="0" w:line="240" w:lineRule="auto"/>
        <w:jc w:val="both"/>
        <w:rPr>
          <w:rFonts w:ascii="Calibri" w:eastAsia="SimSun" w:hAnsi="Calibri" w:cs="Calibri"/>
          <w:color w:val="000000"/>
          <w:sz w:val="24"/>
          <w:szCs w:val="24"/>
          <w:lang w:val="en-US" w:bidi="en-US"/>
        </w:rPr>
      </w:pPr>
      <w:r w:rsidRPr="00214A96">
        <w:rPr>
          <w:rFonts w:ascii="Calibri" w:eastAsia="SimSun" w:hAnsi="Calibri" w:cs="Calibri"/>
          <w:color w:val="000000"/>
          <w:sz w:val="24"/>
          <w:szCs w:val="24"/>
          <w:lang w:val="en-US" w:bidi="en-US"/>
        </w:rPr>
        <w:t>Improving the student experience of teaching and learning</w:t>
      </w:r>
      <w:r w:rsidR="00E80BF5">
        <w:rPr>
          <w:rFonts w:ascii="Calibri" w:eastAsia="SimSun" w:hAnsi="Calibri" w:cs="Calibri"/>
          <w:color w:val="000000"/>
          <w:sz w:val="24"/>
          <w:szCs w:val="24"/>
          <w:lang w:val="en-US" w:bidi="en-US"/>
        </w:rPr>
        <w:t>.</w:t>
      </w:r>
    </w:p>
    <w:p w14:paraId="356E7128" w14:textId="77777777" w:rsidR="00476C44" w:rsidRPr="00214A96" w:rsidRDefault="00476C44" w:rsidP="00214A96">
      <w:pPr>
        <w:spacing w:after="0" w:line="240" w:lineRule="auto"/>
        <w:rPr>
          <w:rFonts w:ascii="Calibri" w:eastAsia="SimSun" w:hAnsi="Calibri" w:cs="Times New Roman"/>
          <w:i/>
          <w:sz w:val="24"/>
          <w:szCs w:val="24"/>
          <w:lang w:val="en-US" w:bidi="en-US"/>
        </w:rPr>
      </w:pPr>
    </w:p>
    <w:p w14:paraId="68F7D4F5" w14:textId="77777777" w:rsidR="00476C44" w:rsidRPr="00214A96" w:rsidRDefault="00476C44" w:rsidP="00214A96">
      <w:pPr>
        <w:spacing w:after="0" w:line="240" w:lineRule="auto"/>
        <w:rPr>
          <w:rFonts w:ascii="Calibri" w:eastAsia="SimSun" w:hAnsi="Calibri" w:cs="Times New Roman"/>
          <w:b/>
          <w:sz w:val="24"/>
          <w:szCs w:val="24"/>
          <w:lang w:val="en-US" w:bidi="en-US"/>
        </w:rPr>
      </w:pPr>
      <w:r w:rsidRPr="00214A96">
        <w:rPr>
          <w:rFonts w:ascii="Calibri" w:eastAsia="SimSun" w:hAnsi="Calibri" w:cs="Times New Roman"/>
          <w:b/>
          <w:sz w:val="24"/>
          <w:szCs w:val="24"/>
          <w:lang w:val="en-US" w:bidi="en-US"/>
        </w:rPr>
        <w:t>QAA Quality Code</w:t>
      </w:r>
    </w:p>
    <w:p w14:paraId="06B1BB82" w14:textId="77777777" w:rsidR="00476C44" w:rsidRPr="00214A96" w:rsidRDefault="00476C44" w:rsidP="00214A96">
      <w:pPr>
        <w:spacing w:after="0" w:line="240" w:lineRule="auto"/>
        <w:rPr>
          <w:rFonts w:ascii="Calibri" w:eastAsia="SimSun" w:hAnsi="Calibri" w:cs="Times New Roman"/>
          <w:i/>
          <w:sz w:val="24"/>
          <w:szCs w:val="24"/>
          <w:lang w:val="en-US" w:bidi="en-US"/>
        </w:rPr>
      </w:pPr>
    </w:p>
    <w:p w14:paraId="3D3B520D" w14:textId="27A50061" w:rsidR="00476C44" w:rsidRPr="00214A96" w:rsidRDefault="00476C44" w:rsidP="00214A96">
      <w:pPr>
        <w:spacing w:after="0" w:line="240" w:lineRule="auto"/>
        <w:rPr>
          <w:rFonts w:ascii="Calibri" w:eastAsia="SimSun" w:hAnsi="Calibri" w:cs="Times New Roman"/>
          <w:sz w:val="24"/>
          <w:szCs w:val="24"/>
          <w:lang w:val="en-US" w:bidi="en-US"/>
        </w:rPr>
      </w:pPr>
      <w:r w:rsidRPr="00214A96">
        <w:rPr>
          <w:rFonts w:ascii="Calibri" w:eastAsia="SimSun" w:hAnsi="Calibri" w:cs="Times New Roman"/>
          <w:sz w:val="24"/>
          <w:szCs w:val="24"/>
          <w:lang w:val="en-US" w:bidi="en-US"/>
        </w:rPr>
        <w:t xml:space="preserve">The QAA Quality Code requires universities to meet the following </w:t>
      </w:r>
      <w:r w:rsidR="00E80BF5">
        <w:rPr>
          <w:rFonts w:ascii="Calibri" w:eastAsia="SimSun" w:hAnsi="Calibri" w:cs="Times New Roman"/>
          <w:sz w:val="24"/>
          <w:szCs w:val="24"/>
          <w:lang w:val="en-US" w:bidi="en-US"/>
        </w:rPr>
        <w:t>e</w:t>
      </w:r>
      <w:r w:rsidR="00E80BF5" w:rsidRPr="00214A96">
        <w:rPr>
          <w:rFonts w:ascii="Calibri" w:eastAsia="SimSun" w:hAnsi="Calibri" w:cs="Times New Roman"/>
          <w:sz w:val="24"/>
          <w:szCs w:val="24"/>
          <w:lang w:val="en-US" w:bidi="en-US"/>
        </w:rPr>
        <w:t xml:space="preserve">xpectation </w:t>
      </w:r>
      <w:r w:rsidRPr="00214A96">
        <w:rPr>
          <w:rFonts w:ascii="Calibri" w:eastAsia="SimSun" w:hAnsi="Calibri" w:cs="Times New Roman"/>
          <w:sz w:val="24"/>
          <w:szCs w:val="24"/>
          <w:lang w:val="en-US" w:bidi="en-US"/>
        </w:rPr>
        <w:t>with regard to monit</w:t>
      </w:r>
      <w:r w:rsidR="007E6CEF">
        <w:rPr>
          <w:rFonts w:ascii="Calibri" w:eastAsia="SimSun" w:hAnsi="Calibri" w:cs="Times New Roman"/>
          <w:sz w:val="24"/>
          <w:szCs w:val="24"/>
          <w:lang w:val="en-US" w:bidi="en-US"/>
        </w:rPr>
        <w:t xml:space="preserve">oring and review of </w:t>
      </w:r>
      <w:proofErr w:type="spellStart"/>
      <w:r w:rsidR="007E6CEF">
        <w:rPr>
          <w:rFonts w:ascii="Calibri" w:eastAsia="SimSun" w:hAnsi="Calibri" w:cs="Times New Roman"/>
          <w:sz w:val="24"/>
          <w:szCs w:val="24"/>
          <w:lang w:val="en-US" w:bidi="en-US"/>
        </w:rPr>
        <w:t>programmes</w:t>
      </w:r>
      <w:proofErr w:type="spellEnd"/>
      <w:r w:rsidR="007E6CEF">
        <w:rPr>
          <w:rFonts w:ascii="Calibri" w:eastAsia="SimSun" w:hAnsi="Calibri" w:cs="Times New Roman"/>
          <w:sz w:val="24"/>
          <w:szCs w:val="24"/>
          <w:lang w:val="en-US" w:bidi="en-US"/>
        </w:rPr>
        <w:t>:</w:t>
      </w:r>
    </w:p>
    <w:p w14:paraId="27C78C86" w14:textId="77777777" w:rsidR="00476C44" w:rsidRPr="00214A96" w:rsidRDefault="00476C44" w:rsidP="00214A96">
      <w:pPr>
        <w:autoSpaceDE w:val="0"/>
        <w:autoSpaceDN w:val="0"/>
        <w:adjustRightInd w:val="0"/>
        <w:spacing w:after="0" w:line="240" w:lineRule="auto"/>
        <w:jc w:val="both"/>
        <w:rPr>
          <w:rFonts w:ascii="Calibri" w:eastAsia="SimSun" w:hAnsi="Calibri" w:cs="StoneSans-Semibold"/>
          <w:i/>
          <w:sz w:val="24"/>
          <w:szCs w:val="24"/>
          <w:lang w:eastAsia="zh-CN"/>
        </w:rPr>
      </w:pPr>
      <w:r w:rsidRPr="000F6D82">
        <w:rPr>
          <w:rFonts w:ascii="Calibri" w:eastAsia="SimSun" w:hAnsi="Calibri" w:cs="StoneSans-Semibold"/>
          <w:i/>
          <w:sz w:val="24"/>
          <w:szCs w:val="24"/>
          <w:lang w:eastAsia="zh-CN"/>
        </w:rPr>
        <w:t>Higher education providers, in discharging their responsibilities for setting and</w:t>
      </w:r>
      <w:r w:rsidR="005C7D97" w:rsidRPr="000F6D82">
        <w:rPr>
          <w:rFonts w:ascii="Calibri" w:eastAsia="SimSun" w:hAnsi="Calibri" w:cs="StoneSans-Semibold"/>
          <w:i/>
          <w:sz w:val="24"/>
          <w:szCs w:val="24"/>
          <w:lang w:eastAsia="zh-CN"/>
        </w:rPr>
        <w:t xml:space="preserve"> </w:t>
      </w:r>
      <w:r w:rsidRPr="000F6D82">
        <w:rPr>
          <w:rFonts w:ascii="Calibri" w:eastAsia="SimSun" w:hAnsi="Calibri" w:cs="StoneSans-Semibold"/>
          <w:i/>
          <w:sz w:val="24"/>
          <w:szCs w:val="24"/>
          <w:lang w:eastAsia="zh-CN"/>
        </w:rPr>
        <w:t>maintaining academic standards and assuring and enhancing the quality of</w:t>
      </w:r>
      <w:r w:rsidR="005C7D97" w:rsidRPr="000F6D82">
        <w:rPr>
          <w:rFonts w:ascii="Calibri" w:eastAsia="SimSun" w:hAnsi="Calibri" w:cs="StoneSans-Semibold"/>
          <w:i/>
          <w:sz w:val="24"/>
          <w:szCs w:val="24"/>
          <w:lang w:eastAsia="zh-CN"/>
        </w:rPr>
        <w:t xml:space="preserve"> </w:t>
      </w:r>
      <w:r w:rsidRPr="000F6D82">
        <w:rPr>
          <w:rFonts w:ascii="Calibri" w:eastAsia="SimSun" w:hAnsi="Calibri" w:cs="StoneSans-Semibold"/>
          <w:i/>
          <w:sz w:val="24"/>
          <w:szCs w:val="24"/>
          <w:lang w:eastAsia="zh-CN"/>
        </w:rPr>
        <w:t>learning opportunities, operate effective, regular and systematic processes for</w:t>
      </w:r>
      <w:r w:rsidR="005C7D97" w:rsidRPr="000F6D82">
        <w:rPr>
          <w:rFonts w:ascii="Calibri" w:eastAsia="SimSun" w:hAnsi="Calibri" w:cs="StoneSans-Semibold"/>
          <w:i/>
          <w:sz w:val="24"/>
          <w:szCs w:val="24"/>
          <w:lang w:eastAsia="zh-CN"/>
        </w:rPr>
        <w:t xml:space="preserve"> </w:t>
      </w:r>
      <w:r w:rsidRPr="000F6D82">
        <w:rPr>
          <w:rFonts w:ascii="Calibri" w:eastAsia="SimSun" w:hAnsi="Calibri" w:cs="StoneSans-Semibold"/>
          <w:i/>
          <w:sz w:val="24"/>
          <w:szCs w:val="24"/>
          <w:lang w:eastAsia="zh-CN"/>
        </w:rPr>
        <w:t>monitoring and for review of programmes.</w:t>
      </w:r>
    </w:p>
    <w:p w14:paraId="2D66B551" w14:textId="77777777" w:rsidR="00476C44" w:rsidRPr="00214A96" w:rsidRDefault="00476C44" w:rsidP="00214A96">
      <w:pPr>
        <w:spacing w:after="0" w:line="240" w:lineRule="auto"/>
        <w:rPr>
          <w:rFonts w:ascii="Calibri" w:eastAsia="SimSun" w:hAnsi="Calibri" w:cs="Times New Roman"/>
          <w:sz w:val="24"/>
          <w:szCs w:val="24"/>
          <w:lang w:val="en-US" w:bidi="en-US"/>
        </w:rPr>
      </w:pPr>
    </w:p>
    <w:p w14:paraId="5846A696" w14:textId="48292B6C" w:rsidR="00476C44" w:rsidRPr="001B3CC5" w:rsidRDefault="00E80BF5" w:rsidP="00214A96">
      <w:pPr>
        <w:spacing w:after="0" w:line="240" w:lineRule="auto"/>
        <w:rPr>
          <w:rFonts w:ascii="Calibri" w:eastAsia="SimSun" w:hAnsi="Calibri" w:cs="Times New Roman"/>
          <w:sz w:val="28"/>
          <w:szCs w:val="24"/>
          <w:lang w:val="en-US" w:bidi="en-US"/>
        </w:rPr>
      </w:pPr>
      <w:r>
        <w:rPr>
          <w:rFonts w:ascii="Calibri" w:eastAsia="SimSun" w:hAnsi="Calibri" w:cs="Times New Roman"/>
          <w:sz w:val="24"/>
          <w:szCs w:val="24"/>
          <w:lang w:val="en-US" w:bidi="en-US"/>
        </w:rPr>
        <w:t xml:space="preserve">The outline of the process can be found in the QAA Advice and Guidance on Monitoring and Evaluation </w:t>
      </w:r>
      <w:r w:rsidR="00476C44" w:rsidRPr="00214A96">
        <w:rPr>
          <w:rFonts w:ascii="Calibri" w:eastAsia="SimSun" w:hAnsi="Calibri" w:cs="Times New Roman"/>
          <w:sz w:val="24"/>
          <w:szCs w:val="24"/>
          <w:lang w:val="en-US" w:bidi="en-US"/>
        </w:rPr>
        <w:t>(available in full at</w:t>
      </w:r>
      <w:hyperlink r:id="rId10" w:history="1">
        <w:r w:rsidR="00C14C51" w:rsidRPr="001B3CC5">
          <w:rPr>
            <w:rStyle w:val="Hyperlink"/>
            <w:sz w:val="24"/>
          </w:rPr>
          <w:t>https://www.qaa.ac.uk/quality-code/advice-and-guidance/monitoring-and-evaluation</w:t>
        </w:r>
      </w:hyperlink>
      <w:r w:rsidRPr="001B3CC5">
        <w:rPr>
          <w:rFonts w:ascii="Calibri" w:eastAsia="SimSun" w:hAnsi="Calibri" w:cs="Times New Roman"/>
          <w:color w:val="0000FF"/>
          <w:sz w:val="28"/>
          <w:szCs w:val="24"/>
          <w:u w:val="single"/>
          <w:lang w:val="en-US" w:bidi="en-US"/>
        </w:rPr>
        <w:t>)</w:t>
      </w:r>
      <w:r w:rsidR="00476C44" w:rsidRPr="001B3CC5">
        <w:rPr>
          <w:rFonts w:ascii="Calibri" w:eastAsia="SimSun" w:hAnsi="Calibri" w:cs="Times New Roman"/>
          <w:sz w:val="28"/>
          <w:szCs w:val="24"/>
          <w:lang w:val="en-US" w:bidi="en-US"/>
        </w:rPr>
        <w:t>.</w:t>
      </w:r>
    </w:p>
    <w:p w14:paraId="2971B13E" w14:textId="77777777" w:rsidR="00476C44" w:rsidRPr="00214A96" w:rsidRDefault="00476C44" w:rsidP="00214A96">
      <w:pPr>
        <w:spacing w:after="0" w:line="240" w:lineRule="auto"/>
        <w:rPr>
          <w:rFonts w:ascii="Calibri" w:eastAsia="SimSun" w:hAnsi="Calibri" w:cs="Times New Roman"/>
          <w:sz w:val="24"/>
          <w:szCs w:val="24"/>
          <w:lang w:val="en-US" w:bidi="en-US"/>
        </w:rPr>
      </w:pPr>
    </w:p>
    <w:p w14:paraId="09A96ED2" w14:textId="77777777" w:rsidR="00476C44" w:rsidRPr="000F6D82" w:rsidRDefault="00476C44" w:rsidP="000F6D82">
      <w:pPr>
        <w:shd w:val="clear" w:color="auto" w:fill="FFFFFF" w:themeFill="background1"/>
        <w:spacing w:after="0" w:line="240" w:lineRule="auto"/>
        <w:jc w:val="both"/>
        <w:rPr>
          <w:rFonts w:ascii="Calibri" w:hAnsi="Calibri"/>
          <w:sz w:val="24"/>
          <w:szCs w:val="24"/>
        </w:rPr>
      </w:pPr>
      <w:r w:rsidRPr="000F6D82">
        <w:rPr>
          <w:rFonts w:ascii="Calibri" w:hAnsi="Calibri"/>
          <w:sz w:val="24"/>
          <w:szCs w:val="24"/>
        </w:rPr>
        <w:t>The Quality Code states:</w:t>
      </w:r>
    </w:p>
    <w:p w14:paraId="440D12DB" w14:textId="4CFF924D" w:rsidR="00476C44" w:rsidRPr="000F6D82" w:rsidRDefault="00476C44" w:rsidP="000F6D82">
      <w:pPr>
        <w:shd w:val="clear" w:color="auto" w:fill="FFFFFF" w:themeFill="background1"/>
        <w:spacing w:after="0" w:line="240" w:lineRule="auto"/>
        <w:jc w:val="both"/>
        <w:rPr>
          <w:rFonts w:ascii="Calibri" w:hAnsi="Calibri"/>
          <w:i/>
          <w:sz w:val="24"/>
          <w:szCs w:val="24"/>
        </w:rPr>
      </w:pPr>
      <w:r w:rsidRPr="000F6D82">
        <w:rPr>
          <w:rFonts w:ascii="Calibri" w:hAnsi="Calibri"/>
          <w:sz w:val="24"/>
          <w:szCs w:val="24"/>
        </w:rPr>
        <w:t>“</w:t>
      </w:r>
      <w:r w:rsidRPr="000F6D82">
        <w:rPr>
          <w:rFonts w:ascii="Calibri" w:hAnsi="Calibri"/>
          <w:i/>
          <w:sz w:val="24"/>
          <w:szCs w:val="24"/>
        </w:rPr>
        <w:t>The purpose of programme monitoring or programme review is to consider the continuing currency and validity of programmes in light of developments in research, professional and industry practice and pedagogy (including the use of technology in learning and teaching), changes in the external environment such as requirements of professional, statutory and regulatory bodies, and continued alignment with the provider’s strategy and mission.</w:t>
      </w:r>
      <w:r w:rsidR="00D95A43" w:rsidRPr="000F6D82">
        <w:rPr>
          <w:rFonts w:ascii="Calibri" w:hAnsi="Calibri"/>
          <w:i/>
          <w:sz w:val="24"/>
          <w:szCs w:val="24"/>
        </w:rPr>
        <w:t xml:space="preserve"> </w:t>
      </w:r>
      <w:r w:rsidRPr="000F6D82">
        <w:rPr>
          <w:rFonts w:ascii="Calibri" w:hAnsi="Calibri"/>
          <w:i/>
          <w:sz w:val="24"/>
          <w:szCs w:val="24"/>
        </w:rPr>
        <w:t xml:space="preserve">They also evaluate whether students are attaining the intended learning outcomes and whether the assessment regime enables this to be appropriately demonstrated … Higher education providers ensure that processes are designed in such a way to enable this balance between assurance and enhancement to be achieved. </w:t>
      </w:r>
    </w:p>
    <w:p w14:paraId="11A9E163" w14:textId="264F9228" w:rsidR="00D46B32" w:rsidRDefault="00476C44" w:rsidP="000F6D82">
      <w:pPr>
        <w:shd w:val="clear" w:color="auto" w:fill="FFFFFF" w:themeFill="background1"/>
        <w:spacing w:after="0" w:line="240" w:lineRule="auto"/>
        <w:jc w:val="both"/>
        <w:rPr>
          <w:rFonts w:ascii="Calibri" w:hAnsi="Calibri"/>
          <w:i/>
          <w:sz w:val="24"/>
          <w:szCs w:val="24"/>
        </w:rPr>
      </w:pPr>
      <w:r w:rsidRPr="000F6D82">
        <w:rPr>
          <w:rFonts w:ascii="Calibri" w:hAnsi="Calibri"/>
          <w:i/>
          <w:sz w:val="24"/>
          <w:szCs w:val="24"/>
        </w:rPr>
        <w:t>The processes highlight where improvements to provision are possible in order to enhance the student learning experience and encourage the development of more inclusive approaches to learning, teaching and assessment.</w:t>
      </w:r>
      <w:r w:rsidR="00D95A43" w:rsidRPr="000F6D82">
        <w:rPr>
          <w:rFonts w:ascii="Calibri" w:hAnsi="Calibri"/>
          <w:i/>
          <w:sz w:val="24"/>
          <w:szCs w:val="24"/>
        </w:rPr>
        <w:t xml:space="preserve"> </w:t>
      </w:r>
      <w:r w:rsidRPr="000F6D82">
        <w:rPr>
          <w:rFonts w:ascii="Calibri" w:hAnsi="Calibri"/>
          <w:i/>
          <w:sz w:val="24"/>
          <w:szCs w:val="24"/>
        </w:rPr>
        <w:t xml:space="preserve">Higher education providers use the processes of monitoring and review to consider the entitlements of students with protected characteristics, </w:t>
      </w:r>
      <w:r w:rsidRPr="000F6D82">
        <w:rPr>
          <w:rFonts w:ascii="Calibri" w:hAnsi="Calibri"/>
          <w:i/>
          <w:sz w:val="24"/>
          <w:szCs w:val="24"/>
        </w:rPr>
        <w:lastRenderedPageBreak/>
        <w:t>ensuring that all students have an equal opportunity to achieve the intended learning outcomes.”</w:t>
      </w:r>
    </w:p>
    <w:p w14:paraId="183A4249" w14:textId="77777777" w:rsidR="00D95A43" w:rsidRPr="00214A96" w:rsidRDefault="00D95A43" w:rsidP="00214A96">
      <w:pPr>
        <w:spacing w:after="0" w:line="240" w:lineRule="auto"/>
        <w:jc w:val="both"/>
        <w:rPr>
          <w:rFonts w:ascii="Calibri" w:hAnsi="Calibri"/>
          <w:i/>
          <w:sz w:val="24"/>
          <w:szCs w:val="24"/>
        </w:rPr>
      </w:pPr>
    </w:p>
    <w:p w14:paraId="4B1B5148" w14:textId="3387BD8E" w:rsidR="00476C44" w:rsidRDefault="00D46B32" w:rsidP="00214A96">
      <w:pPr>
        <w:spacing w:after="0" w:line="240" w:lineRule="auto"/>
        <w:jc w:val="both"/>
        <w:rPr>
          <w:rFonts w:ascii="Calibri" w:eastAsia="SimSun" w:hAnsi="Calibri" w:cs="Times New Roman"/>
          <w:sz w:val="24"/>
          <w:szCs w:val="24"/>
          <w:lang w:val="en-US" w:bidi="en-US"/>
        </w:rPr>
      </w:pPr>
      <w:r w:rsidRPr="00214A96">
        <w:rPr>
          <w:rFonts w:ascii="Calibri" w:eastAsia="SimSun" w:hAnsi="Calibri" w:cs="Times New Roman"/>
          <w:sz w:val="24"/>
          <w:szCs w:val="24"/>
          <w:lang w:val="en-US" w:bidi="en-US"/>
        </w:rPr>
        <w:t>H</w:t>
      </w:r>
      <w:r w:rsidR="00476C44" w:rsidRPr="00214A96">
        <w:rPr>
          <w:rFonts w:ascii="Calibri" w:eastAsia="SimSun" w:hAnsi="Calibri" w:cs="Times New Roman"/>
          <w:sz w:val="24"/>
          <w:szCs w:val="24"/>
          <w:lang w:val="en-US" w:bidi="en-US"/>
        </w:rPr>
        <w:t xml:space="preserve">igher education providers are expected to undertake </w:t>
      </w:r>
      <w:proofErr w:type="spellStart"/>
      <w:r w:rsidR="00476C44" w:rsidRPr="00214A96">
        <w:rPr>
          <w:rFonts w:ascii="Calibri" w:eastAsia="SimSun" w:hAnsi="Calibri" w:cs="Times New Roman"/>
          <w:sz w:val="24"/>
          <w:szCs w:val="24"/>
          <w:lang w:val="en-US" w:bidi="en-US"/>
        </w:rPr>
        <w:t>programme</w:t>
      </w:r>
      <w:proofErr w:type="spellEnd"/>
      <w:r w:rsidR="00476C44" w:rsidRPr="00214A96">
        <w:rPr>
          <w:rFonts w:ascii="Calibri" w:eastAsia="SimSun" w:hAnsi="Calibri" w:cs="Times New Roman"/>
          <w:sz w:val="24"/>
          <w:szCs w:val="24"/>
          <w:lang w:val="en-US" w:bidi="en-US"/>
        </w:rPr>
        <w:t xml:space="preserve"> review per</w:t>
      </w:r>
      <w:r w:rsidR="00C50A6F" w:rsidRPr="00214A96">
        <w:rPr>
          <w:rFonts w:ascii="Calibri" w:eastAsia="SimSun" w:hAnsi="Calibri" w:cs="Times New Roman"/>
          <w:sz w:val="24"/>
          <w:szCs w:val="24"/>
          <w:lang w:val="en-US" w:bidi="en-US"/>
        </w:rPr>
        <w:t>iodically and on a cyclical basis</w:t>
      </w:r>
      <w:r w:rsidR="00476C44" w:rsidRPr="00214A96">
        <w:rPr>
          <w:rFonts w:ascii="Calibri" w:eastAsia="SimSun" w:hAnsi="Calibri" w:cs="Times New Roman"/>
          <w:sz w:val="24"/>
          <w:szCs w:val="24"/>
          <w:lang w:val="en-US" w:bidi="en-US"/>
        </w:rPr>
        <w:t>.</w:t>
      </w:r>
      <w:r w:rsidR="00D95A43">
        <w:rPr>
          <w:rFonts w:ascii="Calibri" w:eastAsia="SimSun" w:hAnsi="Calibri" w:cs="Times New Roman"/>
          <w:sz w:val="24"/>
          <w:szCs w:val="24"/>
          <w:lang w:val="en-US" w:bidi="en-US"/>
        </w:rPr>
        <w:t xml:space="preserve"> </w:t>
      </w:r>
      <w:r w:rsidR="00476C44" w:rsidRPr="00214A96">
        <w:rPr>
          <w:rFonts w:ascii="Calibri" w:eastAsia="SimSun" w:hAnsi="Calibri" w:cs="Times New Roman"/>
          <w:sz w:val="24"/>
          <w:szCs w:val="24"/>
          <w:lang w:val="en-US" w:bidi="en-US"/>
        </w:rPr>
        <w:t xml:space="preserve">This has a broader remit than </w:t>
      </w:r>
      <w:proofErr w:type="spellStart"/>
      <w:r w:rsidR="00476C44" w:rsidRPr="00214A96">
        <w:rPr>
          <w:rFonts w:ascii="Calibri" w:eastAsia="SimSun" w:hAnsi="Calibri" w:cs="Times New Roman"/>
          <w:sz w:val="24"/>
          <w:szCs w:val="24"/>
          <w:lang w:val="en-US" w:bidi="en-US"/>
        </w:rPr>
        <w:t>programme</w:t>
      </w:r>
      <w:proofErr w:type="spellEnd"/>
      <w:r w:rsidR="00476C44" w:rsidRPr="00214A96">
        <w:rPr>
          <w:rFonts w:ascii="Calibri" w:eastAsia="SimSun" w:hAnsi="Calibri" w:cs="Times New Roman"/>
          <w:sz w:val="24"/>
          <w:szCs w:val="24"/>
          <w:lang w:val="en-US" w:bidi="en-US"/>
        </w:rPr>
        <w:t xml:space="preserve"> monitoring (called the </w:t>
      </w:r>
      <w:r w:rsidR="00D95A43">
        <w:rPr>
          <w:rFonts w:ascii="Calibri" w:eastAsia="SimSun" w:hAnsi="Calibri" w:cs="Times New Roman"/>
          <w:sz w:val="24"/>
          <w:szCs w:val="24"/>
          <w:lang w:val="en-US" w:bidi="en-US"/>
        </w:rPr>
        <w:t>A</w:t>
      </w:r>
      <w:r w:rsidR="00476C44" w:rsidRPr="00214A96">
        <w:rPr>
          <w:rFonts w:ascii="Calibri" w:eastAsia="SimSun" w:hAnsi="Calibri" w:cs="Times New Roman"/>
          <w:sz w:val="24"/>
          <w:szCs w:val="24"/>
          <w:lang w:val="en-US" w:bidi="en-US"/>
        </w:rPr>
        <w:t xml:space="preserve">nnual </w:t>
      </w:r>
      <w:r w:rsidR="00D95A43">
        <w:rPr>
          <w:rFonts w:ascii="Calibri" w:eastAsia="SimSun" w:hAnsi="Calibri" w:cs="Times New Roman"/>
          <w:sz w:val="24"/>
          <w:szCs w:val="24"/>
          <w:lang w:val="en-US" w:bidi="en-US"/>
        </w:rPr>
        <w:t>M</w:t>
      </w:r>
      <w:r w:rsidR="00476C44" w:rsidRPr="00214A96">
        <w:rPr>
          <w:rFonts w:ascii="Calibri" w:eastAsia="SimSun" w:hAnsi="Calibri" w:cs="Times New Roman"/>
          <w:sz w:val="24"/>
          <w:szCs w:val="24"/>
          <w:lang w:val="en-US" w:bidi="en-US"/>
        </w:rPr>
        <w:t xml:space="preserve">onitoring process at the University of Nottingham) and is informed by a view of trends over time. </w:t>
      </w:r>
    </w:p>
    <w:p w14:paraId="3DA6752A" w14:textId="77777777" w:rsidR="00D95A43" w:rsidRPr="00214A96" w:rsidRDefault="00D95A43" w:rsidP="00214A96">
      <w:pPr>
        <w:spacing w:after="0" w:line="240" w:lineRule="auto"/>
        <w:jc w:val="both"/>
        <w:rPr>
          <w:rFonts w:ascii="Calibri" w:hAnsi="Calibri"/>
          <w:i/>
          <w:sz w:val="24"/>
          <w:szCs w:val="24"/>
        </w:rPr>
      </w:pPr>
    </w:p>
    <w:p w14:paraId="0A3D35A7" w14:textId="797FBD76" w:rsidR="00476C44" w:rsidRPr="00214A96" w:rsidRDefault="00476C44" w:rsidP="00214A96">
      <w:pPr>
        <w:spacing w:after="0" w:line="240" w:lineRule="auto"/>
        <w:rPr>
          <w:rFonts w:ascii="Calibri" w:eastAsia="SimSun" w:hAnsi="Calibri" w:cs="Times New Roman"/>
          <w:sz w:val="24"/>
          <w:szCs w:val="24"/>
          <w:lang w:val="en-US" w:bidi="en-US"/>
        </w:rPr>
      </w:pPr>
      <w:r w:rsidRPr="00214A96">
        <w:rPr>
          <w:rFonts w:ascii="Calibri" w:eastAsia="SimSun" w:hAnsi="Calibri" w:cs="Times New Roman"/>
          <w:sz w:val="24"/>
          <w:szCs w:val="24"/>
          <w:lang w:val="en-US" w:bidi="en-US"/>
        </w:rPr>
        <w:t xml:space="preserve">The Quality Code </w:t>
      </w:r>
      <w:r w:rsidRPr="00214A96">
        <w:rPr>
          <w:rFonts w:ascii="Calibri" w:eastAsia="SimSun" w:hAnsi="Calibri" w:cs="Times New Roman"/>
          <w:sz w:val="24"/>
          <w:szCs w:val="24"/>
          <w:lang w:bidi="en-US"/>
        </w:rPr>
        <w:t>itemises</w:t>
      </w:r>
      <w:r w:rsidRPr="00214A96">
        <w:rPr>
          <w:rFonts w:ascii="Calibri" w:eastAsia="SimSun" w:hAnsi="Calibri" w:cs="Times New Roman"/>
          <w:sz w:val="24"/>
          <w:szCs w:val="24"/>
          <w:lang w:val="en-US" w:bidi="en-US"/>
        </w:rPr>
        <w:t xml:space="preserve"> the following types of information to be considered as part of the </w:t>
      </w:r>
      <w:proofErr w:type="spellStart"/>
      <w:r w:rsidRPr="00214A96">
        <w:rPr>
          <w:rFonts w:ascii="Calibri" w:eastAsia="SimSun" w:hAnsi="Calibri" w:cs="Times New Roman"/>
          <w:sz w:val="24"/>
          <w:szCs w:val="24"/>
          <w:lang w:val="en-US" w:bidi="en-US"/>
        </w:rPr>
        <w:t>programme</w:t>
      </w:r>
      <w:proofErr w:type="spellEnd"/>
      <w:r w:rsidRPr="00214A96">
        <w:rPr>
          <w:rFonts w:ascii="Calibri" w:eastAsia="SimSun" w:hAnsi="Calibri" w:cs="Times New Roman"/>
          <w:sz w:val="24"/>
          <w:szCs w:val="24"/>
          <w:lang w:val="en-US" w:bidi="en-US"/>
        </w:rPr>
        <w:t xml:space="preserve"> monitoring and </w:t>
      </w:r>
      <w:proofErr w:type="spellStart"/>
      <w:r w:rsidRPr="00214A96">
        <w:rPr>
          <w:rFonts w:ascii="Calibri" w:eastAsia="SimSun" w:hAnsi="Calibri" w:cs="Times New Roman"/>
          <w:sz w:val="24"/>
          <w:szCs w:val="24"/>
          <w:lang w:val="en-US" w:bidi="en-US"/>
        </w:rPr>
        <w:t>programme</w:t>
      </w:r>
      <w:proofErr w:type="spellEnd"/>
      <w:r w:rsidRPr="00214A96">
        <w:rPr>
          <w:rFonts w:ascii="Calibri" w:eastAsia="SimSun" w:hAnsi="Calibri" w:cs="Times New Roman"/>
          <w:sz w:val="24"/>
          <w:szCs w:val="24"/>
          <w:lang w:val="en-US" w:bidi="en-US"/>
        </w:rPr>
        <w:t xml:space="preserve"> review processes:</w:t>
      </w:r>
    </w:p>
    <w:p w14:paraId="694002EF" w14:textId="07B63473" w:rsidR="00476C44" w:rsidRDefault="00476C44" w:rsidP="00214A96">
      <w:pPr>
        <w:numPr>
          <w:ilvl w:val="0"/>
          <w:numId w:val="3"/>
        </w:numPr>
        <w:spacing w:after="0" w:line="240" w:lineRule="auto"/>
        <w:rPr>
          <w:rFonts w:ascii="Calibri" w:eastAsia="SimSun" w:hAnsi="Calibri" w:cs="Times New Roman"/>
          <w:sz w:val="24"/>
          <w:szCs w:val="24"/>
          <w:lang w:val="en-US" w:bidi="en-US"/>
        </w:rPr>
      </w:pPr>
      <w:r w:rsidRPr="00214A96">
        <w:rPr>
          <w:rFonts w:ascii="Calibri" w:eastAsia="SimSun" w:hAnsi="Calibri" w:cs="Times New Roman"/>
          <w:sz w:val="24"/>
          <w:szCs w:val="24"/>
          <w:lang w:val="en-US" w:bidi="en-US"/>
        </w:rPr>
        <w:t>Data on student progression and achievement</w:t>
      </w:r>
      <w:r w:rsidR="00D95A43">
        <w:rPr>
          <w:rFonts w:ascii="Calibri" w:eastAsia="SimSun" w:hAnsi="Calibri" w:cs="Times New Roman"/>
          <w:sz w:val="24"/>
          <w:szCs w:val="24"/>
          <w:lang w:val="en-US" w:bidi="en-US"/>
        </w:rPr>
        <w:t>;</w:t>
      </w:r>
    </w:p>
    <w:p w14:paraId="7406E169" w14:textId="3025C1CD" w:rsidR="00860D4F" w:rsidRPr="00860D4F" w:rsidRDefault="00860D4F" w:rsidP="001B3CC5">
      <w:pPr>
        <w:numPr>
          <w:ilvl w:val="0"/>
          <w:numId w:val="3"/>
        </w:numPr>
        <w:spacing w:after="0" w:line="240" w:lineRule="auto"/>
        <w:rPr>
          <w:rFonts w:ascii="Calibri" w:eastAsia="SimSun" w:hAnsi="Calibri" w:cs="Times New Roman"/>
          <w:sz w:val="24"/>
          <w:szCs w:val="24"/>
          <w:lang w:val="en-US" w:bidi="en-US"/>
        </w:rPr>
      </w:pPr>
      <w:r w:rsidRPr="00214A96">
        <w:rPr>
          <w:rFonts w:ascii="Calibri" w:eastAsia="SimSun" w:hAnsi="Calibri" w:cs="Times New Roman"/>
          <w:sz w:val="24"/>
          <w:szCs w:val="24"/>
          <w:lang w:val="en-US" w:bidi="en-US"/>
        </w:rPr>
        <w:t>Other comparative data</w:t>
      </w:r>
      <w:r>
        <w:rPr>
          <w:rFonts w:ascii="Calibri" w:eastAsia="SimSun" w:hAnsi="Calibri" w:cs="Times New Roman"/>
          <w:sz w:val="24"/>
          <w:szCs w:val="24"/>
          <w:lang w:val="en-US" w:bidi="en-US"/>
        </w:rPr>
        <w:t>;</w:t>
      </w:r>
    </w:p>
    <w:p w14:paraId="57BD7EAA" w14:textId="2F19861D" w:rsidR="00476C44" w:rsidRPr="00214A96" w:rsidRDefault="00476C44" w:rsidP="00214A96">
      <w:pPr>
        <w:numPr>
          <w:ilvl w:val="0"/>
          <w:numId w:val="3"/>
        </w:numPr>
        <w:spacing w:after="0" w:line="240" w:lineRule="auto"/>
        <w:rPr>
          <w:rFonts w:ascii="Calibri" w:eastAsia="SimSun" w:hAnsi="Calibri" w:cs="Times New Roman"/>
          <w:sz w:val="24"/>
          <w:szCs w:val="24"/>
          <w:lang w:val="en-US" w:bidi="en-US"/>
        </w:rPr>
      </w:pPr>
      <w:r w:rsidRPr="00214A96">
        <w:rPr>
          <w:rFonts w:ascii="Calibri" w:eastAsia="SimSun" w:hAnsi="Calibri" w:cs="Times New Roman"/>
          <w:sz w:val="24"/>
          <w:szCs w:val="24"/>
          <w:lang w:val="en-US" w:bidi="en-US"/>
        </w:rPr>
        <w:t>Information made publicly available or reported to external bodies including professional, regulatory and statutory bodies</w:t>
      </w:r>
      <w:r w:rsidR="00860D4F">
        <w:rPr>
          <w:rFonts w:ascii="Calibri" w:eastAsia="SimSun" w:hAnsi="Calibri" w:cs="Times New Roman"/>
          <w:sz w:val="24"/>
          <w:szCs w:val="24"/>
          <w:lang w:val="en-US" w:bidi="en-US"/>
        </w:rPr>
        <w:t>;</w:t>
      </w:r>
    </w:p>
    <w:p w14:paraId="1BB1128E" w14:textId="4A87465C" w:rsidR="00476C44" w:rsidRPr="00214A96" w:rsidRDefault="00476C44" w:rsidP="00214A96">
      <w:pPr>
        <w:numPr>
          <w:ilvl w:val="0"/>
          <w:numId w:val="3"/>
        </w:numPr>
        <w:spacing w:after="0" w:line="240" w:lineRule="auto"/>
        <w:rPr>
          <w:rFonts w:ascii="Calibri" w:eastAsia="SimSun" w:hAnsi="Calibri" w:cs="Times New Roman"/>
          <w:sz w:val="24"/>
          <w:szCs w:val="24"/>
          <w:lang w:val="en-US" w:bidi="en-US"/>
        </w:rPr>
      </w:pPr>
      <w:r w:rsidRPr="00214A96">
        <w:rPr>
          <w:rFonts w:ascii="Calibri" w:eastAsia="SimSun" w:hAnsi="Calibri" w:cs="Times New Roman"/>
          <w:sz w:val="24"/>
          <w:szCs w:val="24"/>
          <w:lang w:val="en-US" w:bidi="en-US"/>
        </w:rPr>
        <w:t>Reports from external examiners</w:t>
      </w:r>
      <w:r w:rsidR="00860D4F">
        <w:rPr>
          <w:rFonts w:ascii="Calibri" w:eastAsia="SimSun" w:hAnsi="Calibri" w:cs="Times New Roman"/>
          <w:sz w:val="24"/>
          <w:szCs w:val="24"/>
          <w:lang w:val="en-US" w:bidi="en-US"/>
        </w:rPr>
        <w:t>;</w:t>
      </w:r>
    </w:p>
    <w:p w14:paraId="6C13B947" w14:textId="2A39D8B8" w:rsidR="00476C44" w:rsidRPr="00214A96" w:rsidRDefault="00476C44" w:rsidP="00214A96">
      <w:pPr>
        <w:numPr>
          <w:ilvl w:val="0"/>
          <w:numId w:val="3"/>
        </w:numPr>
        <w:spacing w:after="0" w:line="240" w:lineRule="auto"/>
        <w:rPr>
          <w:rFonts w:ascii="Calibri" w:eastAsia="SimSun" w:hAnsi="Calibri" w:cs="Times New Roman"/>
          <w:sz w:val="24"/>
          <w:szCs w:val="24"/>
          <w:lang w:val="en-US" w:bidi="en-US"/>
        </w:rPr>
      </w:pPr>
      <w:r w:rsidRPr="00214A96">
        <w:rPr>
          <w:rFonts w:ascii="Calibri" w:eastAsia="SimSun" w:hAnsi="Calibri" w:cs="Times New Roman"/>
          <w:sz w:val="24"/>
          <w:szCs w:val="24"/>
          <w:lang w:val="en-US" w:bidi="en-US"/>
        </w:rPr>
        <w:t>Feedback from students</w:t>
      </w:r>
      <w:r w:rsidR="00CD39AB" w:rsidRPr="00214A96">
        <w:rPr>
          <w:rFonts w:ascii="Calibri" w:eastAsia="SimSun" w:hAnsi="Calibri" w:cs="Times New Roman"/>
          <w:sz w:val="24"/>
          <w:szCs w:val="24"/>
          <w:lang w:val="en-US" w:bidi="en-US"/>
        </w:rPr>
        <w:t xml:space="preserve"> and </w:t>
      </w:r>
      <w:r w:rsidRPr="00214A96">
        <w:rPr>
          <w:rFonts w:ascii="Calibri" w:eastAsia="SimSun" w:hAnsi="Calibri" w:cs="Times New Roman"/>
          <w:sz w:val="24"/>
          <w:szCs w:val="24"/>
          <w:lang w:val="en-US" w:bidi="en-US"/>
        </w:rPr>
        <w:t>staff</w:t>
      </w:r>
      <w:r w:rsidR="00860D4F">
        <w:rPr>
          <w:rFonts w:ascii="Calibri" w:eastAsia="SimSun" w:hAnsi="Calibri" w:cs="Times New Roman"/>
          <w:sz w:val="24"/>
          <w:szCs w:val="24"/>
          <w:lang w:val="en-US" w:bidi="en-US"/>
        </w:rPr>
        <w:t>.</w:t>
      </w:r>
    </w:p>
    <w:p w14:paraId="4BB7D09A" w14:textId="77777777" w:rsidR="00462F25" w:rsidRPr="00214A96" w:rsidRDefault="00462F25" w:rsidP="00214A96">
      <w:pPr>
        <w:spacing w:after="0" w:line="240" w:lineRule="auto"/>
        <w:rPr>
          <w:rFonts w:ascii="Calibri" w:eastAsia="SimSun" w:hAnsi="Calibri" w:cs="Times New Roman"/>
          <w:sz w:val="24"/>
          <w:szCs w:val="24"/>
          <w:lang w:val="en-US" w:bidi="en-US"/>
        </w:rPr>
      </w:pPr>
    </w:p>
    <w:p w14:paraId="65CA8EDE" w14:textId="53883487" w:rsidR="00476C44" w:rsidRPr="00214A96" w:rsidRDefault="00462F25" w:rsidP="00214A96">
      <w:pPr>
        <w:spacing w:after="0" w:line="240" w:lineRule="auto"/>
        <w:rPr>
          <w:rFonts w:ascii="Calibri" w:hAnsi="Calibri"/>
          <w:sz w:val="24"/>
          <w:szCs w:val="24"/>
        </w:rPr>
      </w:pPr>
      <w:r w:rsidRPr="0037214D">
        <w:rPr>
          <w:rFonts w:ascii="Calibri" w:eastAsia="SimSun" w:hAnsi="Calibri" w:cs="Times New Roman"/>
          <w:sz w:val="24"/>
          <w:szCs w:val="24"/>
          <w:lang w:bidi="en-US"/>
        </w:rPr>
        <w:t xml:space="preserve">The review process also aims to support the achievement of key </w:t>
      </w:r>
      <w:r w:rsidR="0037214D" w:rsidRPr="0037214D">
        <w:rPr>
          <w:rFonts w:ascii="Calibri" w:eastAsia="SimSun" w:hAnsi="Calibri" w:cs="Times New Roman"/>
          <w:sz w:val="24"/>
          <w:szCs w:val="24"/>
          <w:lang w:bidi="en-US"/>
        </w:rPr>
        <w:t xml:space="preserve">enhancement </w:t>
      </w:r>
      <w:r w:rsidRPr="0037214D">
        <w:rPr>
          <w:rFonts w:ascii="Calibri" w:eastAsia="SimSun" w:hAnsi="Calibri" w:cs="Times New Roman"/>
          <w:sz w:val="24"/>
          <w:szCs w:val="24"/>
          <w:lang w:bidi="en-US"/>
        </w:rPr>
        <w:t>objectives</w:t>
      </w:r>
      <w:r w:rsidR="00B92B0B" w:rsidRPr="0037214D">
        <w:rPr>
          <w:rFonts w:ascii="Calibri" w:eastAsia="SimSun" w:hAnsi="Calibri" w:cs="Times New Roman"/>
          <w:sz w:val="24"/>
          <w:szCs w:val="24"/>
          <w:lang w:bidi="en-US"/>
        </w:rPr>
        <w:t>. The</w:t>
      </w:r>
      <w:r w:rsidR="00B92B0B" w:rsidRPr="00214A96">
        <w:rPr>
          <w:rFonts w:ascii="Calibri" w:eastAsia="SimSun" w:hAnsi="Calibri" w:cs="Times New Roman"/>
          <w:sz w:val="24"/>
          <w:szCs w:val="24"/>
          <w:lang w:bidi="en-US"/>
        </w:rPr>
        <w:t xml:space="preserve"> </w:t>
      </w:r>
      <w:r w:rsidRPr="00214A96">
        <w:rPr>
          <w:rFonts w:ascii="Calibri" w:eastAsia="SimSun" w:hAnsi="Calibri" w:cs="Times New Roman"/>
          <w:sz w:val="24"/>
          <w:szCs w:val="24"/>
          <w:lang w:bidi="en-US"/>
        </w:rPr>
        <w:t xml:space="preserve">EEAR provides the </w:t>
      </w:r>
      <w:r w:rsidRPr="00214A96">
        <w:rPr>
          <w:rFonts w:ascii="Calibri" w:hAnsi="Calibri"/>
          <w:sz w:val="24"/>
          <w:szCs w:val="24"/>
        </w:rPr>
        <w:t xml:space="preserve">opportunity for individual </w:t>
      </w:r>
      <w:r w:rsidR="00860D4F">
        <w:rPr>
          <w:rFonts w:ascii="Calibri" w:hAnsi="Calibri"/>
          <w:sz w:val="24"/>
          <w:szCs w:val="24"/>
        </w:rPr>
        <w:t>S</w:t>
      </w:r>
      <w:r w:rsidRPr="00214A96">
        <w:rPr>
          <w:rFonts w:ascii="Calibri" w:hAnsi="Calibri"/>
          <w:sz w:val="24"/>
          <w:szCs w:val="24"/>
        </w:rPr>
        <w:t xml:space="preserve">chools and review panels to consider jointly the actions that are required for the </w:t>
      </w:r>
      <w:r w:rsidR="00860D4F">
        <w:rPr>
          <w:rFonts w:ascii="Calibri" w:hAnsi="Calibri"/>
          <w:sz w:val="24"/>
          <w:szCs w:val="24"/>
        </w:rPr>
        <w:t>S</w:t>
      </w:r>
      <w:r w:rsidRPr="00214A96">
        <w:rPr>
          <w:rFonts w:ascii="Calibri" w:hAnsi="Calibri"/>
          <w:sz w:val="24"/>
          <w:szCs w:val="24"/>
        </w:rPr>
        <w:t xml:space="preserve">chool to achieve these objectives </w:t>
      </w:r>
      <w:r w:rsidR="00B92B0B" w:rsidRPr="00214A96">
        <w:rPr>
          <w:rFonts w:ascii="Calibri" w:hAnsi="Calibri"/>
          <w:sz w:val="24"/>
          <w:szCs w:val="24"/>
        </w:rPr>
        <w:t>and i</w:t>
      </w:r>
      <w:r w:rsidRPr="00214A96">
        <w:rPr>
          <w:rFonts w:ascii="Calibri" w:hAnsi="Calibri"/>
          <w:sz w:val="24"/>
          <w:szCs w:val="24"/>
        </w:rPr>
        <w:t xml:space="preserve">n particular, the support </w:t>
      </w:r>
      <w:r w:rsidR="00C50A6F" w:rsidRPr="00214A96">
        <w:rPr>
          <w:rFonts w:ascii="Calibri" w:hAnsi="Calibri"/>
          <w:sz w:val="24"/>
          <w:szCs w:val="24"/>
        </w:rPr>
        <w:t xml:space="preserve">and resources </w:t>
      </w:r>
      <w:r w:rsidRPr="00214A96">
        <w:rPr>
          <w:rFonts w:ascii="Calibri" w:hAnsi="Calibri"/>
          <w:sz w:val="24"/>
          <w:szCs w:val="24"/>
        </w:rPr>
        <w:t xml:space="preserve">needed from </w:t>
      </w:r>
      <w:r w:rsidR="00C50A6F" w:rsidRPr="00214A96">
        <w:rPr>
          <w:rFonts w:ascii="Calibri" w:hAnsi="Calibri"/>
          <w:sz w:val="24"/>
          <w:szCs w:val="24"/>
        </w:rPr>
        <w:t xml:space="preserve">the </w:t>
      </w:r>
      <w:r w:rsidRPr="00214A96">
        <w:rPr>
          <w:rFonts w:ascii="Calibri" w:hAnsi="Calibri"/>
          <w:sz w:val="24"/>
          <w:szCs w:val="24"/>
        </w:rPr>
        <w:t>U</w:t>
      </w:r>
      <w:r w:rsidR="00C50A6F" w:rsidRPr="00214A96">
        <w:rPr>
          <w:rFonts w:ascii="Calibri" w:hAnsi="Calibri"/>
          <w:sz w:val="24"/>
          <w:szCs w:val="24"/>
        </w:rPr>
        <w:t>niversity and Faculty</w:t>
      </w:r>
      <w:r w:rsidR="00B92B0B" w:rsidRPr="00214A96">
        <w:rPr>
          <w:rFonts w:ascii="Calibri" w:hAnsi="Calibri"/>
          <w:sz w:val="24"/>
          <w:szCs w:val="24"/>
        </w:rPr>
        <w:t>.</w:t>
      </w:r>
      <w:r w:rsidR="00D95A43">
        <w:rPr>
          <w:rFonts w:ascii="Calibri" w:hAnsi="Calibri"/>
          <w:sz w:val="24"/>
          <w:szCs w:val="24"/>
        </w:rPr>
        <w:t xml:space="preserve"> </w:t>
      </w:r>
    </w:p>
    <w:p w14:paraId="43680435" w14:textId="77777777" w:rsidR="00F3717B" w:rsidRDefault="00F3717B" w:rsidP="00214A96">
      <w:pPr>
        <w:spacing w:after="0" w:line="240" w:lineRule="auto"/>
        <w:rPr>
          <w:rFonts w:ascii="Calibri" w:eastAsia="SimSun" w:hAnsi="Calibri" w:cs="Times New Roman"/>
          <w:b/>
          <w:sz w:val="24"/>
          <w:szCs w:val="24"/>
          <w:lang w:val="en-US" w:bidi="en-US"/>
        </w:rPr>
      </w:pPr>
    </w:p>
    <w:p w14:paraId="26D7BC35" w14:textId="77777777" w:rsidR="00476C44" w:rsidRPr="00F3717B" w:rsidRDefault="00476C44" w:rsidP="00214A96">
      <w:pPr>
        <w:spacing w:after="0" w:line="240" w:lineRule="auto"/>
        <w:rPr>
          <w:rFonts w:ascii="Calibri" w:eastAsia="SimSun" w:hAnsi="Calibri" w:cs="Times New Roman"/>
          <w:b/>
          <w:color w:val="323E4F" w:themeColor="text2" w:themeShade="BF"/>
          <w:sz w:val="24"/>
          <w:szCs w:val="24"/>
          <w:lang w:val="en-US" w:bidi="en-US"/>
        </w:rPr>
      </w:pPr>
      <w:r w:rsidRPr="00F3717B">
        <w:rPr>
          <w:rFonts w:ascii="Calibri" w:eastAsia="SimSun" w:hAnsi="Calibri" w:cs="Times New Roman"/>
          <w:b/>
          <w:color w:val="323E4F" w:themeColor="text2" w:themeShade="BF"/>
          <w:sz w:val="24"/>
          <w:szCs w:val="24"/>
          <w:lang w:val="en-US" w:bidi="en-US"/>
        </w:rPr>
        <w:t>1.2 Scope</w:t>
      </w:r>
    </w:p>
    <w:p w14:paraId="3D5C03C3" w14:textId="77777777" w:rsidR="00476C44" w:rsidRPr="00214A96" w:rsidRDefault="00476C44" w:rsidP="00214A96">
      <w:pPr>
        <w:spacing w:after="0" w:line="240" w:lineRule="auto"/>
        <w:ind w:left="360"/>
        <w:jc w:val="both"/>
        <w:rPr>
          <w:rFonts w:ascii="Calibri" w:eastAsia="SimSun" w:hAnsi="Calibri" w:cs="Times New Roman"/>
          <w:sz w:val="24"/>
          <w:szCs w:val="24"/>
          <w:lang w:val="en-US" w:bidi="en-US"/>
        </w:rPr>
      </w:pPr>
    </w:p>
    <w:p w14:paraId="53D2C1A4" w14:textId="6BCF4BBD" w:rsidR="008E40AD" w:rsidRDefault="00322D24" w:rsidP="00214A96">
      <w:pPr>
        <w:spacing w:after="0" w:line="240" w:lineRule="auto"/>
        <w:rPr>
          <w:rFonts w:ascii="Calibri" w:eastAsia="SimSun" w:hAnsi="Calibri" w:cs="Times New Roman"/>
          <w:sz w:val="24"/>
          <w:szCs w:val="24"/>
          <w:lang w:bidi="en-US"/>
        </w:rPr>
      </w:pPr>
      <w:r>
        <w:rPr>
          <w:rFonts w:ascii="Calibri" w:eastAsia="SimSun" w:hAnsi="Calibri" w:cs="Times New Roman"/>
          <w:sz w:val="24"/>
          <w:szCs w:val="24"/>
          <w:lang w:val="en-US" w:bidi="en-US"/>
        </w:rPr>
        <w:t>The review will</w:t>
      </w:r>
      <w:r w:rsidR="00476C44" w:rsidRPr="004976FD">
        <w:rPr>
          <w:rFonts w:ascii="Calibri" w:eastAsia="SimSun" w:hAnsi="Calibri" w:cs="Times New Roman"/>
          <w:sz w:val="24"/>
          <w:szCs w:val="24"/>
          <w:lang w:val="en-US" w:bidi="en-US"/>
        </w:rPr>
        <w:t xml:space="preserve"> cover </w:t>
      </w:r>
      <w:r>
        <w:rPr>
          <w:rFonts w:ascii="Calibri" w:eastAsia="SimSun" w:hAnsi="Calibri" w:cs="Times New Roman"/>
          <w:sz w:val="24"/>
          <w:szCs w:val="24"/>
          <w:lang w:val="en-US" w:bidi="en-US"/>
        </w:rPr>
        <w:t xml:space="preserve">all </w:t>
      </w:r>
      <w:r w:rsidR="00476C44" w:rsidRPr="004976FD">
        <w:rPr>
          <w:rFonts w:ascii="Calibri" w:eastAsia="SimSun" w:hAnsi="Calibri" w:cs="Times New Roman"/>
          <w:sz w:val="24"/>
          <w:szCs w:val="24"/>
          <w:lang w:val="en-US" w:bidi="en-US"/>
        </w:rPr>
        <w:t>academic provision wit</w:t>
      </w:r>
      <w:r>
        <w:rPr>
          <w:rFonts w:ascii="Calibri" w:eastAsia="SimSun" w:hAnsi="Calibri" w:cs="Times New Roman"/>
          <w:sz w:val="24"/>
          <w:szCs w:val="24"/>
          <w:lang w:val="en-US" w:bidi="en-US"/>
        </w:rPr>
        <w:t xml:space="preserve">hin </w:t>
      </w:r>
      <w:r w:rsidR="00860D4F">
        <w:rPr>
          <w:rFonts w:ascii="Calibri" w:eastAsia="SimSun" w:hAnsi="Calibri" w:cs="Times New Roman"/>
          <w:sz w:val="24"/>
          <w:szCs w:val="24"/>
          <w:lang w:val="en-US" w:bidi="en-US"/>
        </w:rPr>
        <w:t>S</w:t>
      </w:r>
      <w:r>
        <w:rPr>
          <w:rFonts w:ascii="Calibri" w:eastAsia="SimSun" w:hAnsi="Calibri" w:cs="Times New Roman"/>
          <w:sz w:val="24"/>
          <w:szCs w:val="24"/>
          <w:lang w:val="en-US" w:bidi="en-US"/>
        </w:rPr>
        <w:t>chools.</w:t>
      </w:r>
      <w:r w:rsidR="00476C44" w:rsidRPr="004976FD">
        <w:rPr>
          <w:rFonts w:ascii="Calibri" w:eastAsia="SimSun" w:hAnsi="Calibri" w:cs="Times New Roman"/>
          <w:sz w:val="24"/>
          <w:szCs w:val="24"/>
          <w:lang w:val="en-US" w:bidi="en-US"/>
        </w:rPr>
        <w:t xml:space="preserve"> </w:t>
      </w:r>
      <w:r w:rsidR="00476C44" w:rsidRPr="004976FD">
        <w:rPr>
          <w:rFonts w:ascii="Calibri" w:eastAsia="SimSun" w:hAnsi="Calibri" w:cs="Times New Roman"/>
          <w:sz w:val="24"/>
          <w:szCs w:val="24"/>
          <w:lang w:bidi="en-US"/>
        </w:rPr>
        <w:t>The overriding objective</w:t>
      </w:r>
      <w:r>
        <w:rPr>
          <w:rFonts w:ascii="Calibri" w:eastAsia="SimSun" w:hAnsi="Calibri" w:cs="Times New Roman"/>
          <w:sz w:val="24"/>
          <w:szCs w:val="24"/>
          <w:lang w:bidi="en-US"/>
        </w:rPr>
        <w:t xml:space="preserve"> is</w:t>
      </w:r>
      <w:r w:rsidR="00476C44" w:rsidRPr="004976FD">
        <w:rPr>
          <w:rFonts w:ascii="Calibri" w:eastAsia="SimSun" w:hAnsi="Calibri" w:cs="Times New Roman"/>
          <w:sz w:val="24"/>
          <w:szCs w:val="24"/>
          <w:lang w:bidi="en-US"/>
        </w:rPr>
        <w:t xml:space="preserve"> to support the University’s provision of high</w:t>
      </w:r>
      <w:r>
        <w:rPr>
          <w:rFonts w:ascii="Calibri" w:eastAsia="SimSun" w:hAnsi="Calibri" w:cs="Times New Roman"/>
          <w:sz w:val="24"/>
          <w:szCs w:val="24"/>
          <w:lang w:bidi="en-US"/>
        </w:rPr>
        <w:t xml:space="preserve"> quality learning and teaching and student experience of this. </w:t>
      </w:r>
    </w:p>
    <w:p w14:paraId="6EC5B1F0" w14:textId="77777777" w:rsidR="008E40AD" w:rsidRDefault="008E40AD" w:rsidP="00214A96">
      <w:pPr>
        <w:spacing w:after="0" w:line="240" w:lineRule="auto"/>
        <w:rPr>
          <w:rFonts w:ascii="Calibri" w:eastAsia="SimSun" w:hAnsi="Calibri" w:cs="Times New Roman"/>
          <w:sz w:val="24"/>
          <w:szCs w:val="24"/>
          <w:lang w:bidi="en-US"/>
        </w:rPr>
      </w:pPr>
    </w:p>
    <w:p w14:paraId="56A28085" w14:textId="14480F39" w:rsidR="00322D24" w:rsidRDefault="00322D24" w:rsidP="00214A96">
      <w:pPr>
        <w:spacing w:after="0" w:line="240" w:lineRule="auto"/>
        <w:rPr>
          <w:rFonts w:ascii="Calibri" w:eastAsia="SimSun" w:hAnsi="Calibri" w:cs="Times New Roman"/>
          <w:sz w:val="24"/>
          <w:szCs w:val="24"/>
          <w:lang w:bidi="en-US"/>
        </w:rPr>
      </w:pPr>
      <w:r>
        <w:rPr>
          <w:rFonts w:ascii="Calibri" w:eastAsia="SimSun" w:hAnsi="Calibri" w:cs="Times New Roman"/>
          <w:sz w:val="24"/>
          <w:szCs w:val="24"/>
          <w:lang w:bidi="en-US"/>
        </w:rPr>
        <w:t>This will include reviewing all aspects relating Quality Assurance and Qu</w:t>
      </w:r>
      <w:r w:rsidR="008E40AD">
        <w:rPr>
          <w:rFonts w:ascii="Calibri" w:eastAsia="SimSun" w:hAnsi="Calibri" w:cs="Times New Roman"/>
          <w:sz w:val="24"/>
          <w:szCs w:val="24"/>
          <w:lang w:bidi="en-US"/>
        </w:rPr>
        <w:t xml:space="preserve">ality Enhancement, in line with </w:t>
      </w:r>
      <w:r>
        <w:rPr>
          <w:rFonts w:ascii="Calibri" w:eastAsia="SimSun" w:hAnsi="Calibri" w:cs="Times New Roman"/>
          <w:sz w:val="24"/>
          <w:szCs w:val="24"/>
          <w:lang w:bidi="en-US"/>
        </w:rPr>
        <w:t>internal drivers and requirements</w:t>
      </w:r>
      <w:r w:rsidR="008E40AD">
        <w:rPr>
          <w:rFonts w:ascii="Calibri" w:eastAsia="SimSun" w:hAnsi="Calibri" w:cs="Times New Roman"/>
          <w:sz w:val="24"/>
          <w:szCs w:val="24"/>
          <w:lang w:bidi="en-US"/>
        </w:rPr>
        <w:t xml:space="preserve"> (</w:t>
      </w:r>
      <w:r>
        <w:rPr>
          <w:rFonts w:ascii="Calibri" w:eastAsia="SimSun" w:hAnsi="Calibri" w:cs="Times New Roman"/>
          <w:sz w:val="24"/>
          <w:szCs w:val="24"/>
          <w:lang w:bidi="en-US"/>
        </w:rPr>
        <w:t xml:space="preserve">such as the Quality Manual, </w:t>
      </w:r>
      <w:r w:rsidR="008E40AD" w:rsidRPr="0037214D">
        <w:rPr>
          <w:rFonts w:ascii="Calibri" w:eastAsia="SimSun" w:hAnsi="Calibri" w:cs="Times New Roman"/>
          <w:sz w:val="24"/>
          <w:szCs w:val="24"/>
          <w:lang w:bidi="en-US"/>
        </w:rPr>
        <w:t xml:space="preserve">related </w:t>
      </w:r>
      <w:r w:rsidR="0037214D" w:rsidRPr="0037214D">
        <w:rPr>
          <w:rFonts w:ascii="Calibri" w:eastAsia="SimSun" w:hAnsi="Calibri" w:cs="Times New Roman"/>
          <w:sz w:val="24"/>
          <w:szCs w:val="24"/>
          <w:lang w:bidi="en-US"/>
        </w:rPr>
        <w:t>enhancement</w:t>
      </w:r>
      <w:r w:rsidR="008E40AD" w:rsidRPr="0037214D">
        <w:rPr>
          <w:rFonts w:ascii="Calibri" w:eastAsia="SimSun" w:hAnsi="Calibri" w:cs="Times New Roman"/>
          <w:sz w:val="24"/>
          <w:szCs w:val="24"/>
          <w:lang w:bidi="en-US"/>
        </w:rPr>
        <w:t xml:space="preserve"> objectives</w:t>
      </w:r>
      <w:r w:rsidR="008E40AD">
        <w:rPr>
          <w:rFonts w:ascii="Calibri" w:eastAsia="SimSun" w:hAnsi="Calibri" w:cs="Times New Roman"/>
          <w:sz w:val="24"/>
          <w:szCs w:val="24"/>
          <w:lang w:bidi="en-US"/>
        </w:rPr>
        <w:t xml:space="preserve"> and beyond), as well as external drivers and areas for compliance (including TEF, the Quality Code and NSS). </w:t>
      </w:r>
    </w:p>
    <w:p w14:paraId="510440BD" w14:textId="77777777" w:rsidR="00322D24" w:rsidRDefault="00322D24" w:rsidP="00214A96">
      <w:pPr>
        <w:spacing w:after="0" w:line="240" w:lineRule="auto"/>
        <w:rPr>
          <w:rFonts w:ascii="Calibri" w:eastAsia="SimSun" w:hAnsi="Calibri" w:cs="Times New Roman"/>
          <w:sz w:val="24"/>
          <w:szCs w:val="24"/>
          <w:lang w:bidi="en-US"/>
        </w:rPr>
      </w:pPr>
    </w:p>
    <w:p w14:paraId="50E39AC1" w14:textId="6FC2DA42" w:rsidR="00DE4DC7" w:rsidRPr="00322D24" w:rsidRDefault="00322D24" w:rsidP="00214A96">
      <w:pPr>
        <w:spacing w:after="0" w:line="240" w:lineRule="auto"/>
        <w:rPr>
          <w:rFonts w:ascii="Calibri" w:eastAsia="SimSun" w:hAnsi="Calibri" w:cs="Times New Roman"/>
          <w:sz w:val="24"/>
          <w:szCs w:val="24"/>
          <w:lang w:val="en-US" w:bidi="en-US"/>
        </w:rPr>
      </w:pPr>
      <w:r>
        <w:rPr>
          <w:rFonts w:ascii="Calibri" w:eastAsia="SimSun" w:hAnsi="Calibri" w:cs="Times New Roman"/>
          <w:sz w:val="24"/>
          <w:szCs w:val="24"/>
          <w:lang w:bidi="en-US"/>
        </w:rPr>
        <w:t xml:space="preserve">Reviews are intended </w:t>
      </w:r>
      <w:r w:rsidR="00476C44" w:rsidRPr="004976FD">
        <w:rPr>
          <w:rFonts w:ascii="Calibri" w:eastAsia="SimSun" w:hAnsi="Calibri" w:cs="Times New Roman"/>
          <w:sz w:val="24"/>
          <w:szCs w:val="24"/>
          <w:lang w:bidi="en-US"/>
        </w:rPr>
        <w:t>to</w:t>
      </w:r>
      <w:r w:rsidR="00B8409C" w:rsidRPr="004976FD">
        <w:rPr>
          <w:rFonts w:ascii="Calibri" w:eastAsia="SimSun" w:hAnsi="Calibri" w:cs="Times New Roman"/>
          <w:sz w:val="24"/>
          <w:szCs w:val="24"/>
          <w:lang w:bidi="en-US"/>
        </w:rPr>
        <w:t xml:space="preserve"> be supportive and</w:t>
      </w:r>
      <w:r w:rsidR="00476C44" w:rsidRPr="004976FD">
        <w:rPr>
          <w:rFonts w:ascii="Calibri" w:eastAsia="SimSun" w:hAnsi="Calibri" w:cs="Times New Roman"/>
          <w:sz w:val="24"/>
          <w:szCs w:val="24"/>
          <w:lang w:bidi="en-US"/>
        </w:rPr>
        <w:t xml:space="preserve"> to provide an opportunity to help identify any areas of strengt</w:t>
      </w:r>
      <w:r w:rsidR="00393041" w:rsidRPr="004976FD">
        <w:rPr>
          <w:rFonts w:ascii="Calibri" w:eastAsia="SimSun" w:hAnsi="Calibri" w:cs="Times New Roman"/>
          <w:sz w:val="24"/>
          <w:szCs w:val="24"/>
          <w:lang w:bidi="en-US"/>
        </w:rPr>
        <w:t xml:space="preserve">h or weakness, and offer </w:t>
      </w:r>
      <w:r w:rsidR="00476C44" w:rsidRPr="004976FD">
        <w:rPr>
          <w:rFonts w:ascii="Calibri" w:eastAsia="SimSun" w:hAnsi="Calibri" w:cs="Times New Roman"/>
          <w:sz w:val="24"/>
          <w:szCs w:val="24"/>
          <w:lang w:bidi="en-US"/>
        </w:rPr>
        <w:t>guidance</w:t>
      </w:r>
      <w:r w:rsidR="008E40AD">
        <w:rPr>
          <w:rFonts w:ascii="Calibri" w:eastAsia="SimSun" w:hAnsi="Calibri" w:cs="Times New Roman"/>
          <w:sz w:val="24"/>
          <w:szCs w:val="24"/>
          <w:lang w:bidi="en-US"/>
        </w:rPr>
        <w:t xml:space="preserve"> or additional support</w:t>
      </w:r>
      <w:r w:rsidR="00476C44" w:rsidRPr="004976FD">
        <w:rPr>
          <w:rFonts w:ascii="Calibri" w:eastAsia="SimSun" w:hAnsi="Calibri" w:cs="Times New Roman"/>
          <w:sz w:val="24"/>
          <w:szCs w:val="24"/>
          <w:lang w:bidi="en-US"/>
        </w:rPr>
        <w:t xml:space="preserve"> where appropriate.</w:t>
      </w:r>
    </w:p>
    <w:p w14:paraId="19761BED" w14:textId="77777777" w:rsidR="000F3C21" w:rsidRPr="00214A96" w:rsidRDefault="000F3C21" w:rsidP="00214A96">
      <w:pPr>
        <w:spacing w:after="0" w:line="240" w:lineRule="auto"/>
        <w:rPr>
          <w:rFonts w:ascii="Calibri" w:eastAsia="SimSun" w:hAnsi="Calibri" w:cs="Times New Roman"/>
          <w:sz w:val="24"/>
          <w:szCs w:val="24"/>
          <w:lang w:bidi="en-US"/>
        </w:rPr>
      </w:pPr>
    </w:p>
    <w:p w14:paraId="564FC8BD" w14:textId="0A99814F" w:rsidR="00476C44" w:rsidRPr="00214A96" w:rsidRDefault="00A17135" w:rsidP="00214A96">
      <w:pPr>
        <w:spacing w:after="0" w:line="240" w:lineRule="auto"/>
        <w:rPr>
          <w:rFonts w:ascii="Calibri" w:eastAsia="SimSun" w:hAnsi="Calibri" w:cs="Times New Roman"/>
          <w:b/>
          <w:sz w:val="24"/>
          <w:szCs w:val="24"/>
          <w:lang w:val="en-US" w:bidi="en-US"/>
        </w:rPr>
      </w:pPr>
      <w:r w:rsidRPr="00214A96">
        <w:rPr>
          <w:rFonts w:ascii="Calibri" w:eastAsia="SimSun" w:hAnsi="Calibri" w:cs="Times New Roman"/>
          <w:b/>
          <w:sz w:val="24"/>
          <w:szCs w:val="24"/>
          <w:lang w:val="en-US" w:bidi="en-US"/>
        </w:rPr>
        <w:t>UNNC and UNM</w:t>
      </w:r>
    </w:p>
    <w:p w14:paraId="4DD4D818" w14:textId="77777777" w:rsidR="00476C44" w:rsidRPr="00214A96" w:rsidRDefault="00476C44" w:rsidP="00214A96">
      <w:pPr>
        <w:spacing w:after="0" w:line="240" w:lineRule="auto"/>
        <w:rPr>
          <w:rFonts w:ascii="Calibri" w:eastAsia="SimSun" w:hAnsi="Calibri" w:cs="Times New Roman"/>
          <w:i/>
          <w:sz w:val="24"/>
          <w:szCs w:val="24"/>
          <w:lang w:val="en-US" w:bidi="en-US"/>
        </w:rPr>
      </w:pPr>
    </w:p>
    <w:p w14:paraId="7972FDF6" w14:textId="3E0259B0" w:rsidR="00476C44" w:rsidRPr="00214A96" w:rsidRDefault="00A17135" w:rsidP="00214A96">
      <w:pPr>
        <w:spacing w:after="0" w:line="240" w:lineRule="auto"/>
        <w:rPr>
          <w:rFonts w:ascii="Calibri" w:eastAsia="SimSun" w:hAnsi="Calibri" w:cs="Times New Roman"/>
          <w:sz w:val="24"/>
          <w:szCs w:val="24"/>
          <w:lang w:val="en-US" w:bidi="en-US"/>
        </w:rPr>
      </w:pPr>
      <w:r w:rsidRPr="00214A96">
        <w:rPr>
          <w:rFonts w:ascii="Calibri" w:eastAsia="SimSun" w:hAnsi="Calibri" w:cs="Times New Roman"/>
          <w:sz w:val="24"/>
          <w:szCs w:val="24"/>
          <w:lang w:val="en-US" w:bidi="en-US"/>
        </w:rPr>
        <w:t xml:space="preserve">The review will </w:t>
      </w:r>
      <w:r w:rsidR="00476C44" w:rsidRPr="00214A96">
        <w:rPr>
          <w:rFonts w:ascii="Calibri" w:eastAsia="SimSun" w:hAnsi="Calibri" w:cs="Times New Roman"/>
          <w:sz w:val="24"/>
          <w:szCs w:val="24"/>
          <w:lang w:val="en-US" w:bidi="en-US"/>
        </w:rPr>
        <w:t xml:space="preserve">encompass </w:t>
      </w:r>
      <w:proofErr w:type="spellStart"/>
      <w:r w:rsidR="00476C44" w:rsidRPr="00214A96">
        <w:rPr>
          <w:rFonts w:ascii="Calibri" w:eastAsia="SimSun" w:hAnsi="Calibri" w:cs="Times New Roman"/>
          <w:sz w:val="24"/>
          <w:szCs w:val="24"/>
          <w:lang w:val="en-US" w:bidi="en-US"/>
        </w:rPr>
        <w:t>programmes</w:t>
      </w:r>
      <w:proofErr w:type="spellEnd"/>
      <w:r w:rsidR="00476C44" w:rsidRPr="00214A96">
        <w:rPr>
          <w:rFonts w:ascii="Calibri" w:eastAsia="SimSun" w:hAnsi="Calibri" w:cs="Times New Roman"/>
          <w:sz w:val="24"/>
          <w:szCs w:val="24"/>
          <w:lang w:val="en-US" w:bidi="en-US"/>
        </w:rPr>
        <w:t>, staff, students and procedures at the University of Nottingham Ningbo Campus (UNNC) and Malaysia</w:t>
      </w:r>
      <w:r w:rsidRPr="00214A96">
        <w:rPr>
          <w:rFonts w:ascii="Calibri" w:eastAsia="SimSun" w:hAnsi="Calibri" w:cs="Times New Roman"/>
          <w:sz w:val="24"/>
          <w:szCs w:val="24"/>
          <w:lang w:val="en-US" w:bidi="en-US"/>
        </w:rPr>
        <w:t xml:space="preserve"> Campus (UNM) where a School has provision on either/both</w:t>
      </w:r>
      <w:r w:rsidR="00476C44" w:rsidRPr="00214A96">
        <w:rPr>
          <w:rFonts w:ascii="Calibri" w:eastAsia="SimSun" w:hAnsi="Calibri" w:cs="Times New Roman"/>
          <w:sz w:val="24"/>
          <w:szCs w:val="24"/>
          <w:lang w:val="en-US" w:bidi="en-US"/>
        </w:rPr>
        <w:t xml:space="preserve">. </w:t>
      </w:r>
    </w:p>
    <w:p w14:paraId="4B85C020" w14:textId="77777777" w:rsidR="00476C44" w:rsidRPr="00214A96" w:rsidRDefault="00476C44" w:rsidP="00214A96">
      <w:pPr>
        <w:spacing w:after="0" w:line="240" w:lineRule="auto"/>
        <w:rPr>
          <w:rFonts w:ascii="Calibri" w:eastAsia="SimSun" w:hAnsi="Calibri" w:cs="Times New Roman"/>
          <w:sz w:val="24"/>
          <w:szCs w:val="24"/>
          <w:highlight w:val="yellow"/>
          <w:lang w:val="en-US" w:bidi="en-US"/>
        </w:rPr>
      </w:pPr>
    </w:p>
    <w:p w14:paraId="65286BE8" w14:textId="3408C5ED" w:rsidR="00476C44" w:rsidRPr="00214A96" w:rsidRDefault="00476C44" w:rsidP="00214A96">
      <w:pPr>
        <w:spacing w:after="0" w:line="240" w:lineRule="auto"/>
        <w:rPr>
          <w:rFonts w:ascii="Calibri" w:eastAsia="SimSun" w:hAnsi="Calibri" w:cs="Times New Roman"/>
          <w:sz w:val="24"/>
          <w:szCs w:val="24"/>
          <w:lang w:val="en-US" w:bidi="en-US"/>
        </w:rPr>
      </w:pPr>
      <w:r w:rsidRPr="00214A96">
        <w:rPr>
          <w:rFonts w:ascii="Calibri" w:eastAsia="SimSun" w:hAnsi="Calibri" w:cs="Times New Roman"/>
          <w:sz w:val="24"/>
          <w:szCs w:val="24"/>
          <w:lang w:val="en-US" w:bidi="en-US"/>
        </w:rPr>
        <w:t xml:space="preserve">The provisions of the Quality Manual and any other University regulations regarding the quality management of learning and teaching apply equally to the University’s </w:t>
      </w:r>
      <w:r w:rsidR="007E6CEF">
        <w:rPr>
          <w:rFonts w:ascii="Calibri" w:eastAsia="SimSun" w:hAnsi="Calibri" w:cs="Times New Roman"/>
          <w:sz w:val="24"/>
          <w:szCs w:val="24"/>
          <w:lang w:val="en-US" w:bidi="en-US"/>
        </w:rPr>
        <w:t xml:space="preserve">THREE </w:t>
      </w:r>
      <w:r w:rsidRPr="00214A96">
        <w:rPr>
          <w:rFonts w:ascii="Calibri" w:eastAsia="SimSun" w:hAnsi="Calibri" w:cs="Times New Roman"/>
          <w:sz w:val="24"/>
          <w:szCs w:val="24"/>
          <w:lang w:val="en-US" w:bidi="en-US"/>
        </w:rPr>
        <w:t>campuses</w:t>
      </w:r>
      <w:r w:rsidR="007E6CEF">
        <w:rPr>
          <w:rFonts w:ascii="Calibri" w:eastAsia="SimSun" w:hAnsi="Calibri" w:cs="Times New Roman"/>
          <w:sz w:val="24"/>
          <w:szCs w:val="24"/>
          <w:lang w:val="en-US" w:bidi="en-US"/>
        </w:rPr>
        <w:t xml:space="preserve">. </w:t>
      </w:r>
      <w:r w:rsidRPr="00214A96">
        <w:rPr>
          <w:rFonts w:ascii="Calibri" w:eastAsia="SimSun" w:hAnsi="Calibri" w:cs="Times New Roman"/>
          <w:sz w:val="24"/>
          <w:szCs w:val="24"/>
          <w:lang w:val="en-US" w:bidi="en-US"/>
        </w:rPr>
        <w:t xml:space="preserve">Across all campuses, primary responsibility for quality assurance and for the implementation of the Quality Manual (including module and </w:t>
      </w:r>
      <w:proofErr w:type="spellStart"/>
      <w:r w:rsidRPr="00214A96">
        <w:rPr>
          <w:rFonts w:ascii="Calibri" w:eastAsia="SimSun" w:hAnsi="Calibri" w:cs="Times New Roman"/>
          <w:sz w:val="24"/>
          <w:szCs w:val="24"/>
          <w:lang w:val="en-US" w:bidi="en-US"/>
        </w:rPr>
        <w:t>programme</w:t>
      </w:r>
      <w:proofErr w:type="spellEnd"/>
      <w:r w:rsidRPr="00214A96">
        <w:rPr>
          <w:rFonts w:ascii="Calibri" w:eastAsia="SimSun" w:hAnsi="Calibri" w:cs="Times New Roman"/>
          <w:sz w:val="24"/>
          <w:szCs w:val="24"/>
          <w:lang w:val="en-US" w:bidi="en-US"/>
        </w:rPr>
        <w:t xml:space="preserve"> ownership) rests with the Heads of Schools under the jurisdiction of Senate and its committees.</w:t>
      </w:r>
      <w:r w:rsidR="00D95A43">
        <w:rPr>
          <w:rFonts w:ascii="Calibri" w:eastAsia="SimSun" w:hAnsi="Calibri" w:cs="Times New Roman"/>
          <w:sz w:val="24"/>
          <w:szCs w:val="24"/>
          <w:lang w:val="en-US" w:bidi="en-US"/>
        </w:rPr>
        <w:t xml:space="preserve"> </w:t>
      </w:r>
      <w:r w:rsidRPr="00214A96">
        <w:rPr>
          <w:rFonts w:ascii="Calibri" w:eastAsia="SimSun" w:hAnsi="Calibri" w:cs="Times New Roman"/>
          <w:sz w:val="24"/>
          <w:szCs w:val="24"/>
          <w:lang w:val="en-US" w:bidi="en-US"/>
        </w:rPr>
        <w:t xml:space="preserve">Schools with </w:t>
      </w:r>
      <w:r w:rsidRPr="00214A96">
        <w:rPr>
          <w:rFonts w:ascii="Calibri" w:eastAsia="SimSun" w:hAnsi="Calibri" w:cs="Times New Roman"/>
          <w:sz w:val="24"/>
          <w:szCs w:val="24"/>
          <w:lang w:val="en-US" w:bidi="en-US"/>
        </w:rPr>
        <w:lastRenderedPageBreak/>
        <w:t>provision on more than one campus are therefore regarded as multi-campus entities for the purpose of the Quality Manual.</w:t>
      </w:r>
      <w:r w:rsidR="00D95A43">
        <w:rPr>
          <w:rFonts w:ascii="Calibri" w:eastAsia="SimSun" w:hAnsi="Calibri" w:cs="Times New Roman"/>
          <w:sz w:val="24"/>
          <w:szCs w:val="24"/>
          <w:lang w:val="en-US" w:bidi="en-US"/>
        </w:rPr>
        <w:t xml:space="preserve"> </w:t>
      </w:r>
      <w:r w:rsidRPr="00214A96">
        <w:rPr>
          <w:rFonts w:ascii="Calibri" w:eastAsia="SimSun" w:hAnsi="Calibri" w:cs="Times New Roman"/>
          <w:sz w:val="24"/>
          <w:szCs w:val="24"/>
          <w:lang w:val="en-US" w:bidi="en-US"/>
        </w:rPr>
        <w:t xml:space="preserve"> Schools with responsibility for provision at UNNC and/or UNM must demonstrate that they follow policy and procedures laid out in the Quality Manual for provision at the international campuses in the same way as for provision on the Nottingham campus.</w:t>
      </w:r>
      <w:r w:rsidR="00D95A43">
        <w:rPr>
          <w:rFonts w:ascii="Calibri" w:eastAsia="SimSun" w:hAnsi="Calibri" w:cs="Times New Roman"/>
          <w:sz w:val="24"/>
          <w:szCs w:val="24"/>
          <w:lang w:val="en-US" w:bidi="en-US"/>
        </w:rPr>
        <w:t xml:space="preserve"> </w:t>
      </w:r>
      <w:r w:rsidRPr="00214A96">
        <w:rPr>
          <w:rFonts w:ascii="Calibri" w:eastAsia="SimSun" w:hAnsi="Calibri" w:cs="Times New Roman"/>
          <w:sz w:val="24"/>
          <w:szCs w:val="24"/>
          <w:lang w:val="en-US" w:bidi="en-US"/>
        </w:rPr>
        <w:t xml:space="preserve">Schools with these responsibilities should include </w:t>
      </w:r>
      <w:r w:rsidR="000F3C21" w:rsidRPr="00214A96">
        <w:rPr>
          <w:rFonts w:ascii="Calibri" w:eastAsia="SimSun" w:hAnsi="Calibri" w:cs="Times New Roman"/>
          <w:sz w:val="24"/>
          <w:szCs w:val="24"/>
          <w:lang w:val="en-US" w:bidi="en-US"/>
        </w:rPr>
        <w:t>a report f</w:t>
      </w:r>
      <w:r w:rsidR="007D4720" w:rsidRPr="00214A96">
        <w:rPr>
          <w:rFonts w:ascii="Calibri" w:eastAsia="SimSun" w:hAnsi="Calibri" w:cs="Times New Roman"/>
          <w:sz w:val="24"/>
          <w:szCs w:val="24"/>
          <w:lang w:val="en-US" w:bidi="en-US"/>
        </w:rPr>
        <w:t xml:space="preserve">rom the overseas campus, either within the School overview, or as a separate document (at the discretion of the School); this should be reflective of the </w:t>
      </w:r>
      <w:r w:rsidR="00F56DC0" w:rsidRPr="00214A96">
        <w:rPr>
          <w:rFonts w:ascii="Calibri" w:eastAsia="SimSun" w:hAnsi="Calibri" w:cs="Times New Roman"/>
          <w:sz w:val="24"/>
          <w:szCs w:val="24"/>
          <w:lang w:val="en-US" w:bidi="en-US"/>
        </w:rPr>
        <w:t>maturity and s</w:t>
      </w:r>
      <w:r w:rsidR="00AC4E36" w:rsidRPr="00214A96">
        <w:rPr>
          <w:rFonts w:ascii="Calibri" w:eastAsia="SimSun" w:hAnsi="Calibri" w:cs="Times New Roman"/>
          <w:sz w:val="24"/>
          <w:szCs w:val="24"/>
          <w:lang w:val="en-US" w:bidi="en-US"/>
        </w:rPr>
        <w:t>cale of provision, and be</w:t>
      </w:r>
      <w:r w:rsidR="00F56DC0" w:rsidRPr="00214A96">
        <w:rPr>
          <w:rFonts w:ascii="Calibri" w:eastAsia="SimSun" w:hAnsi="Calibri" w:cs="Times New Roman"/>
          <w:sz w:val="24"/>
          <w:szCs w:val="24"/>
          <w:lang w:val="en-US" w:bidi="en-US"/>
        </w:rPr>
        <w:t xml:space="preserve"> signed off by each respective Head of School.</w:t>
      </w:r>
      <w:r w:rsidR="00D95A43">
        <w:rPr>
          <w:rFonts w:ascii="Calibri" w:eastAsia="SimSun" w:hAnsi="Calibri" w:cs="Times New Roman"/>
          <w:sz w:val="24"/>
          <w:szCs w:val="24"/>
          <w:lang w:val="en-US" w:bidi="en-US"/>
        </w:rPr>
        <w:t xml:space="preserve"> </w:t>
      </w:r>
    </w:p>
    <w:p w14:paraId="5AC08CC7" w14:textId="77777777" w:rsidR="00476C44" w:rsidRPr="00214A96" w:rsidRDefault="00476C44" w:rsidP="00214A96">
      <w:pPr>
        <w:spacing w:after="0" w:line="240" w:lineRule="auto"/>
        <w:rPr>
          <w:rFonts w:ascii="Calibri" w:eastAsia="SimSun" w:hAnsi="Calibri" w:cs="Times New Roman"/>
          <w:sz w:val="24"/>
          <w:szCs w:val="24"/>
          <w:lang w:val="en-US" w:bidi="en-US"/>
        </w:rPr>
      </w:pPr>
    </w:p>
    <w:p w14:paraId="27E5A4E8" w14:textId="2930874C" w:rsidR="00476C44" w:rsidRPr="00F3717B" w:rsidRDefault="00F3717B" w:rsidP="00214A96">
      <w:pPr>
        <w:spacing w:after="0" w:line="240" w:lineRule="auto"/>
        <w:rPr>
          <w:rFonts w:ascii="Calibri" w:eastAsia="SimSun" w:hAnsi="Calibri" w:cs="Times New Roman"/>
          <w:b/>
          <w:color w:val="323E4F" w:themeColor="text2" w:themeShade="BF"/>
          <w:sz w:val="24"/>
          <w:szCs w:val="24"/>
          <w:lang w:val="en-US" w:bidi="en-US"/>
        </w:rPr>
      </w:pPr>
      <w:r w:rsidRPr="00F3717B">
        <w:rPr>
          <w:rFonts w:ascii="Calibri" w:eastAsia="SimSun" w:hAnsi="Calibri" w:cs="Times New Roman"/>
          <w:b/>
          <w:color w:val="323E4F" w:themeColor="text2" w:themeShade="BF"/>
          <w:sz w:val="24"/>
          <w:szCs w:val="24"/>
          <w:lang w:val="en-US" w:bidi="en-US"/>
        </w:rPr>
        <w:t>1.3</w:t>
      </w:r>
      <w:r w:rsidR="000F3C21" w:rsidRPr="00F3717B">
        <w:rPr>
          <w:rFonts w:ascii="Calibri" w:eastAsia="SimSun" w:hAnsi="Calibri" w:cs="Times New Roman"/>
          <w:b/>
          <w:color w:val="323E4F" w:themeColor="text2" w:themeShade="BF"/>
          <w:sz w:val="24"/>
          <w:szCs w:val="24"/>
          <w:lang w:val="en-US" w:bidi="en-US"/>
        </w:rPr>
        <w:t xml:space="preserve"> Review Purpose</w:t>
      </w:r>
    </w:p>
    <w:p w14:paraId="2FF4205D" w14:textId="77777777" w:rsidR="00476C44" w:rsidRPr="00214A96" w:rsidRDefault="00476C44" w:rsidP="00214A96">
      <w:pPr>
        <w:spacing w:after="0" w:line="240" w:lineRule="auto"/>
        <w:rPr>
          <w:rFonts w:ascii="Calibri" w:eastAsia="SimSun" w:hAnsi="Calibri" w:cs="Calibri"/>
          <w:color w:val="FF0000"/>
          <w:sz w:val="24"/>
          <w:szCs w:val="24"/>
          <w:lang w:val="en-US" w:bidi="en-US"/>
        </w:rPr>
      </w:pPr>
    </w:p>
    <w:p w14:paraId="52D77273" w14:textId="151EB361" w:rsidR="00A150AD" w:rsidRPr="00214A96" w:rsidRDefault="006E6960" w:rsidP="006E6960">
      <w:pPr>
        <w:spacing w:after="120" w:line="240" w:lineRule="auto"/>
        <w:rPr>
          <w:rFonts w:ascii="Calibri" w:eastAsia="SimSun" w:hAnsi="Calibri" w:cs="Calibri"/>
          <w:sz w:val="24"/>
          <w:szCs w:val="24"/>
          <w:lang w:val="en-US" w:bidi="en-US"/>
        </w:rPr>
      </w:pPr>
      <w:r>
        <w:rPr>
          <w:rFonts w:ascii="Calibri" w:eastAsia="SimSun" w:hAnsi="Calibri" w:cs="Calibri"/>
          <w:sz w:val="24"/>
          <w:szCs w:val="24"/>
          <w:lang w:val="en-US" w:bidi="en-US"/>
        </w:rPr>
        <w:t>The reviews will ensure that:</w:t>
      </w:r>
    </w:p>
    <w:p w14:paraId="1F54508F" w14:textId="4B610656" w:rsidR="00CD405A" w:rsidRPr="00860D4F" w:rsidRDefault="00CD405A" w:rsidP="00860D4F">
      <w:pPr>
        <w:numPr>
          <w:ilvl w:val="0"/>
          <w:numId w:val="4"/>
        </w:numPr>
        <w:spacing w:after="120" w:line="240" w:lineRule="auto"/>
        <w:ind w:left="697" w:hanging="357"/>
        <w:rPr>
          <w:rFonts w:ascii="Calibri" w:eastAsiaTheme="minorEastAsia" w:hAnsi="Calibri"/>
          <w:sz w:val="24"/>
          <w:szCs w:val="24"/>
          <w:lang w:eastAsia="zh-CN"/>
        </w:rPr>
      </w:pPr>
      <w:r w:rsidRPr="00214A96">
        <w:rPr>
          <w:rFonts w:ascii="Calibri" w:eastAsia="SimSun" w:hAnsi="Calibri" w:cs="Calibri"/>
          <w:color w:val="000000" w:themeColor="text1"/>
          <w:sz w:val="24"/>
          <w:szCs w:val="24"/>
          <w:lang w:val="en-US" w:bidi="en-US"/>
        </w:rPr>
        <w:t xml:space="preserve">The School’s </w:t>
      </w:r>
      <w:proofErr w:type="spellStart"/>
      <w:r w:rsidRPr="00214A96">
        <w:rPr>
          <w:rFonts w:ascii="Calibri" w:eastAsia="SimSun" w:hAnsi="Calibri" w:cs="Calibri"/>
          <w:color w:val="000000" w:themeColor="text1"/>
          <w:sz w:val="24"/>
          <w:szCs w:val="24"/>
          <w:lang w:val="en-US" w:bidi="en-US"/>
        </w:rPr>
        <w:t>programmes</w:t>
      </w:r>
      <w:proofErr w:type="spellEnd"/>
      <w:r w:rsidRPr="00214A96">
        <w:rPr>
          <w:rFonts w:ascii="Calibri" w:eastAsia="SimSun" w:hAnsi="Calibri" w:cs="Calibri"/>
          <w:color w:val="000000" w:themeColor="text1"/>
          <w:sz w:val="24"/>
          <w:szCs w:val="24"/>
          <w:lang w:val="en-US" w:bidi="en-US"/>
        </w:rPr>
        <w:t xml:space="preserve"> continue to have currency and validity as expressed by the QAA Quality Code</w:t>
      </w:r>
      <w:r w:rsidR="00860D4F">
        <w:rPr>
          <w:rFonts w:ascii="Calibri" w:eastAsia="SimSun" w:hAnsi="Calibri" w:cs="Calibri"/>
          <w:color w:val="000000" w:themeColor="text1"/>
          <w:sz w:val="24"/>
          <w:szCs w:val="24"/>
          <w:lang w:val="en-US" w:bidi="en-US"/>
        </w:rPr>
        <w:t>;</w:t>
      </w:r>
    </w:p>
    <w:p w14:paraId="0F4A38AB" w14:textId="12AC591F" w:rsidR="00CD405A" w:rsidRPr="00860D4F" w:rsidRDefault="00CD405A" w:rsidP="00860D4F">
      <w:pPr>
        <w:numPr>
          <w:ilvl w:val="0"/>
          <w:numId w:val="4"/>
        </w:numPr>
        <w:spacing w:after="120" w:line="240" w:lineRule="auto"/>
        <w:ind w:left="697" w:hanging="357"/>
        <w:rPr>
          <w:rFonts w:ascii="Calibri" w:eastAsiaTheme="minorEastAsia" w:hAnsi="Calibri"/>
          <w:sz w:val="24"/>
          <w:szCs w:val="24"/>
          <w:lang w:eastAsia="zh-CN"/>
        </w:rPr>
      </w:pPr>
      <w:r w:rsidRPr="00214A96">
        <w:rPr>
          <w:rFonts w:ascii="Calibri" w:eastAsiaTheme="minorEastAsia" w:hAnsi="Calibri"/>
          <w:sz w:val="24"/>
          <w:szCs w:val="24"/>
          <w:lang w:eastAsia="zh-CN"/>
        </w:rPr>
        <w:t>The programme is in line with University frameworks (UNQF), QAA subject benchmarks, and PSRB requirements</w:t>
      </w:r>
      <w:r w:rsidR="00860D4F">
        <w:rPr>
          <w:rFonts w:ascii="Calibri" w:eastAsiaTheme="minorEastAsia" w:hAnsi="Calibri"/>
          <w:sz w:val="24"/>
          <w:szCs w:val="24"/>
          <w:lang w:eastAsia="zh-CN"/>
        </w:rPr>
        <w:t>;</w:t>
      </w:r>
    </w:p>
    <w:p w14:paraId="29A03FA9" w14:textId="1DF9058D" w:rsidR="00740687" w:rsidRPr="00860D4F" w:rsidRDefault="00CD405A" w:rsidP="00860D4F">
      <w:pPr>
        <w:numPr>
          <w:ilvl w:val="0"/>
          <w:numId w:val="4"/>
        </w:numPr>
        <w:spacing w:after="120" w:line="240" w:lineRule="auto"/>
        <w:ind w:left="697" w:hanging="357"/>
        <w:rPr>
          <w:rFonts w:ascii="Calibri" w:eastAsiaTheme="minorEastAsia" w:hAnsi="Calibri"/>
          <w:sz w:val="24"/>
          <w:szCs w:val="24"/>
          <w:lang w:eastAsia="zh-CN"/>
        </w:rPr>
      </w:pPr>
      <w:r w:rsidRPr="00214A96">
        <w:rPr>
          <w:rFonts w:ascii="Calibri" w:eastAsiaTheme="minorEastAsia" w:hAnsi="Calibri"/>
          <w:sz w:val="24"/>
          <w:szCs w:val="24"/>
          <w:lang w:eastAsia="zh-CN"/>
        </w:rPr>
        <w:t>The assessment practices in the School fully meet Quality Manual requirements and, in particular, protect academic standards and permit students to demonstrate the achievement of learning outcomes</w:t>
      </w:r>
      <w:r w:rsidR="00860D4F">
        <w:rPr>
          <w:rFonts w:ascii="Calibri" w:eastAsiaTheme="minorEastAsia" w:hAnsi="Calibri"/>
          <w:sz w:val="24"/>
          <w:szCs w:val="24"/>
          <w:lang w:eastAsia="zh-CN"/>
        </w:rPr>
        <w:t>;</w:t>
      </w:r>
    </w:p>
    <w:p w14:paraId="1C731376" w14:textId="79704180" w:rsidR="00740687" w:rsidRPr="00860D4F" w:rsidRDefault="00AC4E36" w:rsidP="00860D4F">
      <w:pPr>
        <w:pStyle w:val="ListParagraph"/>
        <w:numPr>
          <w:ilvl w:val="0"/>
          <w:numId w:val="5"/>
        </w:numPr>
        <w:spacing w:after="120" w:line="240" w:lineRule="auto"/>
        <w:contextualSpacing w:val="0"/>
        <w:rPr>
          <w:rFonts w:ascii="Calibri" w:hAnsi="Calibri"/>
          <w:sz w:val="24"/>
          <w:szCs w:val="24"/>
        </w:rPr>
      </w:pPr>
      <w:r w:rsidRPr="00214A96">
        <w:rPr>
          <w:rFonts w:ascii="Calibri" w:hAnsi="Calibri"/>
          <w:sz w:val="24"/>
          <w:szCs w:val="24"/>
        </w:rPr>
        <w:t>The School is engaged with and actively taking steps to enhance the student experience</w:t>
      </w:r>
      <w:r w:rsidR="00860D4F">
        <w:rPr>
          <w:rFonts w:ascii="Calibri" w:hAnsi="Calibri"/>
          <w:sz w:val="24"/>
          <w:szCs w:val="24"/>
        </w:rPr>
        <w:t>;</w:t>
      </w:r>
    </w:p>
    <w:p w14:paraId="13765E5A" w14:textId="7FF4A78A" w:rsidR="00CD405A" w:rsidRPr="00860D4F" w:rsidRDefault="00F95B4F" w:rsidP="00860D4F">
      <w:pPr>
        <w:numPr>
          <w:ilvl w:val="0"/>
          <w:numId w:val="4"/>
        </w:numPr>
        <w:spacing w:after="120" w:line="240" w:lineRule="auto"/>
        <w:ind w:left="697" w:hanging="357"/>
        <w:rPr>
          <w:rFonts w:ascii="Calibri" w:eastAsiaTheme="minorEastAsia" w:hAnsi="Calibri"/>
          <w:sz w:val="24"/>
          <w:szCs w:val="24"/>
          <w:lang w:eastAsia="zh-CN"/>
        </w:rPr>
      </w:pPr>
      <w:r w:rsidRPr="00214A96">
        <w:rPr>
          <w:rFonts w:ascii="Calibri" w:eastAsiaTheme="minorEastAsia" w:hAnsi="Calibri"/>
          <w:sz w:val="24"/>
          <w:szCs w:val="24"/>
          <w:lang w:eastAsia="zh-CN"/>
        </w:rPr>
        <w:t>Any</w:t>
      </w:r>
      <w:r w:rsidR="00CD405A" w:rsidRPr="00214A96">
        <w:rPr>
          <w:rFonts w:ascii="Calibri" w:eastAsiaTheme="minorEastAsia" w:hAnsi="Calibri"/>
          <w:sz w:val="24"/>
          <w:szCs w:val="24"/>
          <w:lang w:eastAsia="zh-CN"/>
        </w:rPr>
        <w:t xml:space="preserve"> issues arising from</w:t>
      </w:r>
      <w:r w:rsidRPr="00214A96">
        <w:rPr>
          <w:rFonts w:ascii="Calibri" w:eastAsiaTheme="minorEastAsia" w:hAnsi="Calibri"/>
          <w:sz w:val="24"/>
          <w:szCs w:val="24"/>
          <w:lang w:eastAsia="zh-CN"/>
        </w:rPr>
        <w:t xml:space="preserve"> annual monitoring have</w:t>
      </w:r>
      <w:r w:rsidR="00CD405A" w:rsidRPr="00214A96">
        <w:rPr>
          <w:rFonts w:ascii="Calibri" w:eastAsiaTheme="minorEastAsia" w:hAnsi="Calibri"/>
          <w:sz w:val="24"/>
          <w:szCs w:val="24"/>
          <w:lang w:eastAsia="zh-CN"/>
        </w:rPr>
        <w:t xml:space="preserve"> been resolved</w:t>
      </w:r>
      <w:r w:rsidRPr="00214A96">
        <w:rPr>
          <w:rFonts w:ascii="Calibri" w:eastAsiaTheme="minorEastAsia" w:hAnsi="Calibri"/>
          <w:sz w:val="24"/>
          <w:szCs w:val="24"/>
          <w:lang w:eastAsia="zh-CN"/>
        </w:rPr>
        <w:t xml:space="preserve">, and identify any that have not been resolved </w:t>
      </w:r>
      <w:r w:rsidR="00CD405A" w:rsidRPr="00214A96">
        <w:rPr>
          <w:rFonts w:ascii="Calibri" w:eastAsiaTheme="minorEastAsia" w:hAnsi="Calibri"/>
          <w:sz w:val="24"/>
          <w:szCs w:val="24"/>
          <w:lang w:eastAsia="zh-CN"/>
        </w:rPr>
        <w:t>previously that require consideration</w:t>
      </w:r>
      <w:r w:rsidR="00860D4F">
        <w:rPr>
          <w:rFonts w:ascii="Calibri" w:eastAsiaTheme="minorEastAsia" w:hAnsi="Calibri"/>
          <w:sz w:val="24"/>
          <w:szCs w:val="24"/>
          <w:lang w:eastAsia="zh-CN"/>
        </w:rPr>
        <w:t>;</w:t>
      </w:r>
    </w:p>
    <w:p w14:paraId="27933F0D" w14:textId="2A6C6DB3" w:rsidR="00CD405A" w:rsidRPr="00860D4F" w:rsidRDefault="00E10EE7" w:rsidP="00860D4F">
      <w:pPr>
        <w:numPr>
          <w:ilvl w:val="0"/>
          <w:numId w:val="4"/>
        </w:numPr>
        <w:spacing w:after="120" w:line="240" w:lineRule="auto"/>
        <w:ind w:left="697" w:hanging="357"/>
        <w:rPr>
          <w:rFonts w:ascii="Calibri" w:eastAsiaTheme="minorEastAsia" w:hAnsi="Calibri"/>
          <w:sz w:val="24"/>
          <w:szCs w:val="24"/>
          <w:lang w:eastAsia="zh-CN"/>
        </w:rPr>
      </w:pPr>
      <w:r w:rsidRPr="00214A96">
        <w:rPr>
          <w:rFonts w:ascii="Calibri" w:eastAsiaTheme="minorEastAsia" w:hAnsi="Calibri"/>
          <w:sz w:val="24"/>
          <w:szCs w:val="24"/>
          <w:lang w:eastAsia="zh-CN"/>
        </w:rPr>
        <w:t xml:space="preserve">Any </w:t>
      </w:r>
      <w:r w:rsidR="00CD405A" w:rsidRPr="00214A96">
        <w:rPr>
          <w:rFonts w:ascii="Calibri" w:eastAsiaTheme="minorEastAsia" w:hAnsi="Calibri"/>
          <w:sz w:val="24"/>
          <w:szCs w:val="24"/>
          <w:lang w:eastAsia="zh-CN"/>
        </w:rPr>
        <w:t>quality assurance issues identified by the s</w:t>
      </w:r>
      <w:r w:rsidRPr="00214A96">
        <w:rPr>
          <w:rFonts w:ascii="Calibri" w:eastAsiaTheme="minorEastAsia" w:hAnsi="Calibri"/>
          <w:sz w:val="24"/>
          <w:szCs w:val="24"/>
          <w:lang w:eastAsia="zh-CN"/>
        </w:rPr>
        <w:t xml:space="preserve">tudent </w:t>
      </w:r>
      <w:r w:rsidR="00F95B4F" w:rsidRPr="00214A96">
        <w:rPr>
          <w:rFonts w:ascii="Calibri" w:eastAsiaTheme="minorEastAsia" w:hAnsi="Calibri"/>
          <w:sz w:val="24"/>
          <w:szCs w:val="24"/>
          <w:lang w:eastAsia="zh-CN"/>
        </w:rPr>
        <w:t>body are</w:t>
      </w:r>
      <w:r w:rsidR="00CD405A" w:rsidRPr="00214A96">
        <w:rPr>
          <w:rFonts w:ascii="Calibri" w:eastAsiaTheme="minorEastAsia" w:hAnsi="Calibri"/>
          <w:sz w:val="24"/>
          <w:szCs w:val="24"/>
          <w:lang w:eastAsia="zh-CN"/>
        </w:rPr>
        <w:t xml:space="preserve"> addressed</w:t>
      </w:r>
      <w:r w:rsidR="00860D4F">
        <w:rPr>
          <w:rFonts w:ascii="Calibri" w:eastAsiaTheme="minorEastAsia" w:hAnsi="Calibri"/>
          <w:sz w:val="24"/>
          <w:szCs w:val="24"/>
          <w:lang w:eastAsia="zh-CN"/>
        </w:rPr>
        <w:t>;</w:t>
      </w:r>
    </w:p>
    <w:p w14:paraId="7C7C867B" w14:textId="1DF453E4" w:rsidR="00CD405A" w:rsidRPr="00214A96" w:rsidRDefault="00CD405A" w:rsidP="00860D4F">
      <w:pPr>
        <w:numPr>
          <w:ilvl w:val="0"/>
          <w:numId w:val="5"/>
        </w:numPr>
        <w:spacing w:after="120" w:line="240" w:lineRule="auto"/>
        <w:rPr>
          <w:rFonts w:ascii="Calibri" w:hAnsi="Calibri"/>
          <w:sz w:val="24"/>
          <w:szCs w:val="24"/>
        </w:rPr>
      </w:pPr>
      <w:r w:rsidRPr="00214A96">
        <w:rPr>
          <w:rFonts w:ascii="Calibri" w:hAnsi="Calibri"/>
          <w:sz w:val="24"/>
          <w:szCs w:val="24"/>
        </w:rPr>
        <w:t>There are adequate arrangements for supervising and supporting research students and any recent or planned changes in that regard</w:t>
      </w:r>
      <w:r w:rsidR="00860D4F">
        <w:rPr>
          <w:rFonts w:ascii="Calibri" w:hAnsi="Calibri"/>
          <w:sz w:val="24"/>
          <w:szCs w:val="24"/>
        </w:rPr>
        <w:t>;</w:t>
      </w:r>
    </w:p>
    <w:p w14:paraId="6F9FE521" w14:textId="55BED0EE" w:rsidR="00740687" w:rsidRPr="00860D4F" w:rsidRDefault="00AC4E36" w:rsidP="00860D4F">
      <w:pPr>
        <w:pStyle w:val="ListParagraph"/>
        <w:numPr>
          <w:ilvl w:val="0"/>
          <w:numId w:val="5"/>
        </w:numPr>
        <w:spacing w:after="120" w:line="240" w:lineRule="auto"/>
        <w:contextualSpacing w:val="0"/>
        <w:rPr>
          <w:rFonts w:ascii="Calibri" w:hAnsi="Calibri"/>
          <w:sz w:val="24"/>
          <w:szCs w:val="24"/>
        </w:rPr>
      </w:pPr>
      <w:r w:rsidRPr="00214A96">
        <w:rPr>
          <w:rFonts w:ascii="Calibri" w:hAnsi="Calibri"/>
          <w:sz w:val="24"/>
          <w:szCs w:val="24"/>
        </w:rPr>
        <w:t xml:space="preserve">The School’s </w:t>
      </w:r>
      <w:r w:rsidR="00AD2708" w:rsidRPr="00214A96">
        <w:rPr>
          <w:rFonts w:ascii="Calibri" w:hAnsi="Calibri"/>
          <w:sz w:val="24"/>
          <w:szCs w:val="24"/>
        </w:rPr>
        <w:t>approach</w:t>
      </w:r>
      <w:r w:rsidR="00FD5131" w:rsidRPr="00214A96">
        <w:rPr>
          <w:rFonts w:ascii="Calibri" w:hAnsi="Calibri"/>
          <w:sz w:val="24"/>
          <w:szCs w:val="24"/>
        </w:rPr>
        <w:t xml:space="preserve"> to teaching and learning is inclusive</w:t>
      </w:r>
      <w:r w:rsidR="00860D4F">
        <w:rPr>
          <w:rFonts w:ascii="Calibri" w:hAnsi="Calibri"/>
          <w:sz w:val="24"/>
          <w:szCs w:val="24"/>
        </w:rPr>
        <w:t>;</w:t>
      </w:r>
    </w:p>
    <w:p w14:paraId="4634784F" w14:textId="42A37575" w:rsidR="000F3C21" w:rsidRPr="00860D4F" w:rsidRDefault="00476C44" w:rsidP="00860D4F">
      <w:pPr>
        <w:numPr>
          <w:ilvl w:val="0"/>
          <w:numId w:val="2"/>
        </w:numPr>
        <w:spacing w:after="120" w:line="240" w:lineRule="auto"/>
        <w:rPr>
          <w:rFonts w:ascii="Calibri" w:eastAsia="SimSun" w:hAnsi="Calibri" w:cs="Calibri"/>
          <w:sz w:val="24"/>
          <w:szCs w:val="24"/>
          <w:lang w:val="en-US" w:bidi="en-US"/>
        </w:rPr>
      </w:pPr>
      <w:r w:rsidRPr="00214A96">
        <w:rPr>
          <w:rFonts w:ascii="Calibri" w:eastAsia="SimSun" w:hAnsi="Calibri" w:cs="Calibri"/>
          <w:sz w:val="24"/>
          <w:szCs w:val="24"/>
          <w:lang w:val="en-US" w:bidi="en-US"/>
        </w:rPr>
        <w:t>An</w:t>
      </w:r>
      <w:r w:rsidR="001007D7" w:rsidRPr="00214A96">
        <w:rPr>
          <w:rFonts w:ascii="Calibri" w:eastAsia="SimSun" w:hAnsi="Calibri" w:cs="Calibri"/>
          <w:sz w:val="24"/>
          <w:szCs w:val="24"/>
          <w:lang w:val="en-US" w:bidi="en-US"/>
        </w:rPr>
        <w:t>y areas for improvement</w:t>
      </w:r>
      <w:r w:rsidRPr="00214A96">
        <w:rPr>
          <w:rFonts w:ascii="Calibri" w:eastAsia="SimSun" w:hAnsi="Calibri" w:cs="Calibri"/>
          <w:sz w:val="24"/>
          <w:szCs w:val="24"/>
          <w:lang w:val="en-US" w:bidi="en-US"/>
        </w:rPr>
        <w:t xml:space="preserve"> are identified, and support and guidance are offered to the School, where appropriate;</w:t>
      </w:r>
      <w:r w:rsidR="00860D4F">
        <w:rPr>
          <w:rFonts w:ascii="Calibri" w:eastAsia="SimSun" w:hAnsi="Calibri" w:cs="Calibri"/>
          <w:sz w:val="24"/>
          <w:szCs w:val="24"/>
          <w:lang w:val="en-US" w:bidi="en-US"/>
        </w:rPr>
        <w:t xml:space="preserve"> </w:t>
      </w:r>
    </w:p>
    <w:p w14:paraId="6030DEA9" w14:textId="39320CCF" w:rsidR="001007D7" w:rsidRPr="00214A96" w:rsidRDefault="001007D7" w:rsidP="00860D4F">
      <w:pPr>
        <w:pStyle w:val="ListParagraph"/>
        <w:numPr>
          <w:ilvl w:val="0"/>
          <w:numId w:val="2"/>
        </w:numPr>
        <w:spacing w:after="120" w:line="240" w:lineRule="auto"/>
        <w:contextualSpacing w:val="0"/>
        <w:rPr>
          <w:rFonts w:ascii="Calibri" w:eastAsia="SimSun" w:hAnsi="Calibri" w:cs="Calibri"/>
          <w:sz w:val="24"/>
          <w:szCs w:val="24"/>
          <w:lang w:val="en-US" w:bidi="en-US"/>
        </w:rPr>
      </w:pPr>
      <w:r w:rsidRPr="00214A96">
        <w:rPr>
          <w:rFonts w:ascii="Calibri" w:eastAsia="SimSun" w:hAnsi="Calibri" w:cs="Calibri"/>
          <w:sz w:val="24"/>
          <w:szCs w:val="24"/>
          <w:lang w:val="en-US" w:bidi="en-US"/>
        </w:rPr>
        <w:t xml:space="preserve">Any areas of best practice are identified, for dissemination to the wider </w:t>
      </w:r>
      <w:r w:rsidR="00646ABB" w:rsidRPr="00214A96">
        <w:rPr>
          <w:rFonts w:ascii="Calibri" w:eastAsia="SimSun" w:hAnsi="Calibri" w:cs="Calibri"/>
          <w:sz w:val="24"/>
          <w:szCs w:val="24"/>
          <w:lang w:val="en-US" w:bidi="en-US"/>
        </w:rPr>
        <w:t>University</w:t>
      </w:r>
      <w:r w:rsidRPr="00214A96">
        <w:rPr>
          <w:rFonts w:ascii="Calibri" w:eastAsia="SimSun" w:hAnsi="Calibri" w:cs="Calibri"/>
          <w:sz w:val="24"/>
          <w:szCs w:val="24"/>
          <w:lang w:val="en-US" w:bidi="en-US"/>
        </w:rPr>
        <w:t>.</w:t>
      </w:r>
    </w:p>
    <w:p w14:paraId="25EEECDF" w14:textId="77777777" w:rsidR="00476C44" w:rsidRPr="00214A96" w:rsidRDefault="00476C44" w:rsidP="00214A96">
      <w:pPr>
        <w:spacing w:after="0" w:line="240" w:lineRule="auto"/>
        <w:rPr>
          <w:rFonts w:ascii="Calibri" w:eastAsia="SimSun" w:hAnsi="Calibri" w:cs="Calibri"/>
          <w:sz w:val="24"/>
          <w:szCs w:val="24"/>
          <w:lang w:val="en-US" w:bidi="en-US"/>
        </w:rPr>
      </w:pPr>
    </w:p>
    <w:p w14:paraId="17C55571" w14:textId="4C29D333" w:rsidR="00476C44" w:rsidRPr="00214A96" w:rsidRDefault="006E6960" w:rsidP="006E6960">
      <w:pPr>
        <w:spacing w:after="120" w:line="240" w:lineRule="auto"/>
        <w:rPr>
          <w:rFonts w:ascii="Calibri" w:eastAsia="SimSun" w:hAnsi="Calibri" w:cs="Calibri"/>
          <w:sz w:val="24"/>
          <w:szCs w:val="24"/>
          <w:lang w:val="en-US" w:bidi="en-US"/>
        </w:rPr>
      </w:pPr>
      <w:r>
        <w:rPr>
          <w:rFonts w:ascii="Calibri" w:eastAsia="SimSun" w:hAnsi="Calibri" w:cs="Calibri"/>
          <w:sz w:val="24"/>
          <w:szCs w:val="24"/>
          <w:lang w:val="en-US" w:bidi="en-US"/>
        </w:rPr>
        <w:t>In addition, the reviews will:</w:t>
      </w:r>
    </w:p>
    <w:p w14:paraId="086B92D1" w14:textId="4143030E" w:rsidR="00476C44" w:rsidRPr="00214A96" w:rsidRDefault="00860D4F" w:rsidP="00860D4F">
      <w:pPr>
        <w:numPr>
          <w:ilvl w:val="0"/>
          <w:numId w:val="2"/>
        </w:numPr>
        <w:spacing w:after="120" w:line="240" w:lineRule="auto"/>
        <w:ind w:left="714" w:hanging="357"/>
        <w:rPr>
          <w:rFonts w:ascii="Calibri" w:eastAsia="SimSun" w:hAnsi="Calibri" w:cs="Calibri"/>
          <w:sz w:val="24"/>
          <w:szCs w:val="24"/>
          <w:lang w:val="en-US" w:bidi="en-US"/>
        </w:rPr>
      </w:pPr>
      <w:r>
        <w:rPr>
          <w:rFonts w:ascii="Calibri" w:eastAsia="SimSun" w:hAnsi="Calibri" w:cs="Calibri"/>
          <w:sz w:val="24"/>
          <w:szCs w:val="24"/>
          <w:lang w:val="en-US" w:bidi="en-US"/>
        </w:rPr>
        <w:t>I</w:t>
      </w:r>
      <w:r w:rsidR="00476C44" w:rsidRPr="00214A96">
        <w:rPr>
          <w:rFonts w:ascii="Calibri" w:eastAsia="SimSun" w:hAnsi="Calibri" w:cs="Calibri"/>
          <w:sz w:val="24"/>
          <w:szCs w:val="24"/>
          <w:lang w:val="en-US" w:bidi="en-US"/>
        </w:rPr>
        <w:t xml:space="preserve">nclude School activities on all campuses; </w:t>
      </w:r>
    </w:p>
    <w:p w14:paraId="21EC0956" w14:textId="77777777" w:rsidR="00476C44" w:rsidRPr="00214A96" w:rsidRDefault="00476C44" w:rsidP="00860D4F">
      <w:pPr>
        <w:numPr>
          <w:ilvl w:val="0"/>
          <w:numId w:val="2"/>
        </w:numPr>
        <w:spacing w:after="120" w:line="240" w:lineRule="auto"/>
        <w:ind w:left="714" w:hanging="357"/>
        <w:rPr>
          <w:rFonts w:ascii="Calibri" w:eastAsia="SimSun" w:hAnsi="Calibri" w:cs="Calibri"/>
          <w:sz w:val="24"/>
          <w:szCs w:val="24"/>
          <w:lang w:val="en-US" w:bidi="en-US"/>
        </w:rPr>
      </w:pPr>
      <w:r w:rsidRPr="00214A96">
        <w:rPr>
          <w:rFonts w:ascii="Calibri" w:eastAsia="SimSun" w:hAnsi="Calibri" w:cs="Calibri"/>
          <w:sz w:val="24"/>
          <w:szCs w:val="24"/>
          <w:lang w:val="en-US" w:bidi="en-US"/>
        </w:rPr>
        <w:t>Identify strengths, achievements and good practice based on evidence which can be disseminated across the University;</w:t>
      </w:r>
    </w:p>
    <w:p w14:paraId="772EDE90" w14:textId="42D916E3" w:rsidR="00476C44" w:rsidRPr="00214A96" w:rsidRDefault="00476C44" w:rsidP="00860D4F">
      <w:pPr>
        <w:numPr>
          <w:ilvl w:val="0"/>
          <w:numId w:val="2"/>
        </w:numPr>
        <w:spacing w:after="120" w:line="240" w:lineRule="auto"/>
        <w:ind w:left="714" w:hanging="357"/>
        <w:rPr>
          <w:rFonts w:ascii="Calibri" w:eastAsia="SimSun" w:hAnsi="Calibri" w:cs="Calibri"/>
          <w:sz w:val="24"/>
          <w:szCs w:val="24"/>
          <w:lang w:val="en-US" w:bidi="en-US"/>
        </w:rPr>
      </w:pPr>
      <w:r w:rsidRPr="00214A96">
        <w:rPr>
          <w:rFonts w:ascii="Calibri" w:eastAsia="SimSun" w:hAnsi="Calibri" w:cs="Calibri"/>
          <w:sz w:val="24"/>
          <w:szCs w:val="24"/>
          <w:lang w:val="en-US" w:bidi="en-US"/>
        </w:rPr>
        <w:t xml:space="preserve">Focus on areas where improvements will achieve the greatest benefits; </w:t>
      </w:r>
    </w:p>
    <w:p w14:paraId="6691A030" w14:textId="025B12C6" w:rsidR="00476C44" w:rsidRPr="00214A96" w:rsidRDefault="00476C44" w:rsidP="00860D4F">
      <w:pPr>
        <w:numPr>
          <w:ilvl w:val="0"/>
          <w:numId w:val="2"/>
        </w:numPr>
        <w:spacing w:after="120" w:line="240" w:lineRule="auto"/>
        <w:ind w:left="714" w:hanging="357"/>
        <w:rPr>
          <w:rFonts w:ascii="Calibri" w:eastAsia="SimSun" w:hAnsi="Calibri" w:cs="Calibri"/>
          <w:sz w:val="24"/>
          <w:szCs w:val="24"/>
          <w:lang w:val="en-US" w:bidi="en-US"/>
        </w:rPr>
      </w:pPr>
      <w:r w:rsidRPr="00214A96">
        <w:rPr>
          <w:rFonts w:ascii="Calibri" w:eastAsia="SimSun" w:hAnsi="Calibri" w:cs="Calibri"/>
          <w:sz w:val="24"/>
          <w:szCs w:val="24"/>
          <w:lang w:val="en-US" w:bidi="en-US"/>
        </w:rPr>
        <w:t>Aim to be forward looking, helping schools to identify opportunities for enhancement in teaching and learning provision.</w:t>
      </w:r>
    </w:p>
    <w:p w14:paraId="36E11DFE" w14:textId="3A888772" w:rsidR="005F7BCA" w:rsidRDefault="005F7BCA" w:rsidP="00214A96">
      <w:pPr>
        <w:spacing w:after="0" w:line="240" w:lineRule="auto"/>
        <w:ind w:left="720"/>
        <w:rPr>
          <w:rFonts w:ascii="Calibri" w:eastAsia="SimSun" w:hAnsi="Calibri" w:cs="Calibri"/>
          <w:sz w:val="24"/>
          <w:szCs w:val="24"/>
          <w:lang w:val="en-US" w:bidi="en-US"/>
        </w:rPr>
      </w:pPr>
    </w:p>
    <w:p w14:paraId="22C0EC3E" w14:textId="77777777" w:rsidR="006E6960" w:rsidRPr="00214A96" w:rsidRDefault="006E6960" w:rsidP="00214A96">
      <w:pPr>
        <w:spacing w:after="0" w:line="240" w:lineRule="auto"/>
        <w:ind w:left="720"/>
        <w:rPr>
          <w:rFonts w:ascii="Calibri" w:eastAsia="SimSun" w:hAnsi="Calibri" w:cs="Calibri"/>
          <w:sz w:val="24"/>
          <w:szCs w:val="24"/>
          <w:lang w:val="en-US" w:bidi="en-US"/>
        </w:rPr>
      </w:pPr>
    </w:p>
    <w:p w14:paraId="43A41D82" w14:textId="2863E37E" w:rsidR="002F0196" w:rsidRPr="00214A96" w:rsidRDefault="000F3C21" w:rsidP="00214A96">
      <w:pPr>
        <w:spacing w:after="0" w:line="240" w:lineRule="auto"/>
        <w:rPr>
          <w:rFonts w:ascii="Calibri" w:eastAsia="SimSun" w:hAnsi="Calibri" w:cs="Calibri"/>
          <w:b/>
          <w:color w:val="323E4F" w:themeColor="text2" w:themeShade="BF"/>
          <w:sz w:val="24"/>
          <w:szCs w:val="24"/>
          <w:lang w:val="en-US" w:bidi="en-US"/>
        </w:rPr>
      </w:pPr>
      <w:r w:rsidRPr="002D150D">
        <w:rPr>
          <w:rFonts w:ascii="Calibri" w:eastAsia="SimSun" w:hAnsi="Calibri" w:cs="Calibri"/>
          <w:b/>
          <w:color w:val="323E4F" w:themeColor="text2" w:themeShade="BF"/>
          <w:sz w:val="24"/>
          <w:szCs w:val="24"/>
          <w:lang w:val="en-US" w:bidi="en-US"/>
        </w:rPr>
        <w:lastRenderedPageBreak/>
        <w:t>1.4</w:t>
      </w:r>
      <w:r w:rsidR="002F0196" w:rsidRPr="002D150D">
        <w:rPr>
          <w:rFonts w:ascii="Calibri" w:eastAsia="SimSun" w:hAnsi="Calibri" w:cs="Calibri"/>
          <w:b/>
          <w:color w:val="323E4F" w:themeColor="text2" w:themeShade="BF"/>
          <w:sz w:val="24"/>
          <w:szCs w:val="24"/>
          <w:lang w:val="en-US" w:bidi="en-US"/>
        </w:rPr>
        <w:t xml:space="preserve"> </w:t>
      </w:r>
      <w:r w:rsidR="00F3717B" w:rsidRPr="002D150D">
        <w:rPr>
          <w:rFonts w:ascii="Calibri" w:eastAsia="SimSun" w:hAnsi="Calibri" w:cs="Calibri"/>
          <w:b/>
          <w:color w:val="323E4F" w:themeColor="text2" w:themeShade="BF"/>
          <w:sz w:val="24"/>
          <w:szCs w:val="24"/>
          <w:lang w:val="en-US" w:bidi="en-US"/>
        </w:rPr>
        <w:t xml:space="preserve">Quality Enhancement </w:t>
      </w:r>
      <w:r w:rsidR="004E0F83" w:rsidRPr="002D150D">
        <w:rPr>
          <w:rFonts w:ascii="Calibri" w:eastAsia="SimSun" w:hAnsi="Calibri" w:cs="Calibri"/>
          <w:b/>
          <w:color w:val="323E4F"/>
          <w:sz w:val="24"/>
          <w:szCs w:val="24"/>
          <w:lang w:val="en-US" w:bidi="en-US"/>
        </w:rPr>
        <w:t>O</w:t>
      </w:r>
      <w:r w:rsidR="002F0196" w:rsidRPr="002D150D">
        <w:rPr>
          <w:rFonts w:ascii="Calibri" w:eastAsia="SimSun" w:hAnsi="Calibri" w:cs="Calibri"/>
          <w:b/>
          <w:color w:val="323E4F"/>
          <w:sz w:val="24"/>
          <w:szCs w:val="24"/>
          <w:lang w:val="en-US" w:bidi="en-US"/>
        </w:rPr>
        <w:t>bjectives</w:t>
      </w:r>
      <w:r w:rsidR="004E0F83" w:rsidRPr="002D150D">
        <w:rPr>
          <w:rFonts w:ascii="Calibri" w:eastAsia="SimSun" w:hAnsi="Calibri" w:cs="Calibri"/>
          <w:b/>
          <w:color w:val="323E4F"/>
          <w:sz w:val="24"/>
          <w:szCs w:val="24"/>
          <w:lang w:val="en-US" w:bidi="en-US"/>
        </w:rPr>
        <w:t xml:space="preserve"> for consideration in 201</w:t>
      </w:r>
      <w:r w:rsidR="00860D4F" w:rsidRPr="002D150D">
        <w:rPr>
          <w:rFonts w:ascii="Calibri" w:eastAsia="SimSun" w:hAnsi="Calibri" w:cs="Calibri"/>
          <w:b/>
          <w:color w:val="323E4F"/>
          <w:sz w:val="24"/>
          <w:szCs w:val="24"/>
          <w:lang w:val="en-US" w:bidi="en-US"/>
        </w:rPr>
        <w:t>9/20 Reviews</w:t>
      </w:r>
    </w:p>
    <w:p w14:paraId="0A0CE064" w14:textId="77777777" w:rsidR="002F0196" w:rsidRPr="00F3717B" w:rsidRDefault="002F0196" w:rsidP="00214A96">
      <w:pPr>
        <w:spacing w:after="0" w:line="240" w:lineRule="auto"/>
        <w:contextualSpacing/>
        <w:rPr>
          <w:rFonts w:ascii="Calibri" w:eastAsia="SimSun" w:hAnsi="Calibri"/>
          <w:sz w:val="24"/>
          <w:szCs w:val="24"/>
          <w:lang w:val="en-US" w:bidi="en-US"/>
        </w:rPr>
      </w:pPr>
      <w:r w:rsidRPr="00F3717B">
        <w:rPr>
          <w:rFonts w:ascii="Calibri" w:eastAsia="SimSun" w:hAnsi="Calibri"/>
          <w:sz w:val="24"/>
          <w:szCs w:val="24"/>
          <w:lang w:val="en-US" w:bidi="en-US"/>
        </w:rPr>
        <w:t xml:space="preserve"> </w:t>
      </w:r>
    </w:p>
    <w:p w14:paraId="114103AB" w14:textId="3914C84F" w:rsidR="004E0F83" w:rsidRPr="00F3717B" w:rsidRDefault="002F0196" w:rsidP="00F3717B">
      <w:pPr>
        <w:spacing w:after="0" w:line="240" w:lineRule="auto"/>
        <w:rPr>
          <w:sz w:val="24"/>
          <w:szCs w:val="24"/>
          <w:highlight w:val="yellow"/>
        </w:rPr>
      </w:pPr>
      <w:r w:rsidRPr="00F3717B">
        <w:rPr>
          <w:sz w:val="24"/>
          <w:szCs w:val="24"/>
        </w:rPr>
        <w:t xml:space="preserve">Educational Enhancement and Assurance Reviews will provide an opportunity for the </w:t>
      </w:r>
      <w:r w:rsidR="00860D4F">
        <w:rPr>
          <w:sz w:val="24"/>
          <w:szCs w:val="24"/>
        </w:rPr>
        <w:t>S</w:t>
      </w:r>
      <w:r w:rsidRPr="00F3717B">
        <w:rPr>
          <w:sz w:val="24"/>
          <w:szCs w:val="24"/>
        </w:rPr>
        <w:t xml:space="preserve">chool, </w:t>
      </w:r>
      <w:r w:rsidR="00860D4F">
        <w:rPr>
          <w:sz w:val="24"/>
          <w:szCs w:val="24"/>
        </w:rPr>
        <w:t>F</w:t>
      </w:r>
      <w:r w:rsidRPr="00F3717B">
        <w:rPr>
          <w:sz w:val="24"/>
          <w:szCs w:val="24"/>
        </w:rPr>
        <w:t xml:space="preserve">aculty, and review panel to work jointly in identifying the support required by the </w:t>
      </w:r>
      <w:r w:rsidR="00860D4F">
        <w:rPr>
          <w:sz w:val="24"/>
          <w:szCs w:val="24"/>
        </w:rPr>
        <w:t>S</w:t>
      </w:r>
      <w:r w:rsidRPr="00F3717B">
        <w:rPr>
          <w:sz w:val="24"/>
          <w:szCs w:val="24"/>
        </w:rPr>
        <w:t>chool to bring about the state of affairs described by these objectives by the end of the decade. The below objectives are those that are relevant to</w:t>
      </w:r>
      <w:r w:rsidR="004E0F83" w:rsidRPr="00F3717B">
        <w:rPr>
          <w:sz w:val="24"/>
          <w:szCs w:val="24"/>
        </w:rPr>
        <w:t xml:space="preserve"> reviews taking place in 201</w:t>
      </w:r>
      <w:r w:rsidR="00860D4F">
        <w:rPr>
          <w:sz w:val="24"/>
          <w:szCs w:val="24"/>
        </w:rPr>
        <w:t>9/20</w:t>
      </w:r>
      <w:r w:rsidR="004E0F83" w:rsidRPr="00F3717B">
        <w:rPr>
          <w:sz w:val="24"/>
          <w:szCs w:val="24"/>
        </w:rPr>
        <w:t>.</w:t>
      </w:r>
    </w:p>
    <w:p w14:paraId="4BDB8896" w14:textId="77777777" w:rsidR="00F3717B" w:rsidRPr="00F3717B" w:rsidRDefault="00F3717B" w:rsidP="00F3717B">
      <w:pPr>
        <w:spacing w:after="0" w:line="240" w:lineRule="auto"/>
        <w:rPr>
          <w:b/>
          <w:sz w:val="24"/>
          <w:szCs w:val="24"/>
          <w:highlight w:val="yellow"/>
        </w:rPr>
      </w:pPr>
    </w:p>
    <w:p w14:paraId="41B60D90" w14:textId="529AE597" w:rsidR="00214A96" w:rsidRPr="00F3717B" w:rsidRDefault="004E0F83" w:rsidP="00F3717B">
      <w:pPr>
        <w:rPr>
          <w:b/>
          <w:sz w:val="24"/>
          <w:szCs w:val="24"/>
        </w:rPr>
      </w:pPr>
      <w:r w:rsidRPr="00F3717B">
        <w:rPr>
          <w:b/>
          <w:sz w:val="24"/>
          <w:szCs w:val="24"/>
        </w:rPr>
        <w:t>Teaching Quality</w:t>
      </w:r>
    </w:p>
    <w:p w14:paraId="45C33F75" w14:textId="58509BE0" w:rsidR="00F3717B" w:rsidRPr="00860D4F" w:rsidRDefault="00860D4F" w:rsidP="00860D4F">
      <w:pPr>
        <w:spacing w:after="120" w:line="240" w:lineRule="auto"/>
        <w:rPr>
          <w:rFonts w:eastAsia="SimSun"/>
          <w:i/>
          <w:sz w:val="24"/>
          <w:szCs w:val="24"/>
          <w:lang w:bidi="en-US"/>
        </w:rPr>
      </w:pPr>
      <w:r>
        <w:rPr>
          <w:rFonts w:eastAsia="SimSun"/>
          <w:i/>
          <w:sz w:val="24"/>
          <w:szCs w:val="24"/>
          <w:lang w:bidi="en-US"/>
        </w:rPr>
        <w:t>Student feedback and Engagement</w:t>
      </w:r>
    </w:p>
    <w:p w14:paraId="20E1F403" w14:textId="77777777" w:rsidR="004E0F83" w:rsidRPr="00F3717B" w:rsidRDefault="004E0F83" w:rsidP="00214A96">
      <w:pPr>
        <w:numPr>
          <w:ilvl w:val="0"/>
          <w:numId w:val="6"/>
        </w:numPr>
        <w:spacing w:after="0" w:line="240" w:lineRule="auto"/>
        <w:contextualSpacing/>
        <w:rPr>
          <w:rFonts w:eastAsia="SimSun"/>
          <w:sz w:val="24"/>
          <w:szCs w:val="24"/>
          <w:lang w:bidi="en-US"/>
        </w:rPr>
      </w:pPr>
      <w:r w:rsidRPr="00F3717B">
        <w:rPr>
          <w:rFonts w:eastAsia="SimSun"/>
          <w:sz w:val="24"/>
          <w:szCs w:val="24"/>
          <w:lang w:bidi="en-US"/>
        </w:rPr>
        <w:t>An Evaluate completion rate of 50% for a majority of the surveys (SET and SEM) in the school with no (or very few) surveys having a completion rate below 20%.</w:t>
      </w:r>
    </w:p>
    <w:p w14:paraId="175AE3E5" w14:textId="77777777" w:rsidR="004E0F83" w:rsidRPr="00F3717B" w:rsidRDefault="004E0F83" w:rsidP="00214A96">
      <w:pPr>
        <w:pStyle w:val="ListParagraph"/>
        <w:numPr>
          <w:ilvl w:val="0"/>
          <w:numId w:val="6"/>
        </w:numPr>
        <w:spacing w:after="0" w:line="240" w:lineRule="auto"/>
        <w:rPr>
          <w:rFonts w:eastAsia="SimSun"/>
          <w:sz w:val="24"/>
          <w:szCs w:val="24"/>
          <w:lang w:bidi="en-US"/>
        </w:rPr>
      </w:pPr>
      <w:r w:rsidRPr="00F3717B">
        <w:rPr>
          <w:rFonts w:eastAsia="SimSun"/>
          <w:sz w:val="24"/>
          <w:szCs w:val="24"/>
          <w:lang w:bidi="en-US"/>
        </w:rPr>
        <w:t>Student representatives on all relevant committees briefed and supported in undertaking their duties.</w:t>
      </w:r>
    </w:p>
    <w:p w14:paraId="14E582A3" w14:textId="77777777" w:rsidR="004E0F83" w:rsidRPr="00F3717B" w:rsidRDefault="004E0F83" w:rsidP="00214A96">
      <w:pPr>
        <w:pStyle w:val="ListParagraph"/>
        <w:numPr>
          <w:ilvl w:val="0"/>
          <w:numId w:val="6"/>
        </w:numPr>
        <w:spacing w:after="0" w:line="240" w:lineRule="auto"/>
        <w:rPr>
          <w:rFonts w:eastAsia="SimSun"/>
          <w:sz w:val="24"/>
          <w:szCs w:val="24"/>
          <w:lang w:bidi="en-US"/>
        </w:rPr>
      </w:pPr>
      <w:r w:rsidRPr="00F3717B">
        <w:rPr>
          <w:rFonts w:eastAsia="SimSun"/>
          <w:sz w:val="24"/>
          <w:szCs w:val="24"/>
          <w:lang w:bidi="en-US"/>
        </w:rPr>
        <w:t>NSES scores that are above the Russell Group average.</w:t>
      </w:r>
    </w:p>
    <w:p w14:paraId="43D174C4" w14:textId="77777777" w:rsidR="004E0F83" w:rsidRPr="00F3717B" w:rsidRDefault="004E0F83" w:rsidP="00214A96">
      <w:pPr>
        <w:pStyle w:val="ListParagraph"/>
        <w:numPr>
          <w:ilvl w:val="0"/>
          <w:numId w:val="6"/>
        </w:numPr>
        <w:spacing w:after="0" w:line="240" w:lineRule="auto"/>
        <w:rPr>
          <w:rFonts w:eastAsia="SimSun"/>
          <w:sz w:val="24"/>
          <w:szCs w:val="24"/>
          <w:lang w:bidi="en-US"/>
        </w:rPr>
      </w:pPr>
      <w:r w:rsidRPr="00F3717B">
        <w:rPr>
          <w:rFonts w:eastAsia="SimSun"/>
          <w:sz w:val="24"/>
          <w:szCs w:val="24"/>
          <w:lang w:bidi="en-US"/>
        </w:rPr>
        <w:t>Engagement with the student body on the design and review of assessment practices.</w:t>
      </w:r>
    </w:p>
    <w:p w14:paraId="55795CF7" w14:textId="77777777" w:rsidR="004E0F83" w:rsidRPr="00F3717B" w:rsidRDefault="004E0F83" w:rsidP="00214A96">
      <w:pPr>
        <w:spacing w:after="0" w:line="240" w:lineRule="auto"/>
        <w:contextualSpacing/>
        <w:rPr>
          <w:rFonts w:eastAsia="SimSun"/>
          <w:sz w:val="24"/>
          <w:szCs w:val="24"/>
          <w:lang w:bidi="en-US"/>
        </w:rPr>
      </w:pPr>
    </w:p>
    <w:p w14:paraId="2BF060CC" w14:textId="77777777" w:rsidR="004E0F83" w:rsidRPr="00F3717B" w:rsidRDefault="004E0F83" w:rsidP="00860D4F">
      <w:pPr>
        <w:spacing w:after="120" w:line="240" w:lineRule="auto"/>
        <w:rPr>
          <w:i/>
          <w:sz w:val="24"/>
          <w:szCs w:val="24"/>
        </w:rPr>
      </w:pPr>
      <w:r w:rsidRPr="00F3717B">
        <w:rPr>
          <w:i/>
          <w:sz w:val="24"/>
          <w:szCs w:val="24"/>
        </w:rPr>
        <w:t>Valuing teaching</w:t>
      </w:r>
    </w:p>
    <w:p w14:paraId="3FBE4F9F" w14:textId="77777777" w:rsidR="004E0F83" w:rsidRPr="00F3717B" w:rsidRDefault="004E0F83" w:rsidP="00214A96">
      <w:pPr>
        <w:numPr>
          <w:ilvl w:val="0"/>
          <w:numId w:val="32"/>
        </w:numPr>
        <w:spacing w:after="0" w:line="240" w:lineRule="auto"/>
        <w:contextualSpacing/>
        <w:rPr>
          <w:rFonts w:eastAsia="SimSun"/>
          <w:sz w:val="24"/>
          <w:szCs w:val="24"/>
          <w:lang w:bidi="en-US"/>
        </w:rPr>
      </w:pPr>
      <w:r w:rsidRPr="00F3717B">
        <w:rPr>
          <w:rFonts w:eastAsia="SimSun"/>
          <w:sz w:val="24"/>
          <w:szCs w:val="24"/>
          <w:lang w:bidi="en-US"/>
        </w:rPr>
        <w:t>By 2020 a minimum of 75% of academic staff in all schools are expected to have a recognised teaching qualification or be a current student on the PGCHE.</w:t>
      </w:r>
    </w:p>
    <w:p w14:paraId="0301549E" w14:textId="39DB87DB" w:rsidR="004E0F83" w:rsidRPr="00F3717B" w:rsidRDefault="004E0F83" w:rsidP="00214A96">
      <w:pPr>
        <w:pStyle w:val="ListParagraph"/>
        <w:numPr>
          <w:ilvl w:val="0"/>
          <w:numId w:val="32"/>
        </w:numPr>
        <w:spacing w:after="0" w:line="240" w:lineRule="auto"/>
        <w:rPr>
          <w:sz w:val="24"/>
          <w:szCs w:val="24"/>
          <w:lang w:bidi="en-US"/>
        </w:rPr>
      </w:pPr>
      <w:r w:rsidRPr="00F3717B">
        <w:rPr>
          <w:sz w:val="24"/>
          <w:szCs w:val="24"/>
          <w:lang w:bidi="en-US"/>
        </w:rPr>
        <w:t xml:space="preserve">All academic staff accessing the peer observation of teaching in order to support their development; either via their School peer observation process or via the </w:t>
      </w:r>
      <w:r w:rsidR="00232D94">
        <w:rPr>
          <w:sz w:val="24"/>
          <w:szCs w:val="24"/>
          <w:lang w:bidi="en-US"/>
        </w:rPr>
        <w:t>Teaching and Learning Observation</w:t>
      </w:r>
      <w:r w:rsidRPr="00F3717B">
        <w:rPr>
          <w:sz w:val="24"/>
          <w:szCs w:val="24"/>
          <w:lang w:bidi="en-US"/>
        </w:rPr>
        <w:t xml:space="preserve"> College. </w:t>
      </w:r>
    </w:p>
    <w:p w14:paraId="6517DA4F" w14:textId="77777777" w:rsidR="004E0F83" w:rsidRPr="00F3717B" w:rsidRDefault="004E0F83" w:rsidP="00214A96">
      <w:pPr>
        <w:pStyle w:val="ListParagraph"/>
        <w:numPr>
          <w:ilvl w:val="0"/>
          <w:numId w:val="32"/>
        </w:numPr>
        <w:spacing w:after="0" w:line="240" w:lineRule="auto"/>
        <w:rPr>
          <w:sz w:val="24"/>
          <w:szCs w:val="24"/>
          <w:lang w:bidi="en-US"/>
        </w:rPr>
      </w:pPr>
      <w:r w:rsidRPr="00F3717B">
        <w:rPr>
          <w:sz w:val="24"/>
          <w:szCs w:val="24"/>
          <w:lang w:bidi="en-US"/>
        </w:rPr>
        <w:t>Promotions within the School via the teaching route are encouraged and supported.</w:t>
      </w:r>
    </w:p>
    <w:p w14:paraId="5F1EE948" w14:textId="77777777" w:rsidR="004E0F83" w:rsidRPr="00F3717B" w:rsidRDefault="004E0F83" w:rsidP="00214A96">
      <w:pPr>
        <w:pStyle w:val="ListParagraph"/>
        <w:numPr>
          <w:ilvl w:val="0"/>
          <w:numId w:val="32"/>
        </w:numPr>
        <w:spacing w:after="0" w:line="240" w:lineRule="auto"/>
        <w:rPr>
          <w:sz w:val="24"/>
          <w:szCs w:val="24"/>
          <w:lang w:bidi="en-US"/>
        </w:rPr>
      </w:pPr>
      <w:r w:rsidRPr="00F3717B">
        <w:rPr>
          <w:sz w:val="24"/>
          <w:szCs w:val="24"/>
          <w:lang w:bidi="en-US"/>
        </w:rPr>
        <w:t>All teaching-focused staff having a role profile that appropriately engages them in teaching enhancement activities. This may be achieved by the PDPR process.</w:t>
      </w:r>
    </w:p>
    <w:p w14:paraId="517DFFAE" w14:textId="2D6D78DD" w:rsidR="004E0F83" w:rsidRPr="00F3717B" w:rsidRDefault="004E0F83" w:rsidP="00214A96">
      <w:pPr>
        <w:pStyle w:val="ListParagraph"/>
        <w:numPr>
          <w:ilvl w:val="0"/>
          <w:numId w:val="32"/>
        </w:numPr>
        <w:spacing w:after="0" w:line="240" w:lineRule="auto"/>
        <w:rPr>
          <w:sz w:val="24"/>
          <w:szCs w:val="24"/>
          <w:lang w:bidi="en-US"/>
        </w:rPr>
      </w:pPr>
      <w:r w:rsidRPr="00F3717B">
        <w:rPr>
          <w:sz w:val="24"/>
          <w:szCs w:val="24"/>
          <w:lang w:bidi="en-US"/>
        </w:rPr>
        <w:t>The School is working with Professional Development to ensure that all relevant staff are accessing EDI training.</w:t>
      </w:r>
    </w:p>
    <w:p w14:paraId="4410C004" w14:textId="77777777" w:rsidR="00F3717B" w:rsidRPr="00F3717B" w:rsidRDefault="00F3717B" w:rsidP="00F3717B">
      <w:pPr>
        <w:pStyle w:val="ListParagraph"/>
        <w:spacing w:after="0" w:line="240" w:lineRule="auto"/>
        <w:rPr>
          <w:sz w:val="24"/>
          <w:szCs w:val="24"/>
          <w:lang w:bidi="en-US"/>
        </w:rPr>
      </w:pPr>
    </w:p>
    <w:p w14:paraId="69C6A6FA" w14:textId="77777777" w:rsidR="004E0F83" w:rsidRPr="00F3717B" w:rsidRDefault="004E0F83" w:rsidP="00860D4F">
      <w:pPr>
        <w:spacing w:after="120" w:line="240" w:lineRule="auto"/>
        <w:rPr>
          <w:rFonts w:eastAsia="SimSun"/>
          <w:i/>
          <w:sz w:val="24"/>
          <w:szCs w:val="24"/>
          <w:lang w:bidi="en-US"/>
        </w:rPr>
      </w:pPr>
      <w:r w:rsidRPr="00F3717B">
        <w:rPr>
          <w:rFonts w:eastAsia="SimSun"/>
          <w:i/>
          <w:sz w:val="24"/>
          <w:szCs w:val="24"/>
          <w:lang w:bidi="en-US"/>
        </w:rPr>
        <w:t>Rigour and stretch</w:t>
      </w:r>
    </w:p>
    <w:p w14:paraId="0500ACD3" w14:textId="77777777" w:rsidR="004E0F83" w:rsidRPr="00F3717B" w:rsidRDefault="004E0F83" w:rsidP="00214A96">
      <w:pPr>
        <w:numPr>
          <w:ilvl w:val="0"/>
          <w:numId w:val="6"/>
        </w:numPr>
        <w:spacing w:after="0" w:line="240" w:lineRule="auto"/>
        <w:contextualSpacing/>
        <w:rPr>
          <w:rFonts w:eastAsia="SimSun"/>
          <w:sz w:val="24"/>
          <w:szCs w:val="24"/>
          <w:lang w:bidi="en-US"/>
        </w:rPr>
      </w:pPr>
      <w:r w:rsidRPr="00F3717B">
        <w:rPr>
          <w:rFonts w:eastAsia="SimSun"/>
          <w:sz w:val="24"/>
          <w:szCs w:val="24"/>
          <w:lang w:bidi="en-US"/>
        </w:rPr>
        <w:t>The volume and types of assessment set by a school matching its curricular and educational objectives.</w:t>
      </w:r>
    </w:p>
    <w:p w14:paraId="4F8711E6" w14:textId="3C5FDF38" w:rsidR="004E0F83" w:rsidRPr="00F3717B" w:rsidRDefault="004E0F83" w:rsidP="00214A96">
      <w:pPr>
        <w:numPr>
          <w:ilvl w:val="0"/>
          <w:numId w:val="6"/>
        </w:numPr>
        <w:spacing w:after="0" w:line="240" w:lineRule="auto"/>
        <w:contextualSpacing/>
        <w:rPr>
          <w:rFonts w:eastAsia="SimSun"/>
          <w:sz w:val="24"/>
          <w:szCs w:val="24"/>
          <w:lang w:bidi="en-US"/>
        </w:rPr>
      </w:pPr>
      <w:r w:rsidRPr="00F3717B">
        <w:rPr>
          <w:rFonts w:eastAsia="SimSun"/>
          <w:sz w:val="24"/>
          <w:szCs w:val="24"/>
          <w:lang w:bidi="en-US"/>
        </w:rPr>
        <w:t>Engagement with PSRBs where appropriate.</w:t>
      </w:r>
    </w:p>
    <w:p w14:paraId="0BC6933A" w14:textId="77777777" w:rsidR="004E0F83" w:rsidRPr="00F3717B" w:rsidRDefault="004E0F83" w:rsidP="00214A96">
      <w:pPr>
        <w:spacing w:after="0" w:line="240" w:lineRule="auto"/>
        <w:contextualSpacing/>
        <w:rPr>
          <w:rFonts w:eastAsia="SimSun"/>
          <w:i/>
          <w:sz w:val="24"/>
          <w:szCs w:val="24"/>
          <w:lang w:bidi="en-US"/>
        </w:rPr>
      </w:pPr>
    </w:p>
    <w:p w14:paraId="5C0AD669" w14:textId="77777777" w:rsidR="004E0F83" w:rsidRPr="00F3717B" w:rsidRDefault="004E0F83" w:rsidP="00860D4F">
      <w:pPr>
        <w:spacing w:after="120" w:line="240" w:lineRule="auto"/>
        <w:rPr>
          <w:i/>
          <w:sz w:val="24"/>
          <w:szCs w:val="24"/>
        </w:rPr>
      </w:pPr>
      <w:r w:rsidRPr="00F3717B">
        <w:rPr>
          <w:i/>
          <w:sz w:val="24"/>
          <w:szCs w:val="24"/>
        </w:rPr>
        <w:t>Feedback</w:t>
      </w:r>
    </w:p>
    <w:p w14:paraId="26D058C8" w14:textId="77777777" w:rsidR="004E0F83" w:rsidRPr="00F3717B" w:rsidRDefault="004E0F83" w:rsidP="00214A96">
      <w:pPr>
        <w:pStyle w:val="ListParagraph"/>
        <w:numPr>
          <w:ilvl w:val="0"/>
          <w:numId w:val="33"/>
        </w:numPr>
        <w:spacing w:after="0" w:line="240" w:lineRule="auto"/>
        <w:rPr>
          <w:sz w:val="24"/>
          <w:szCs w:val="24"/>
          <w:lang w:bidi="en-US"/>
        </w:rPr>
      </w:pPr>
      <w:r w:rsidRPr="00F3717B">
        <w:rPr>
          <w:sz w:val="24"/>
          <w:szCs w:val="24"/>
          <w:lang w:bidi="en-US"/>
        </w:rPr>
        <w:t>100% of text-based work marked electronically.</w:t>
      </w:r>
    </w:p>
    <w:p w14:paraId="1AF9C0D4" w14:textId="56B9B3E3" w:rsidR="00F3717B" w:rsidRPr="006E7151" w:rsidRDefault="004E0F83" w:rsidP="00F3717B">
      <w:pPr>
        <w:pStyle w:val="ListParagraph"/>
        <w:numPr>
          <w:ilvl w:val="0"/>
          <w:numId w:val="33"/>
        </w:numPr>
        <w:spacing w:after="0" w:line="240" w:lineRule="auto"/>
        <w:rPr>
          <w:sz w:val="24"/>
          <w:szCs w:val="24"/>
          <w:lang w:bidi="en-US"/>
        </w:rPr>
      </w:pPr>
      <w:r w:rsidRPr="00F3717B">
        <w:rPr>
          <w:sz w:val="24"/>
          <w:szCs w:val="24"/>
          <w:lang w:bidi="en-US"/>
        </w:rPr>
        <w:t>Personalised, structured assessment feedback given to all students for all formative and summative assessments, including explicit strategies to help students improve.</w:t>
      </w:r>
    </w:p>
    <w:p w14:paraId="2D36F6B0" w14:textId="77777777" w:rsidR="006E7151" w:rsidRDefault="006E7151" w:rsidP="00F3717B">
      <w:pPr>
        <w:rPr>
          <w:b/>
          <w:sz w:val="24"/>
          <w:szCs w:val="24"/>
        </w:rPr>
      </w:pPr>
    </w:p>
    <w:p w14:paraId="047BD0E6" w14:textId="1D09C5E6" w:rsidR="00F3717B" w:rsidRPr="00F3717B" w:rsidRDefault="004E0F83" w:rsidP="00F3717B">
      <w:pPr>
        <w:rPr>
          <w:b/>
          <w:sz w:val="24"/>
          <w:szCs w:val="24"/>
          <w:lang w:bidi="en-US"/>
        </w:rPr>
      </w:pPr>
      <w:r w:rsidRPr="00F3717B">
        <w:rPr>
          <w:b/>
          <w:sz w:val="24"/>
          <w:szCs w:val="24"/>
        </w:rPr>
        <w:t>Learning environment</w:t>
      </w:r>
    </w:p>
    <w:p w14:paraId="67E91B0C" w14:textId="77777777" w:rsidR="004E0F83" w:rsidRPr="00F3717B" w:rsidRDefault="004E0F83" w:rsidP="00860D4F">
      <w:pPr>
        <w:spacing w:after="120" w:line="240" w:lineRule="auto"/>
        <w:rPr>
          <w:i/>
          <w:sz w:val="24"/>
          <w:szCs w:val="24"/>
        </w:rPr>
      </w:pPr>
      <w:r w:rsidRPr="00F3717B">
        <w:rPr>
          <w:i/>
          <w:sz w:val="24"/>
          <w:szCs w:val="24"/>
        </w:rPr>
        <w:t>Resources</w:t>
      </w:r>
    </w:p>
    <w:p w14:paraId="74BF7F50" w14:textId="18A13A83" w:rsidR="004E0F83" w:rsidRPr="00F3717B" w:rsidRDefault="004E0F83" w:rsidP="00214A96">
      <w:pPr>
        <w:pStyle w:val="ListParagraph"/>
        <w:numPr>
          <w:ilvl w:val="0"/>
          <w:numId w:val="33"/>
        </w:numPr>
        <w:spacing w:after="0" w:line="240" w:lineRule="auto"/>
        <w:rPr>
          <w:rFonts w:eastAsia="SimSun"/>
          <w:sz w:val="24"/>
          <w:szCs w:val="24"/>
          <w:lang w:bidi="en-US"/>
        </w:rPr>
      </w:pPr>
      <w:r w:rsidRPr="00F3717B">
        <w:rPr>
          <w:rFonts w:eastAsia="SimSun"/>
          <w:sz w:val="24"/>
          <w:szCs w:val="24"/>
          <w:lang w:bidi="en-US"/>
        </w:rPr>
        <w:t xml:space="preserve">Engage – where possible a wide range of academic staff actively use the </w:t>
      </w:r>
      <w:proofErr w:type="gramStart"/>
      <w:r w:rsidRPr="00F3717B">
        <w:rPr>
          <w:rFonts w:eastAsia="SimSun"/>
          <w:sz w:val="24"/>
          <w:szCs w:val="24"/>
          <w:lang w:bidi="en-US"/>
        </w:rPr>
        <w:t>Engage</w:t>
      </w:r>
      <w:proofErr w:type="gramEnd"/>
      <w:r w:rsidRPr="00F3717B">
        <w:rPr>
          <w:rFonts w:eastAsia="SimSun"/>
          <w:sz w:val="24"/>
          <w:szCs w:val="24"/>
          <w:lang w:bidi="en-US"/>
        </w:rPr>
        <w:t xml:space="preserve"> system</w:t>
      </w:r>
      <w:r w:rsidR="00860D4F">
        <w:rPr>
          <w:rFonts w:eastAsia="SimSun"/>
          <w:sz w:val="24"/>
          <w:szCs w:val="24"/>
          <w:lang w:bidi="en-US"/>
        </w:rPr>
        <w:t>.</w:t>
      </w:r>
    </w:p>
    <w:p w14:paraId="718405BD" w14:textId="26075C38" w:rsidR="004E0F83" w:rsidRPr="00F3717B" w:rsidRDefault="004E0F83" w:rsidP="00214A96">
      <w:pPr>
        <w:pStyle w:val="ListParagraph"/>
        <w:numPr>
          <w:ilvl w:val="0"/>
          <w:numId w:val="33"/>
        </w:numPr>
        <w:spacing w:after="0" w:line="240" w:lineRule="auto"/>
        <w:rPr>
          <w:rFonts w:eastAsia="SimSun"/>
          <w:sz w:val="24"/>
          <w:szCs w:val="24"/>
          <w:lang w:bidi="en-US"/>
        </w:rPr>
      </w:pPr>
      <w:r w:rsidRPr="00F3717B">
        <w:rPr>
          <w:rFonts w:eastAsia="SimSun"/>
          <w:sz w:val="24"/>
          <w:szCs w:val="24"/>
          <w:lang w:bidi="en-US"/>
        </w:rPr>
        <w:lastRenderedPageBreak/>
        <w:t>VLE/Moodle usage – appropriate and extensive use of Moodle</w:t>
      </w:r>
      <w:r w:rsidR="00860D4F">
        <w:rPr>
          <w:rFonts w:eastAsia="SimSun"/>
          <w:sz w:val="24"/>
          <w:szCs w:val="24"/>
          <w:lang w:bidi="en-US"/>
        </w:rPr>
        <w:t>.</w:t>
      </w:r>
    </w:p>
    <w:p w14:paraId="70DD103B" w14:textId="77777777" w:rsidR="004E0F83" w:rsidRPr="00F3717B" w:rsidRDefault="004E0F83" w:rsidP="00214A96">
      <w:pPr>
        <w:spacing w:after="0" w:line="240" w:lineRule="auto"/>
        <w:contextualSpacing/>
        <w:rPr>
          <w:rFonts w:eastAsia="SimSun"/>
          <w:sz w:val="24"/>
          <w:szCs w:val="24"/>
          <w:lang w:bidi="en-US"/>
        </w:rPr>
      </w:pPr>
    </w:p>
    <w:p w14:paraId="6BC488EA" w14:textId="77777777" w:rsidR="004E0F83" w:rsidRPr="00F3717B" w:rsidRDefault="004E0F83" w:rsidP="00860D4F">
      <w:pPr>
        <w:spacing w:after="120" w:line="240" w:lineRule="auto"/>
        <w:rPr>
          <w:i/>
          <w:sz w:val="24"/>
          <w:szCs w:val="24"/>
        </w:rPr>
      </w:pPr>
      <w:r w:rsidRPr="00F3717B">
        <w:rPr>
          <w:i/>
          <w:sz w:val="24"/>
          <w:szCs w:val="24"/>
        </w:rPr>
        <w:t>Scholarship, research and professional practice</w:t>
      </w:r>
    </w:p>
    <w:p w14:paraId="1D306C73" w14:textId="23911E38" w:rsidR="004E0F83" w:rsidRPr="00F3717B" w:rsidRDefault="004E0F83" w:rsidP="00214A96">
      <w:pPr>
        <w:pStyle w:val="ListParagraph"/>
        <w:numPr>
          <w:ilvl w:val="0"/>
          <w:numId w:val="34"/>
        </w:numPr>
        <w:spacing w:after="0" w:line="240" w:lineRule="auto"/>
        <w:rPr>
          <w:rFonts w:eastAsia="SimSun"/>
          <w:sz w:val="24"/>
          <w:szCs w:val="24"/>
          <w:lang w:bidi="en-US"/>
        </w:rPr>
      </w:pPr>
      <w:r w:rsidRPr="00F3717B">
        <w:rPr>
          <w:rFonts w:eastAsia="SimSun"/>
          <w:sz w:val="24"/>
          <w:szCs w:val="24"/>
          <w:lang w:bidi="en-US"/>
        </w:rPr>
        <w:t>All staff in all job families are encouraged and supported to apply for HEA membership.</w:t>
      </w:r>
    </w:p>
    <w:p w14:paraId="29028251" w14:textId="77777777" w:rsidR="004E0F83" w:rsidRPr="00F3717B" w:rsidRDefault="004E0F83" w:rsidP="00214A96">
      <w:pPr>
        <w:spacing w:after="0" w:line="240" w:lineRule="auto"/>
        <w:contextualSpacing/>
        <w:rPr>
          <w:rFonts w:eastAsia="SimSun"/>
          <w:i/>
          <w:color w:val="323E4F" w:themeColor="text2" w:themeShade="BF"/>
          <w:sz w:val="24"/>
          <w:szCs w:val="24"/>
          <w:lang w:bidi="en-US"/>
        </w:rPr>
      </w:pPr>
    </w:p>
    <w:p w14:paraId="309760D0" w14:textId="7D5BA0F4" w:rsidR="004E0F83" w:rsidRPr="00F3717B" w:rsidRDefault="004E0F83" w:rsidP="00860D4F">
      <w:pPr>
        <w:spacing w:after="120" w:line="240" w:lineRule="auto"/>
        <w:rPr>
          <w:i/>
          <w:sz w:val="24"/>
          <w:szCs w:val="24"/>
          <w:lang w:bidi="en-US"/>
        </w:rPr>
      </w:pPr>
      <w:r w:rsidRPr="00F3717B">
        <w:rPr>
          <w:i/>
          <w:sz w:val="24"/>
          <w:szCs w:val="24"/>
          <w:lang w:bidi="en-US"/>
        </w:rPr>
        <w:t xml:space="preserve">Personalising Learning </w:t>
      </w:r>
    </w:p>
    <w:p w14:paraId="3A69CF39" w14:textId="77777777" w:rsidR="004E0F83" w:rsidRPr="00F3717B" w:rsidRDefault="004E0F83" w:rsidP="00214A96">
      <w:pPr>
        <w:numPr>
          <w:ilvl w:val="0"/>
          <w:numId w:val="6"/>
        </w:numPr>
        <w:spacing w:after="0" w:line="240" w:lineRule="auto"/>
        <w:contextualSpacing/>
        <w:rPr>
          <w:rFonts w:eastAsia="SimSun"/>
          <w:sz w:val="24"/>
          <w:szCs w:val="24"/>
          <w:lang w:bidi="en-US"/>
        </w:rPr>
      </w:pPr>
      <w:r w:rsidRPr="00F3717B">
        <w:rPr>
          <w:rFonts w:eastAsia="SimSun"/>
          <w:sz w:val="24"/>
          <w:szCs w:val="24"/>
          <w:lang w:bidi="en-US"/>
        </w:rPr>
        <w:t>All personal and senior tutors issued with clear role profiles and receiving a realistic workload allocation for their duties.</w:t>
      </w:r>
    </w:p>
    <w:p w14:paraId="083F9860" w14:textId="77777777" w:rsidR="004E0F83" w:rsidRPr="00F3717B" w:rsidRDefault="004E0F83" w:rsidP="00214A96">
      <w:pPr>
        <w:numPr>
          <w:ilvl w:val="0"/>
          <w:numId w:val="6"/>
        </w:numPr>
        <w:spacing w:after="0" w:line="240" w:lineRule="auto"/>
        <w:contextualSpacing/>
        <w:rPr>
          <w:rFonts w:eastAsia="SimSun"/>
          <w:sz w:val="24"/>
          <w:szCs w:val="24"/>
          <w:lang w:bidi="en-US"/>
        </w:rPr>
      </w:pPr>
      <w:r w:rsidRPr="00F3717B">
        <w:rPr>
          <w:rFonts w:eastAsia="SimSun"/>
          <w:sz w:val="24"/>
          <w:szCs w:val="24"/>
          <w:lang w:bidi="en-US"/>
        </w:rPr>
        <w:t>All senior tutors fully trained for their roles and involved in supporting and guiding personal tutors in the school.</w:t>
      </w:r>
    </w:p>
    <w:p w14:paraId="0AC5461D" w14:textId="77777777" w:rsidR="004E0F83" w:rsidRPr="00F3717B" w:rsidRDefault="004E0F83" w:rsidP="00214A96">
      <w:pPr>
        <w:numPr>
          <w:ilvl w:val="0"/>
          <w:numId w:val="6"/>
        </w:numPr>
        <w:spacing w:after="0" w:line="240" w:lineRule="auto"/>
        <w:contextualSpacing/>
        <w:rPr>
          <w:rFonts w:eastAsia="SimSun"/>
          <w:sz w:val="24"/>
          <w:szCs w:val="24"/>
          <w:lang w:bidi="en-US"/>
        </w:rPr>
      </w:pPr>
      <w:r w:rsidRPr="00F3717B">
        <w:rPr>
          <w:rFonts w:eastAsia="SimSun"/>
          <w:sz w:val="24"/>
          <w:szCs w:val="24"/>
          <w:lang w:bidi="en-US"/>
        </w:rPr>
        <w:t xml:space="preserve">Comprehensive student evaluation of tutoring taking place. </w:t>
      </w:r>
    </w:p>
    <w:p w14:paraId="4D1F7298" w14:textId="77777777" w:rsidR="004E0F83" w:rsidRPr="00F3717B" w:rsidRDefault="004E0F83" w:rsidP="00214A96">
      <w:pPr>
        <w:numPr>
          <w:ilvl w:val="0"/>
          <w:numId w:val="6"/>
        </w:numPr>
        <w:spacing w:after="0" w:line="240" w:lineRule="auto"/>
        <w:contextualSpacing/>
        <w:rPr>
          <w:rFonts w:eastAsia="SimSun"/>
          <w:sz w:val="24"/>
          <w:szCs w:val="24"/>
          <w:lang w:bidi="en-US"/>
        </w:rPr>
      </w:pPr>
      <w:r w:rsidRPr="00F3717B">
        <w:rPr>
          <w:rFonts w:eastAsia="SimSun"/>
          <w:sz w:val="24"/>
          <w:szCs w:val="24"/>
          <w:lang w:bidi="en-US"/>
        </w:rPr>
        <w:t>Adequate academic development provided to all students, including making full use of academic development resources outside the school.</w:t>
      </w:r>
    </w:p>
    <w:p w14:paraId="4A7C0391" w14:textId="77777777" w:rsidR="004E0F83" w:rsidRPr="00F3717B" w:rsidRDefault="004E0F83" w:rsidP="00214A96">
      <w:pPr>
        <w:numPr>
          <w:ilvl w:val="0"/>
          <w:numId w:val="6"/>
        </w:numPr>
        <w:spacing w:after="0" w:line="240" w:lineRule="auto"/>
        <w:contextualSpacing/>
        <w:rPr>
          <w:rFonts w:eastAsia="SimSun"/>
          <w:sz w:val="24"/>
          <w:szCs w:val="24"/>
          <w:lang w:bidi="en-US"/>
        </w:rPr>
      </w:pPr>
      <w:r w:rsidRPr="00F3717B">
        <w:rPr>
          <w:rFonts w:eastAsia="SimSun"/>
          <w:sz w:val="24"/>
          <w:szCs w:val="24"/>
          <w:lang w:bidi="en-US"/>
        </w:rPr>
        <w:t>Personalised, structured assessment feedback given to all students for all formative and summative assessments, including explicit strategies to help students improve.</w:t>
      </w:r>
    </w:p>
    <w:p w14:paraId="12A19D0F" w14:textId="77777777" w:rsidR="004E0F83" w:rsidRPr="00F3717B" w:rsidRDefault="004E0F83" w:rsidP="00214A96">
      <w:pPr>
        <w:spacing w:after="0" w:line="240" w:lineRule="auto"/>
        <w:contextualSpacing/>
        <w:rPr>
          <w:rFonts w:eastAsia="SimSun"/>
          <w:sz w:val="24"/>
          <w:szCs w:val="24"/>
          <w:lang w:bidi="en-US"/>
        </w:rPr>
      </w:pPr>
    </w:p>
    <w:p w14:paraId="5D12F195" w14:textId="77777777" w:rsidR="004E0F83" w:rsidRPr="00F3717B" w:rsidRDefault="004E0F83" w:rsidP="00F3717B">
      <w:pPr>
        <w:rPr>
          <w:b/>
          <w:sz w:val="24"/>
          <w:szCs w:val="24"/>
        </w:rPr>
      </w:pPr>
      <w:r w:rsidRPr="00F3717B">
        <w:rPr>
          <w:b/>
          <w:sz w:val="24"/>
          <w:szCs w:val="24"/>
        </w:rPr>
        <w:t>Student Outcomes and Learning Gain</w:t>
      </w:r>
    </w:p>
    <w:p w14:paraId="3ACAD69E" w14:textId="77777777" w:rsidR="004E0F83" w:rsidRPr="00F3717B" w:rsidRDefault="004E0F83" w:rsidP="00860D4F">
      <w:pPr>
        <w:spacing w:after="120" w:line="240" w:lineRule="auto"/>
        <w:rPr>
          <w:i/>
          <w:sz w:val="24"/>
          <w:szCs w:val="24"/>
        </w:rPr>
      </w:pPr>
      <w:r w:rsidRPr="00F3717B">
        <w:rPr>
          <w:i/>
          <w:sz w:val="24"/>
          <w:szCs w:val="24"/>
        </w:rPr>
        <w:t>Employment and further study</w:t>
      </w:r>
    </w:p>
    <w:p w14:paraId="12983E0C" w14:textId="77777777" w:rsidR="004E0F83" w:rsidRPr="00F3717B" w:rsidRDefault="004E0F83" w:rsidP="00214A96">
      <w:pPr>
        <w:pStyle w:val="ListParagraph"/>
        <w:numPr>
          <w:ilvl w:val="0"/>
          <w:numId w:val="36"/>
        </w:numPr>
        <w:spacing w:after="0" w:line="240" w:lineRule="auto"/>
        <w:rPr>
          <w:rFonts w:eastAsia="SimSun"/>
          <w:sz w:val="24"/>
          <w:szCs w:val="24"/>
          <w:lang w:bidi="en-US"/>
        </w:rPr>
      </w:pPr>
      <w:r w:rsidRPr="00F3717B">
        <w:rPr>
          <w:rFonts w:eastAsia="SimSun"/>
          <w:sz w:val="24"/>
          <w:szCs w:val="24"/>
          <w:lang w:bidi="en-US"/>
        </w:rPr>
        <w:t>There is evidence of a programme of actively engaging students with employers.</w:t>
      </w:r>
    </w:p>
    <w:p w14:paraId="7591133F" w14:textId="77777777" w:rsidR="004E0F83" w:rsidRPr="00F3717B" w:rsidRDefault="004E0F83" w:rsidP="00214A96">
      <w:pPr>
        <w:spacing w:after="0" w:line="240" w:lineRule="auto"/>
        <w:contextualSpacing/>
        <w:rPr>
          <w:rFonts w:eastAsia="SimSun"/>
          <w:i/>
          <w:sz w:val="24"/>
          <w:szCs w:val="24"/>
          <w:lang w:bidi="en-US"/>
        </w:rPr>
      </w:pPr>
    </w:p>
    <w:p w14:paraId="59E72A66" w14:textId="5BC27EAA" w:rsidR="004E0F83" w:rsidRPr="00F3717B" w:rsidRDefault="004E0F83" w:rsidP="00860D4F">
      <w:pPr>
        <w:spacing w:after="120" w:line="240" w:lineRule="auto"/>
        <w:rPr>
          <w:i/>
          <w:sz w:val="24"/>
          <w:szCs w:val="24"/>
        </w:rPr>
      </w:pPr>
      <w:r w:rsidRPr="00F3717B">
        <w:rPr>
          <w:i/>
          <w:sz w:val="24"/>
          <w:szCs w:val="24"/>
        </w:rPr>
        <w:t>Employability and transferable skills</w:t>
      </w:r>
    </w:p>
    <w:p w14:paraId="14527CF3" w14:textId="77777777" w:rsidR="004E0F83" w:rsidRPr="00F3717B" w:rsidRDefault="004E0F83" w:rsidP="00214A96">
      <w:pPr>
        <w:numPr>
          <w:ilvl w:val="0"/>
          <w:numId w:val="6"/>
        </w:numPr>
        <w:spacing w:after="0" w:line="240" w:lineRule="auto"/>
        <w:contextualSpacing/>
        <w:rPr>
          <w:rFonts w:eastAsia="SimSun"/>
          <w:sz w:val="24"/>
          <w:szCs w:val="24"/>
          <w:lang w:bidi="en-US"/>
        </w:rPr>
      </w:pPr>
      <w:r w:rsidRPr="00F3717B">
        <w:rPr>
          <w:rFonts w:eastAsia="SimSun"/>
          <w:sz w:val="24"/>
          <w:szCs w:val="24"/>
          <w:lang w:bidi="en-US"/>
        </w:rPr>
        <w:t>All students developing vocational skills during their time at the University; whether within the curriculum, through work placements, or through the Nottingham Advantage Award (or some combination thereof).</w:t>
      </w:r>
    </w:p>
    <w:p w14:paraId="3B902D5A" w14:textId="77777777" w:rsidR="004E0F83" w:rsidRPr="00F3717B" w:rsidRDefault="004E0F83" w:rsidP="00214A96">
      <w:pPr>
        <w:numPr>
          <w:ilvl w:val="0"/>
          <w:numId w:val="6"/>
        </w:numPr>
        <w:spacing w:after="0" w:line="240" w:lineRule="auto"/>
        <w:contextualSpacing/>
        <w:rPr>
          <w:rFonts w:eastAsia="SimSun"/>
          <w:sz w:val="24"/>
          <w:szCs w:val="24"/>
          <w:lang w:bidi="en-US"/>
        </w:rPr>
      </w:pPr>
      <w:r w:rsidRPr="00F3717B">
        <w:rPr>
          <w:rFonts w:eastAsia="SimSun"/>
          <w:sz w:val="24"/>
          <w:szCs w:val="24"/>
          <w:lang w:bidi="en-US"/>
        </w:rPr>
        <w:t>Work placements – for non-vocational subjects’ areas, a range of work placements are available to students.</w:t>
      </w:r>
    </w:p>
    <w:p w14:paraId="25289C94" w14:textId="77777777" w:rsidR="004E0F83" w:rsidRPr="00F3717B" w:rsidRDefault="004E0F83" w:rsidP="00214A96">
      <w:pPr>
        <w:numPr>
          <w:ilvl w:val="0"/>
          <w:numId w:val="6"/>
        </w:numPr>
        <w:spacing w:after="0" w:line="240" w:lineRule="auto"/>
        <w:contextualSpacing/>
        <w:rPr>
          <w:rFonts w:eastAsia="SimSun"/>
          <w:sz w:val="24"/>
          <w:szCs w:val="24"/>
          <w:lang w:bidi="en-US"/>
        </w:rPr>
      </w:pPr>
      <w:r w:rsidRPr="00F3717B">
        <w:rPr>
          <w:rFonts w:eastAsia="SimSun"/>
          <w:sz w:val="24"/>
          <w:szCs w:val="24"/>
          <w:lang w:bidi="en-US"/>
        </w:rPr>
        <w:t>Students are encouraged and supported to participate in overseas study programmes.</w:t>
      </w:r>
    </w:p>
    <w:p w14:paraId="34FEDE1A" w14:textId="67E1F8BF" w:rsidR="004E0F83" w:rsidRDefault="004E0F83" w:rsidP="00860D4F">
      <w:pPr>
        <w:numPr>
          <w:ilvl w:val="0"/>
          <w:numId w:val="6"/>
        </w:numPr>
        <w:spacing w:after="0" w:line="240" w:lineRule="auto"/>
        <w:contextualSpacing/>
        <w:rPr>
          <w:rFonts w:eastAsia="SimSun"/>
          <w:sz w:val="24"/>
          <w:szCs w:val="24"/>
          <w:lang w:bidi="en-US"/>
        </w:rPr>
      </w:pPr>
      <w:r w:rsidRPr="00F3717B">
        <w:rPr>
          <w:rFonts w:eastAsia="SimSun"/>
          <w:sz w:val="24"/>
          <w:szCs w:val="24"/>
          <w:lang w:bidi="en-US"/>
        </w:rPr>
        <w:t>Where appropriate (e</w:t>
      </w:r>
      <w:r w:rsidR="00860D4F">
        <w:rPr>
          <w:rFonts w:eastAsia="SimSun"/>
          <w:sz w:val="24"/>
          <w:szCs w:val="24"/>
          <w:lang w:bidi="en-US"/>
        </w:rPr>
        <w:t>.</w:t>
      </w:r>
      <w:r w:rsidRPr="00F3717B">
        <w:rPr>
          <w:rFonts w:eastAsia="SimSun"/>
          <w:sz w:val="24"/>
          <w:szCs w:val="24"/>
          <w:lang w:bidi="en-US"/>
        </w:rPr>
        <w:t>g</w:t>
      </w:r>
      <w:r w:rsidR="00860D4F">
        <w:rPr>
          <w:rFonts w:eastAsia="SimSun"/>
          <w:sz w:val="24"/>
          <w:szCs w:val="24"/>
          <w:lang w:bidi="en-US"/>
        </w:rPr>
        <w:t>.</w:t>
      </w:r>
      <w:r w:rsidRPr="00F3717B">
        <w:rPr>
          <w:rFonts w:eastAsia="SimSun"/>
          <w:sz w:val="24"/>
          <w:szCs w:val="24"/>
          <w:lang w:bidi="en-US"/>
        </w:rPr>
        <w:t xml:space="preserve"> for non-vocational subjects), the school has a plan for the adoption of the Professional Competencies framework within the curriculum.</w:t>
      </w:r>
    </w:p>
    <w:p w14:paraId="43C7B270" w14:textId="77777777" w:rsidR="00860D4F" w:rsidRPr="00860D4F" w:rsidRDefault="00860D4F" w:rsidP="00860D4F">
      <w:pPr>
        <w:spacing w:after="0" w:line="240" w:lineRule="auto"/>
        <w:ind w:left="720"/>
        <w:contextualSpacing/>
        <w:rPr>
          <w:rFonts w:eastAsia="SimSun"/>
          <w:sz w:val="24"/>
          <w:szCs w:val="24"/>
          <w:lang w:bidi="en-US"/>
        </w:rPr>
      </w:pPr>
    </w:p>
    <w:p w14:paraId="309B6DFA" w14:textId="77777777" w:rsidR="004E0F83" w:rsidRPr="00F3717B" w:rsidRDefault="004E0F83" w:rsidP="00860D4F">
      <w:pPr>
        <w:spacing w:after="120" w:line="240" w:lineRule="auto"/>
        <w:rPr>
          <w:i/>
          <w:sz w:val="24"/>
          <w:szCs w:val="24"/>
        </w:rPr>
      </w:pPr>
      <w:r w:rsidRPr="00F3717B">
        <w:rPr>
          <w:i/>
          <w:sz w:val="24"/>
          <w:szCs w:val="24"/>
        </w:rPr>
        <w:t>Positive outcomes for all</w:t>
      </w:r>
    </w:p>
    <w:p w14:paraId="55D6E430" w14:textId="77777777" w:rsidR="004E0F83" w:rsidRPr="00F3717B" w:rsidRDefault="004E0F83" w:rsidP="00214A96">
      <w:pPr>
        <w:pStyle w:val="ListParagraph"/>
        <w:numPr>
          <w:ilvl w:val="0"/>
          <w:numId w:val="35"/>
        </w:numPr>
        <w:spacing w:after="0" w:line="240" w:lineRule="auto"/>
        <w:rPr>
          <w:sz w:val="24"/>
          <w:szCs w:val="24"/>
          <w:lang w:bidi="en-US"/>
        </w:rPr>
      </w:pPr>
      <w:r w:rsidRPr="00F3717B">
        <w:rPr>
          <w:sz w:val="24"/>
          <w:szCs w:val="24"/>
          <w:lang w:bidi="en-US"/>
        </w:rPr>
        <w:t>Engagement with the University’s agendas in relation to BME, Widening Participation and mature students.</w:t>
      </w:r>
    </w:p>
    <w:p w14:paraId="181747D6" w14:textId="77777777" w:rsidR="002F0196" w:rsidRPr="00F3717B" w:rsidRDefault="002F0196" w:rsidP="00214A96">
      <w:pPr>
        <w:spacing w:after="0" w:line="240" w:lineRule="auto"/>
        <w:contextualSpacing/>
        <w:rPr>
          <w:rFonts w:ascii="Calibri" w:eastAsia="SimSun" w:hAnsi="Calibri"/>
          <w:sz w:val="24"/>
          <w:szCs w:val="24"/>
          <w:highlight w:val="yellow"/>
          <w:lang w:val="en-US" w:bidi="en-US"/>
        </w:rPr>
      </w:pPr>
    </w:p>
    <w:p w14:paraId="6B545900" w14:textId="7CC5683A" w:rsidR="00D46B32" w:rsidRPr="008174DE" w:rsidRDefault="000F3C21" w:rsidP="00214A96">
      <w:pPr>
        <w:spacing w:after="0" w:line="240" w:lineRule="auto"/>
        <w:contextualSpacing/>
        <w:rPr>
          <w:rFonts w:ascii="Calibri" w:eastAsia="SimSun" w:hAnsi="Calibri" w:cs="Calibri"/>
          <w:b/>
          <w:color w:val="323E4F" w:themeColor="text2" w:themeShade="BF"/>
          <w:sz w:val="24"/>
          <w:szCs w:val="24"/>
          <w:lang w:val="en-US" w:bidi="en-US"/>
        </w:rPr>
      </w:pPr>
      <w:r w:rsidRPr="008174DE">
        <w:rPr>
          <w:rFonts w:ascii="Calibri" w:eastAsia="SimSun" w:hAnsi="Calibri" w:cs="Calibri"/>
          <w:b/>
          <w:color w:val="323E4F" w:themeColor="text2" w:themeShade="BF"/>
          <w:sz w:val="24"/>
          <w:szCs w:val="24"/>
          <w:lang w:val="en-US" w:bidi="en-US"/>
        </w:rPr>
        <w:t>1.5</w:t>
      </w:r>
      <w:r w:rsidR="005F7BCA" w:rsidRPr="008174DE">
        <w:rPr>
          <w:rFonts w:ascii="Calibri" w:eastAsia="SimSun" w:hAnsi="Calibri" w:cs="Calibri"/>
          <w:b/>
          <w:color w:val="323E4F" w:themeColor="text2" w:themeShade="BF"/>
          <w:sz w:val="24"/>
          <w:szCs w:val="24"/>
          <w:lang w:val="en-US" w:bidi="en-US"/>
        </w:rPr>
        <w:t xml:space="preserve"> </w:t>
      </w:r>
      <w:r w:rsidR="00827A9D" w:rsidRPr="008174DE">
        <w:rPr>
          <w:rFonts w:ascii="Calibri" w:eastAsia="SimSun" w:hAnsi="Calibri" w:cs="Calibri"/>
          <w:b/>
          <w:color w:val="323E4F" w:themeColor="text2" w:themeShade="BF"/>
          <w:sz w:val="24"/>
          <w:szCs w:val="24"/>
          <w:lang w:val="en-US" w:bidi="en-US"/>
        </w:rPr>
        <w:t>Key</w:t>
      </w:r>
      <w:r w:rsidR="00D46B32" w:rsidRPr="008174DE">
        <w:rPr>
          <w:rFonts w:ascii="Calibri" w:eastAsia="SimSun" w:hAnsi="Calibri" w:cs="Calibri"/>
          <w:b/>
          <w:color w:val="323E4F" w:themeColor="text2" w:themeShade="BF"/>
          <w:sz w:val="24"/>
          <w:szCs w:val="24"/>
          <w:lang w:val="en-US" w:bidi="en-US"/>
        </w:rPr>
        <w:t xml:space="preserve"> Quality Manual</w:t>
      </w:r>
      <w:r w:rsidR="00827A9D" w:rsidRPr="008174DE">
        <w:rPr>
          <w:rFonts w:ascii="Calibri" w:eastAsia="SimSun" w:hAnsi="Calibri" w:cs="Calibri"/>
          <w:b/>
          <w:color w:val="323E4F" w:themeColor="text2" w:themeShade="BF"/>
          <w:sz w:val="24"/>
          <w:szCs w:val="24"/>
          <w:lang w:val="en-US" w:bidi="en-US"/>
        </w:rPr>
        <w:t xml:space="preserve"> Policies</w:t>
      </w:r>
      <w:r w:rsidR="008174DE" w:rsidRPr="008174DE">
        <w:rPr>
          <w:rFonts w:ascii="Calibri" w:eastAsia="SimSun" w:hAnsi="Calibri" w:cs="Calibri"/>
          <w:b/>
          <w:color w:val="323E4F" w:themeColor="text2" w:themeShade="BF"/>
          <w:sz w:val="24"/>
          <w:szCs w:val="24"/>
          <w:lang w:val="en-US" w:bidi="en-US"/>
        </w:rPr>
        <w:t xml:space="preserve"> for consideration in </w:t>
      </w:r>
      <w:r w:rsidR="00860D4F">
        <w:rPr>
          <w:rFonts w:ascii="Calibri" w:eastAsia="SimSun" w:hAnsi="Calibri" w:cs="Calibri"/>
          <w:b/>
          <w:color w:val="323E4F" w:themeColor="text2" w:themeShade="BF"/>
          <w:sz w:val="24"/>
          <w:szCs w:val="24"/>
          <w:lang w:val="en-US" w:bidi="en-US"/>
        </w:rPr>
        <w:t>2019/20</w:t>
      </w:r>
      <w:r w:rsidR="008174DE" w:rsidRPr="008174DE">
        <w:rPr>
          <w:rFonts w:ascii="Calibri" w:eastAsia="SimSun" w:hAnsi="Calibri" w:cs="Calibri"/>
          <w:b/>
          <w:color w:val="323E4F" w:themeColor="text2" w:themeShade="BF"/>
          <w:sz w:val="24"/>
          <w:szCs w:val="24"/>
          <w:lang w:val="en-US" w:bidi="en-US"/>
        </w:rPr>
        <w:t xml:space="preserve"> Reviews</w:t>
      </w:r>
    </w:p>
    <w:p w14:paraId="1DE74B2A" w14:textId="77777777" w:rsidR="00D46B32" w:rsidRPr="008174DE" w:rsidRDefault="00D46B32" w:rsidP="00214A96">
      <w:pPr>
        <w:spacing w:after="0" w:line="240" w:lineRule="auto"/>
        <w:contextualSpacing/>
        <w:rPr>
          <w:rFonts w:ascii="Calibri" w:eastAsia="SimSun" w:hAnsi="Calibri" w:cs="Calibri"/>
          <w:color w:val="000000" w:themeColor="text1"/>
          <w:sz w:val="24"/>
          <w:szCs w:val="24"/>
          <w:lang w:val="en-US" w:bidi="en-US"/>
        </w:rPr>
      </w:pPr>
    </w:p>
    <w:p w14:paraId="4D3B5CC1" w14:textId="3C3C6B30" w:rsidR="00D46B32" w:rsidRPr="008174DE" w:rsidRDefault="00646ABB" w:rsidP="00214A96">
      <w:pPr>
        <w:spacing w:after="0" w:line="240" w:lineRule="auto"/>
        <w:rPr>
          <w:rFonts w:ascii="Calibri" w:eastAsia="SimSun" w:hAnsi="Calibri" w:cs="Times New Roman"/>
          <w:color w:val="000000" w:themeColor="text1"/>
          <w:sz w:val="24"/>
          <w:szCs w:val="24"/>
          <w:lang w:val="en-US" w:bidi="en-US"/>
        </w:rPr>
      </w:pPr>
      <w:r w:rsidRPr="008174DE">
        <w:rPr>
          <w:rFonts w:ascii="Calibri" w:eastAsia="SimSun" w:hAnsi="Calibri" w:cs="Times New Roman"/>
          <w:color w:val="000000" w:themeColor="text1"/>
          <w:sz w:val="24"/>
          <w:szCs w:val="24"/>
          <w:lang w:val="en-US" w:bidi="en-US"/>
        </w:rPr>
        <w:t xml:space="preserve">The following Quality Manual entries are of particular interest to the review process. </w:t>
      </w:r>
      <w:r w:rsidR="00340B65" w:rsidRPr="008174DE">
        <w:rPr>
          <w:rFonts w:ascii="Calibri" w:eastAsia="SimSun" w:hAnsi="Calibri" w:cs="Times New Roman"/>
          <w:color w:val="000000" w:themeColor="text1"/>
          <w:sz w:val="24"/>
          <w:szCs w:val="24"/>
          <w:lang w:val="en-US" w:bidi="en-US"/>
        </w:rPr>
        <w:t>Where possible, the School’s/ Faculty’s compliance with them will be checked p</w:t>
      </w:r>
      <w:r w:rsidRPr="008174DE">
        <w:rPr>
          <w:rFonts w:ascii="Calibri" w:eastAsia="SimSun" w:hAnsi="Calibri" w:cs="Times New Roman"/>
          <w:color w:val="000000" w:themeColor="text1"/>
          <w:sz w:val="24"/>
          <w:szCs w:val="24"/>
          <w:lang w:val="en-US" w:bidi="en-US"/>
        </w:rPr>
        <w:t xml:space="preserve">rior to the </w:t>
      </w:r>
      <w:r w:rsidR="00340B65" w:rsidRPr="008174DE">
        <w:rPr>
          <w:rFonts w:ascii="Calibri" w:eastAsia="SimSun" w:hAnsi="Calibri" w:cs="Times New Roman"/>
          <w:color w:val="000000" w:themeColor="text1"/>
          <w:sz w:val="24"/>
          <w:szCs w:val="24"/>
          <w:lang w:val="en-US" w:bidi="en-US"/>
        </w:rPr>
        <w:t xml:space="preserve">Review by the </w:t>
      </w:r>
      <w:r w:rsidR="008878B4">
        <w:rPr>
          <w:rFonts w:ascii="Calibri" w:eastAsia="SimSun" w:hAnsi="Calibri" w:cs="Times New Roman"/>
          <w:color w:val="000000" w:themeColor="text1"/>
          <w:sz w:val="24"/>
          <w:szCs w:val="24"/>
          <w:lang w:val="en-US" w:bidi="en-US"/>
        </w:rPr>
        <w:t>Educational Excellence</w:t>
      </w:r>
      <w:r w:rsidR="00340B65" w:rsidRPr="008174DE">
        <w:rPr>
          <w:rFonts w:ascii="Calibri" w:eastAsia="SimSun" w:hAnsi="Calibri" w:cs="Times New Roman"/>
          <w:color w:val="000000" w:themeColor="text1"/>
          <w:sz w:val="24"/>
          <w:szCs w:val="24"/>
          <w:lang w:val="en-US" w:bidi="en-US"/>
        </w:rPr>
        <w:t xml:space="preserve"> team and reported to the Review panel. An</w:t>
      </w:r>
      <w:r w:rsidR="00845225" w:rsidRPr="008174DE">
        <w:rPr>
          <w:rFonts w:ascii="Calibri" w:eastAsia="SimSun" w:hAnsi="Calibri" w:cs="Times New Roman"/>
          <w:color w:val="000000" w:themeColor="text1"/>
          <w:sz w:val="24"/>
          <w:szCs w:val="24"/>
          <w:lang w:val="en-US" w:bidi="en-US"/>
        </w:rPr>
        <w:t>y</w:t>
      </w:r>
      <w:r w:rsidR="00340B65" w:rsidRPr="008174DE">
        <w:rPr>
          <w:rFonts w:ascii="Calibri" w:eastAsia="SimSun" w:hAnsi="Calibri" w:cs="Times New Roman"/>
          <w:color w:val="000000" w:themeColor="text1"/>
          <w:sz w:val="24"/>
          <w:szCs w:val="24"/>
          <w:lang w:val="en-US" w:bidi="en-US"/>
        </w:rPr>
        <w:t xml:space="preserve"> outstanding items will be followed-up during the review process.</w:t>
      </w:r>
    </w:p>
    <w:p w14:paraId="7962316D" w14:textId="77777777" w:rsidR="00D46B32" w:rsidRPr="008174DE" w:rsidRDefault="00D46B32" w:rsidP="00214A96">
      <w:pPr>
        <w:spacing w:after="0" w:line="240" w:lineRule="auto"/>
        <w:rPr>
          <w:rFonts w:ascii="Calibri" w:eastAsia="SimSun" w:hAnsi="Calibri" w:cs="Times New Roman"/>
          <w:sz w:val="24"/>
          <w:szCs w:val="24"/>
          <w:lang w:val="en-US" w:bidi="en-US"/>
        </w:rPr>
      </w:pPr>
    </w:p>
    <w:p w14:paraId="470F1038" w14:textId="455ABE7C" w:rsidR="00D46B32" w:rsidRPr="008174DE" w:rsidRDefault="00D46B32" w:rsidP="00214A96">
      <w:pPr>
        <w:spacing w:after="0" w:line="240" w:lineRule="auto"/>
        <w:rPr>
          <w:rFonts w:ascii="Calibri" w:eastAsia="SimSun" w:hAnsi="Calibri" w:cs="Times New Roman"/>
          <w:sz w:val="24"/>
          <w:szCs w:val="24"/>
          <w:lang w:val="en-US" w:bidi="en-US"/>
        </w:rPr>
      </w:pPr>
      <w:r w:rsidRPr="008174DE">
        <w:rPr>
          <w:rFonts w:ascii="Calibri" w:eastAsia="SimSun" w:hAnsi="Calibri" w:cs="Times New Roman"/>
          <w:sz w:val="24"/>
          <w:szCs w:val="24"/>
          <w:lang w:val="en-US" w:bidi="en-US"/>
        </w:rPr>
        <w:lastRenderedPageBreak/>
        <w:t>The University of Notting</w:t>
      </w:r>
      <w:r w:rsidR="00827A9D" w:rsidRPr="008174DE">
        <w:rPr>
          <w:rFonts w:ascii="Calibri" w:eastAsia="SimSun" w:hAnsi="Calibri" w:cs="Times New Roman"/>
          <w:sz w:val="24"/>
          <w:szCs w:val="24"/>
          <w:lang w:val="en-US" w:bidi="en-US"/>
        </w:rPr>
        <w:t>ham Qualifications Framework</w:t>
      </w:r>
      <w:r w:rsidR="00860D4F">
        <w:rPr>
          <w:rFonts w:ascii="Calibri" w:eastAsia="SimSun" w:hAnsi="Calibri" w:cs="Times New Roman"/>
          <w:sz w:val="24"/>
          <w:szCs w:val="24"/>
          <w:lang w:val="en-US" w:bidi="en-US"/>
        </w:rPr>
        <w:t>:</w:t>
      </w:r>
      <w:r w:rsidR="00372B51">
        <w:rPr>
          <w:rFonts w:ascii="Calibri" w:eastAsia="SimSun" w:hAnsi="Calibri" w:cs="Times New Roman"/>
          <w:sz w:val="24"/>
          <w:szCs w:val="24"/>
          <w:lang w:val="en-US" w:bidi="en-US"/>
        </w:rPr>
        <w:t xml:space="preserve"> </w:t>
      </w:r>
      <w:hyperlink r:id="rId11" w:history="1">
        <w:r w:rsidRPr="008174DE">
          <w:rPr>
            <w:rFonts w:ascii="Calibri" w:eastAsia="SimSun" w:hAnsi="Calibri" w:cs="Times New Roman"/>
            <w:color w:val="0000FF"/>
            <w:sz w:val="24"/>
            <w:szCs w:val="24"/>
            <w:u w:val="single"/>
            <w:lang w:val="en-US" w:bidi="en-US"/>
          </w:rPr>
          <w:t>http://www.nottingham.ac.uk/academicservices/qualitymanual/curriculum/unqfindex.aspx</w:t>
        </w:r>
      </w:hyperlink>
      <w:r w:rsidRPr="008174DE">
        <w:rPr>
          <w:rFonts w:ascii="Calibri" w:eastAsia="SimSun" w:hAnsi="Calibri" w:cs="Times New Roman"/>
          <w:sz w:val="24"/>
          <w:szCs w:val="24"/>
          <w:lang w:val="en-US" w:bidi="en-US"/>
        </w:rPr>
        <w:t xml:space="preserve"> </w:t>
      </w:r>
    </w:p>
    <w:p w14:paraId="27EE044B" w14:textId="77777777" w:rsidR="00D46B32" w:rsidRPr="008174DE" w:rsidRDefault="00D46B32" w:rsidP="00214A96">
      <w:pPr>
        <w:spacing w:after="0" w:line="240" w:lineRule="auto"/>
        <w:rPr>
          <w:rFonts w:ascii="Calibri" w:eastAsia="SimSun" w:hAnsi="Calibri" w:cs="Times New Roman"/>
          <w:sz w:val="24"/>
          <w:szCs w:val="24"/>
          <w:lang w:val="en-US" w:bidi="en-US"/>
        </w:rPr>
      </w:pPr>
    </w:p>
    <w:p w14:paraId="712783D0" w14:textId="21EC554B" w:rsidR="00D46B32" w:rsidRPr="008174DE" w:rsidRDefault="00D46B32" w:rsidP="00214A96">
      <w:pPr>
        <w:spacing w:after="0" w:line="240" w:lineRule="auto"/>
        <w:rPr>
          <w:rFonts w:ascii="Calibri" w:eastAsia="SimSun" w:hAnsi="Calibri" w:cs="Times New Roman"/>
          <w:sz w:val="24"/>
          <w:szCs w:val="24"/>
          <w:lang w:val="en-US" w:bidi="en-US"/>
        </w:rPr>
      </w:pPr>
      <w:r w:rsidRPr="008174DE">
        <w:rPr>
          <w:rFonts w:ascii="Calibri" w:eastAsia="SimSun" w:hAnsi="Calibri" w:cs="Times New Roman"/>
          <w:sz w:val="24"/>
          <w:szCs w:val="24"/>
          <w:lang w:val="en-US" w:bidi="en-US"/>
        </w:rPr>
        <w:t xml:space="preserve">University of </w:t>
      </w:r>
      <w:r w:rsidR="00827A9D" w:rsidRPr="008174DE">
        <w:rPr>
          <w:rFonts w:ascii="Calibri" w:eastAsia="SimSun" w:hAnsi="Calibri" w:cs="Times New Roman"/>
          <w:sz w:val="24"/>
          <w:szCs w:val="24"/>
          <w:lang w:val="en-US" w:bidi="en-US"/>
        </w:rPr>
        <w:t>Nottingham Admissions Policy</w:t>
      </w:r>
      <w:r w:rsidR="00860D4F">
        <w:rPr>
          <w:rFonts w:ascii="Calibri" w:eastAsia="SimSun" w:hAnsi="Calibri" w:cs="Times New Roman"/>
          <w:sz w:val="24"/>
          <w:szCs w:val="24"/>
          <w:lang w:val="en-US" w:bidi="en-US"/>
        </w:rPr>
        <w:t>:</w:t>
      </w:r>
      <w:r w:rsidR="00372B51">
        <w:rPr>
          <w:rFonts w:ascii="Calibri" w:eastAsia="SimSun" w:hAnsi="Calibri" w:cs="Times New Roman"/>
          <w:sz w:val="24"/>
          <w:szCs w:val="24"/>
          <w:lang w:val="en-US" w:bidi="en-US"/>
        </w:rPr>
        <w:t xml:space="preserve"> </w:t>
      </w:r>
      <w:hyperlink r:id="rId12" w:history="1">
        <w:r w:rsidRPr="008174DE">
          <w:rPr>
            <w:rFonts w:ascii="Calibri" w:eastAsia="SimSun" w:hAnsi="Calibri" w:cs="Times New Roman"/>
            <w:color w:val="0000FF"/>
            <w:sz w:val="24"/>
            <w:szCs w:val="24"/>
            <w:u w:val="single"/>
            <w:lang w:val="en-US" w:bidi="en-US"/>
          </w:rPr>
          <w:t>http://www.nottingham.ac.uk/academicservices/qualitymanual/admissions/universityofnottinghamadmissionspolicy.aspx</w:t>
        </w:r>
      </w:hyperlink>
      <w:r w:rsidRPr="008174DE">
        <w:rPr>
          <w:rFonts w:ascii="Calibri" w:eastAsia="SimSun" w:hAnsi="Calibri" w:cs="Times New Roman"/>
          <w:sz w:val="24"/>
          <w:szCs w:val="24"/>
          <w:lang w:val="en-US" w:bidi="en-US"/>
        </w:rPr>
        <w:t xml:space="preserve"> </w:t>
      </w:r>
    </w:p>
    <w:p w14:paraId="13F8C936" w14:textId="77777777" w:rsidR="00D46B32" w:rsidRPr="008174DE" w:rsidRDefault="00D46B32" w:rsidP="00214A96">
      <w:pPr>
        <w:spacing w:after="0" w:line="240" w:lineRule="auto"/>
        <w:rPr>
          <w:rFonts w:ascii="Calibri" w:eastAsia="SimSun" w:hAnsi="Calibri" w:cs="Times New Roman"/>
          <w:sz w:val="24"/>
          <w:szCs w:val="24"/>
          <w:lang w:val="en-US" w:bidi="en-US"/>
        </w:rPr>
      </w:pPr>
    </w:p>
    <w:p w14:paraId="7E604D70" w14:textId="58ECE9DE" w:rsidR="00340B65" w:rsidRDefault="00D46B32" w:rsidP="00214A96">
      <w:pPr>
        <w:spacing w:after="0" w:line="240" w:lineRule="auto"/>
        <w:rPr>
          <w:rFonts w:ascii="Calibri" w:eastAsia="SimSun" w:hAnsi="Calibri" w:cs="Times New Roman"/>
          <w:sz w:val="24"/>
          <w:szCs w:val="24"/>
          <w:lang w:val="en-US" w:bidi="en-US"/>
        </w:rPr>
      </w:pPr>
      <w:r w:rsidRPr="008174DE">
        <w:rPr>
          <w:rFonts w:ascii="Calibri" w:eastAsia="SimSun" w:hAnsi="Calibri" w:cs="Times New Roman"/>
          <w:sz w:val="24"/>
          <w:szCs w:val="24"/>
          <w:lang w:val="en-US" w:bidi="en-US"/>
        </w:rPr>
        <w:t>Ann</w:t>
      </w:r>
      <w:r w:rsidR="00827A9D" w:rsidRPr="008174DE">
        <w:rPr>
          <w:rFonts w:ascii="Calibri" w:eastAsia="SimSun" w:hAnsi="Calibri" w:cs="Times New Roman"/>
          <w:sz w:val="24"/>
          <w:szCs w:val="24"/>
          <w:lang w:val="en-US" w:bidi="en-US"/>
        </w:rPr>
        <w:t xml:space="preserve">ual Monitoring of </w:t>
      </w:r>
      <w:proofErr w:type="spellStart"/>
      <w:r w:rsidR="00827A9D" w:rsidRPr="008174DE">
        <w:rPr>
          <w:rFonts w:ascii="Calibri" w:eastAsia="SimSun" w:hAnsi="Calibri" w:cs="Times New Roman"/>
          <w:sz w:val="24"/>
          <w:szCs w:val="24"/>
          <w:lang w:val="en-US" w:bidi="en-US"/>
        </w:rPr>
        <w:t>programmes</w:t>
      </w:r>
      <w:proofErr w:type="spellEnd"/>
      <w:r w:rsidR="00827A9D" w:rsidRPr="008174DE">
        <w:rPr>
          <w:rFonts w:ascii="Calibri" w:eastAsia="SimSun" w:hAnsi="Calibri" w:cs="Times New Roman"/>
          <w:sz w:val="24"/>
          <w:szCs w:val="24"/>
          <w:lang w:val="en-US" w:bidi="en-US"/>
        </w:rPr>
        <w:t xml:space="preserve">, including compliance with policies for approval of changes to </w:t>
      </w:r>
      <w:proofErr w:type="spellStart"/>
      <w:r w:rsidR="00827A9D" w:rsidRPr="008174DE">
        <w:rPr>
          <w:rFonts w:ascii="Calibri" w:eastAsia="SimSun" w:hAnsi="Calibri" w:cs="Times New Roman"/>
          <w:sz w:val="24"/>
          <w:szCs w:val="24"/>
          <w:lang w:val="en-US" w:bidi="en-US"/>
        </w:rPr>
        <w:t>Programme</w:t>
      </w:r>
      <w:proofErr w:type="spellEnd"/>
      <w:r w:rsidR="00827A9D" w:rsidRPr="008174DE">
        <w:rPr>
          <w:rFonts w:ascii="Calibri" w:eastAsia="SimSun" w:hAnsi="Calibri" w:cs="Times New Roman"/>
          <w:sz w:val="24"/>
          <w:szCs w:val="24"/>
          <w:lang w:val="en-US" w:bidi="en-US"/>
        </w:rPr>
        <w:t xml:space="preserve"> Specifications and Modules</w:t>
      </w:r>
      <w:r w:rsidR="00860D4F">
        <w:rPr>
          <w:rFonts w:ascii="Calibri" w:eastAsia="SimSun" w:hAnsi="Calibri" w:cs="Times New Roman"/>
          <w:sz w:val="24"/>
          <w:szCs w:val="24"/>
          <w:lang w:val="en-US" w:bidi="en-US"/>
        </w:rPr>
        <w:t>:</w:t>
      </w:r>
      <w:r w:rsidR="00372B51">
        <w:rPr>
          <w:rFonts w:ascii="Calibri" w:eastAsia="SimSun" w:hAnsi="Calibri" w:cs="Times New Roman"/>
          <w:sz w:val="24"/>
          <w:szCs w:val="24"/>
          <w:lang w:val="en-US" w:bidi="en-US"/>
        </w:rPr>
        <w:t xml:space="preserve"> </w:t>
      </w:r>
      <w:hyperlink r:id="rId13" w:history="1">
        <w:r w:rsidRPr="008174DE">
          <w:rPr>
            <w:rFonts w:ascii="Calibri" w:eastAsia="SimSun" w:hAnsi="Calibri" w:cs="Times New Roman"/>
            <w:color w:val="0000FF"/>
            <w:sz w:val="24"/>
            <w:szCs w:val="24"/>
            <w:u w:val="single"/>
            <w:lang w:val="en-US" w:bidi="en-US"/>
          </w:rPr>
          <w:t>http://www.nottingham.ac.uk/academicservices/qualitymanual/curriculum/annual-monitoring.aspx</w:t>
        </w:r>
      </w:hyperlink>
      <w:r w:rsidRPr="008174DE">
        <w:rPr>
          <w:rFonts w:ascii="Calibri" w:eastAsia="SimSun" w:hAnsi="Calibri" w:cs="Times New Roman"/>
          <w:sz w:val="24"/>
          <w:szCs w:val="24"/>
          <w:lang w:val="en-US" w:bidi="en-US"/>
        </w:rPr>
        <w:t xml:space="preserve"> </w:t>
      </w:r>
    </w:p>
    <w:p w14:paraId="4D9DF899" w14:textId="77777777" w:rsidR="00860D4F" w:rsidRPr="008174DE" w:rsidRDefault="00860D4F" w:rsidP="00214A96">
      <w:pPr>
        <w:spacing w:after="0" w:line="240" w:lineRule="auto"/>
        <w:rPr>
          <w:rFonts w:ascii="Calibri" w:eastAsia="SimSun" w:hAnsi="Calibri" w:cs="Times New Roman"/>
          <w:sz w:val="24"/>
          <w:szCs w:val="24"/>
          <w:lang w:val="en-US" w:bidi="en-US"/>
        </w:rPr>
      </w:pPr>
    </w:p>
    <w:p w14:paraId="4A4BDFD4" w14:textId="0E337151" w:rsidR="00D46B32" w:rsidRPr="008174DE" w:rsidRDefault="00D46B32" w:rsidP="00214A96">
      <w:pPr>
        <w:spacing w:after="0" w:line="240" w:lineRule="auto"/>
        <w:rPr>
          <w:rFonts w:ascii="Calibri" w:eastAsia="SimSun" w:hAnsi="Calibri" w:cs="Times New Roman"/>
          <w:sz w:val="24"/>
          <w:szCs w:val="24"/>
          <w:lang w:val="en-US" w:bidi="en-US"/>
        </w:rPr>
      </w:pPr>
      <w:r w:rsidRPr="008174DE">
        <w:rPr>
          <w:rFonts w:ascii="Calibri" w:eastAsia="SimSun" w:hAnsi="Calibri" w:cs="Times New Roman"/>
          <w:sz w:val="24"/>
          <w:szCs w:val="24"/>
          <w:lang w:val="en-US" w:bidi="en-US"/>
        </w:rPr>
        <w:t>This will also incorporate checking conformity wit</w:t>
      </w:r>
      <w:r w:rsidR="00827A9D" w:rsidRPr="008174DE">
        <w:rPr>
          <w:rFonts w:ascii="Calibri" w:eastAsia="SimSun" w:hAnsi="Calibri" w:cs="Times New Roman"/>
          <w:sz w:val="24"/>
          <w:szCs w:val="24"/>
          <w:lang w:val="en-US" w:bidi="en-US"/>
        </w:rPr>
        <w:t xml:space="preserve">h the External Examining policy: </w:t>
      </w:r>
      <w:r w:rsidRPr="008174DE">
        <w:rPr>
          <w:rFonts w:ascii="Calibri" w:eastAsia="SimSun" w:hAnsi="Calibri" w:cs="Times New Roman"/>
          <w:sz w:val="24"/>
          <w:szCs w:val="24"/>
          <w:lang w:val="en-US" w:bidi="en-US"/>
        </w:rPr>
        <w:t>(</w:t>
      </w:r>
      <w:hyperlink r:id="rId14" w:history="1">
        <w:r w:rsidRPr="008174DE">
          <w:rPr>
            <w:rFonts w:ascii="Calibri" w:eastAsia="SimSun" w:hAnsi="Calibri" w:cs="Times New Roman"/>
            <w:color w:val="0000FF"/>
            <w:sz w:val="24"/>
            <w:szCs w:val="24"/>
            <w:u w:val="single"/>
            <w:lang w:val="en-US" w:bidi="en-US"/>
          </w:rPr>
          <w:t>http://www.nottingham.ac.uk/academicservices/qualitymanual/assessmentandawards/appointment-and-responsibilities-of-external-examiners.aspx</w:t>
        </w:r>
      </w:hyperlink>
      <w:r w:rsidRPr="008174DE">
        <w:rPr>
          <w:rFonts w:ascii="Calibri" w:eastAsia="SimSun" w:hAnsi="Calibri" w:cs="Times New Roman"/>
          <w:sz w:val="24"/>
          <w:szCs w:val="24"/>
          <w:lang w:val="en-US" w:bidi="en-US"/>
        </w:rPr>
        <w:t xml:space="preserve"> ) </w:t>
      </w:r>
    </w:p>
    <w:p w14:paraId="5BD69F3B" w14:textId="77777777" w:rsidR="00D46B32" w:rsidRPr="008174DE" w:rsidRDefault="00D46B32" w:rsidP="00214A96">
      <w:pPr>
        <w:spacing w:after="0" w:line="240" w:lineRule="auto"/>
        <w:rPr>
          <w:rFonts w:ascii="Calibri" w:eastAsia="SimSun" w:hAnsi="Calibri" w:cs="Times New Roman"/>
          <w:sz w:val="24"/>
          <w:szCs w:val="24"/>
          <w:lang w:val="en-US" w:bidi="en-US"/>
        </w:rPr>
      </w:pPr>
    </w:p>
    <w:p w14:paraId="53A784C2" w14:textId="367991D9" w:rsidR="00D46B32" w:rsidRPr="008174DE" w:rsidRDefault="00D46B32" w:rsidP="00214A96">
      <w:pPr>
        <w:spacing w:after="0" w:line="240" w:lineRule="auto"/>
        <w:rPr>
          <w:rFonts w:ascii="Calibri" w:eastAsia="SimSun" w:hAnsi="Calibri" w:cs="Times New Roman"/>
          <w:sz w:val="24"/>
          <w:szCs w:val="24"/>
          <w:lang w:val="en-US" w:bidi="en-US"/>
        </w:rPr>
      </w:pPr>
      <w:r w:rsidRPr="008174DE">
        <w:rPr>
          <w:rFonts w:ascii="Calibri" w:eastAsia="SimSun" w:hAnsi="Calibri" w:cs="Times New Roman"/>
          <w:sz w:val="24"/>
          <w:szCs w:val="24"/>
          <w:lang w:val="en-US" w:bidi="en-US"/>
        </w:rPr>
        <w:t>The Student Engagement policy</w:t>
      </w:r>
      <w:r w:rsidR="00860D4F">
        <w:rPr>
          <w:rFonts w:ascii="Calibri" w:eastAsia="SimSun" w:hAnsi="Calibri" w:cs="Times New Roman"/>
          <w:sz w:val="24"/>
          <w:szCs w:val="24"/>
          <w:lang w:val="en-US" w:bidi="en-US"/>
        </w:rPr>
        <w:t>:</w:t>
      </w:r>
      <w:r w:rsidR="00372B51">
        <w:rPr>
          <w:rFonts w:ascii="Calibri" w:eastAsia="SimSun" w:hAnsi="Calibri" w:cs="Times New Roman"/>
          <w:sz w:val="24"/>
          <w:szCs w:val="24"/>
          <w:lang w:val="en-US" w:bidi="en-US"/>
        </w:rPr>
        <w:t xml:space="preserve"> </w:t>
      </w:r>
      <w:hyperlink r:id="rId15" w:history="1">
        <w:r w:rsidRPr="008174DE">
          <w:rPr>
            <w:rFonts w:ascii="Calibri" w:eastAsia="SimSun" w:hAnsi="Calibri" w:cs="Times New Roman"/>
            <w:color w:val="0000FF"/>
            <w:sz w:val="24"/>
            <w:szCs w:val="24"/>
            <w:u w:val="single"/>
            <w:lang w:val="en-US" w:bidi="en-US"/>
          </w:rPr>
          <w:t>http://www.nottingham.ac.uk/academicservices/qualitymanual/student-engagement-and-complaints/index.aspx</w:t>
        </w:r>
      </w:hyperlink>
      <w:r w:rsidRPr="008174DE">
        <w:rPr>
          <w:rFonts w:ascii="Calibri" w:eastAsia="SimSun" w:hAnsi="Calibri" w:cs="Times New Roman"/>
          <w:sz w:val="24"/>
          <w:szCs w:val="24"/>
          <w:lang w:val="en-US" w:bidi="en-US"/>
        </w:rPr>
        <w:t xml:space="preserve"> </w:t>
      </w:r>
    </w:p>
    <w:p w14:paraId="5C9CD6A6" w14:textId="77777777" w:rsidR="00D46B32" w:rsidRPr="008174DE" w:rsidRDefault="00D46B32" w:rsidP="00214A96">
      <w:pPr>
        <w:spacing w:after="0" w:line="240" w:lineRule="auto"/>
        <w:rPr>
          <w:rFonts w:ascii="Calibri" w:eastAsia="SimSun" w:hAnsi="Calibri" w:cs="Times New Roman"/>
          <w:sz w:val="24"/>
          <w:szCs w:val="24"/>
          <w:lang w:val="en-US" w:bidi="en-US"/>
        </w:rPr>
      </w:pPr>
    </w:p>
    <w:p w14:paraId="07E385C9" w14:textId="74B1FF76" w:rsidR="00D46B32" w:rsidRPr="008174DE" w:rsidRDefault="00D46B32" w:rsidP="00214A96">
      <w:pPr>
        <w:spacing w:after="0" w:line="240" w:lineRule="auto"/>
        <w:rPr>
          <w:rFonts w:ascii="Calibri" w:eastAsia="SimSun" w:hAnsi="Calibri" w:cs="Times New Roman"/>
          <w:sz w:val="24"/>
          <w:szCs w:val="24"/>
          <w:lang w:val="en-US" w:bidi="en-US"/>
        </w:rPr>
      </w:pPr>
      <w:r w:rsidRPr="008174DE">
        <w:rPr>
          <w:rFonts w:ascii="Calibri" w:eastAsia="SimSun" w:hAnsi="Calibri" w:cs="Times New Roman"/>
          <w:sz w:val="24"/>
          <w:szCs w:val="24"/>
          <w:lang w:val="en-US" w:bidi="en-US"/>
        </w:rPr>
        <w:t>The Student Su</w:t>
      </w:r>
      <w:r w:rsidR="00827A9D" w:rsidRPr="008174DE">
        <w:rPr>
          <w:rFonts w:ascii="Calibri" w:eastAsia="SimSun" w:hAnsi="Calibri" w:cs="Times New Roman"/>
          <w:sz w:val="24"/>
          <w:szCs w:val="24"/>
          <w:lang w:val="en-US" w:bidi="en-US"/>
        </w:rPr>
        <w:t>pport and Development policy</w:t>
      </w:r>
      <w:r w:rsidR="00860D4F">
        <w:rPr>
          <w:rFonts w:ascii="Calibri" w:eastAsia="SimSun" w:hAnsi="Calibri" w:cs="Times New Roman"/>
          <w:sz w:val="24"/>
          <w:szCs w:val="24"/>
          <w:lang w:val="en-US" w:bidi="en-US"/>
        </w:rPr>
        <w:t>:</w:t>
      </w:r>
      <w:r w:rsidR="00827A9D" w:rsidRPr="008174DE">
        <w:rPr>
          <w:rFonts w:ascii="Calibri" w:eastAsia="SimSun" w:hAnsi="Calibri" w:cs="Times New Roman"/>
          <w:sz w:val="24"/>
          <w:szCs w:val="24"/>
          <w:lang w:val="en-US" w:bidi="en-US"/>
        </w:rPr>
        <w:t xml:space="preserve"> </w:t>
      </w:r>
      <w:hyperlink r:id="rId16" w:history="1">
        <w:r w:rsidRPr="008174DE">
          <w:rPr>
            <w:rFonts w:ascii="Calibri" w:eastAsia="SimSun" w:hAnsi="Calibri" w:cs="Times New Roman"/>
            <w:color w:val="0000FF"/>
            <w:sz w:val="24"/>
            <w:szCs w:val="24"/>
            <w:u w:val="single"/>
            <w:lang w:val="en-US" w:bidi="en-US"/>
          </w:rPr>
          <w:t>http://www.nottingham.ac.uk/academicservices/qualitymanual/studentsupport/studentsupportanddevelopment.aspx</w:t>
        </w:r>
      </w:hyperlink>
      <w:r w:rsidRPr="008174DE">
        <w:rPr>
          <w:rFonts w:ascii="Calibri" w:eastAsia="SimSun" w:hAnsi="Calibri" w:cs="Times New Roman"/>
          <w:sz w:val="24"/>
          <w:szCs w:val="24"/>
          <w:lang w:val="en-US" w:bidi="en-US"/>
        </w:rPr>
        <w:t xml:space="preserve"> </w:t>
      </w:r>
    </w:p>
    <w:p w14:paraId="3E901D94" w14:textId="77777777" w:rsidR="00D46B32" w:rsidRPr="008174DE" w:rsidRDefault="00D46B32" w:rsidP="00214A96">
      <w:pPr>
        <w:spacing w:after="0" w:line="240" w:lineRule="auto"/>
        <w:rPr>
          <w:rFonts w:ascii="Calibri" w:eastAsia="SimSun" w:hAnsi="Calibri" w:cs="Times New Roman"/>
          <w:sz w:val="24"/>
          <w:szCs w:val="24"/>
          <w:lang w:val="en-US" w:bidi="en-US"/>
        </w:rPr>
      </w:pPr>
    </w:p>
    <w:p w14:paraId="39CB7B07" w14:textId="18B31EFE" w:rsidR="00D46B32" w:rsidRPr="00214A96" w:rsidRDefault="00D46B32" w:rsidP="00214A96">
      <w:pPr>
        <w:spacing w:after="0" w:line="240" w:lineRule="auto"/>
        <w:rPr>
          <w:rFonts w:ascii="Calibri" w:eastAsia="SimSun" w:hAnsi="Calibri" w:cs="Times New Roman"/>
          <w:sz w:val="24"/>
          <w:szCs w:val="24"/>
          <w:lang w:val="en-US" w:bidi="en-US"/>
        </w:rPr>
      </w:pPr>
      <w:r w:rsidRPr="008174DE">
        <w:rPr>
          <w:rFonts w:ascii="Calibri" w:eastAsia="SimSun" w:hAnsi="Calibri" w:cs="Times New Roman"/>
          <w:sz w:val="24"/>
          <w:szCs w:val="24"/>
          <w:lang w:val="en-US" w:bidi="en-US"/>
        </w:rPr>
        <w:t>Information which the School makes availa</w:t>
      </w:r>
      <w:r w:rsidR="00827A9D" w:rsidRPr="008174DE">
        <w:rPr>
          <w:rFonts w:ascii="Calibri" w:eastAsia="SimSun" w:hAnsi="Calibri" w:cs="Times New Roman"/>
          <w:sz w:val="24"/>
          <w:szCs w:val="24"/>
          <w:lang w:val="en-US" w:bidi="en-US"/>
        </w:rPr>
        <w:t xml:space="preserve">ble to students and applicants: </w:t>
      </w:r>
      <w:hyperlink r:id="rId17" w:history="1">
        <w:r w:rsidRPr="008174DE">
          <w:rPr>
            <w:rFonts w:ascii="Calibri" w:eastAsia="SimSun" w:hAnsi="Calibri" w:cs="Times New Roman"/>
            <w:color w:val="0000FF"/>
            <w:sz w:val="24"/>
            <w:szCs w:val="24"/>
            <w:u w:val="single"/>
            <w:lang w:val="en-US" w:bidi="en-US"/>
          </w:rPr>
          <w:t>http://www.nottingham.ac.uk/academicservices/qualitymanual/mappingagainsttheqaaqualitycode/information-about-provision-of-higher-education.aspx</w:t>
        </w:r>
      </w:hyperlink>
      <w:r w:rsidRPr="00214A96">
        <w:rPr>
          <w:rFonts w:ascii="Calibri" w:eastAsia="SimSun" w:hAnsi="Calibri" w:cs="Times New Roman"/>
          <w:sz w:val="24"/>
          <w:szCs w:val="24"/>
          <w:lang w:val="en-US" w:bidi="en-US"/>
        </w:rPr>
        <w:t xml:space="preserve"> </w:t>
      </w:r>
    </w:p>
    <w:p w14:paraId="6D9B62F4" w14:textId="77777777" w:rsidR="00476C44" w:rsidRPr="00214A96" w:rsidRDefault="00476C44" w:rsidP="00214A96">
      <w:pPr>
        <w:spacing w:after="0" w:line="240" w:lineRule="auto"/>
        <w:rPr>
          <w:rFonts w:ascii="Calibri" w:eastAsia="SimSun" w:hAnsi="Calibri" w:cs="Times New Roman"/>
          <w:sz w:val="24"/>
          <w:szCs w:val="24"/>
          <w:lang w:val="en-US"/>
        </w:rPr>
      </w:pPr>
    </w:p>
    <w:p w14:paraId="7D301077" w14:textId="77777777" w:rsidR="00476C44" w:rsidRPr="00214A96" w:rsidRDefault="00476C44" w:rsidP="00214A96">
      <w:pPr>
        <w:spacing w:after="0" w:line="240" w:lineRule="auto"/>
        <w:ind w:firstLine="360"/>
        <w:rPr>
          <w:rFonts w:ascii="Calibri" w:eastAsia="SimSun" w:hAnsi="Calibri" w:cs="Times New Roman"/>
          <w:sz w:val="24"/>
          <w:szCs w:val="24"/>
          <w:lang w:val="en-US"/>
        </w:rPr>
      </w:pPr>
    </w:p>
    <w:p w14:paraId="37F49FBD" w14:textId="77777777" w:rsidR="00C24EC6" w:rsidRPr="00214A96" w:rsidRDefault="00C24EC6" w:rsidP="00214A96">
      <w:pPr>
        <w:tabs>
          <w:tab w:val="left" w:pos="7800"/>
        </w:tabs>
        <w:spacing w:after="0" w:line="240" w:lineRule="auto"/>
        <w:rPr>
          <w:rFonts w:ascii="Calibri" w:hAnsi="Calibri"/>
          <w:color w:val="323E4F" w:themeColor="text2" w:themeShade="BF"/>
          <w:sz w:val="24"/>
          <w:szCs w:val="24"/>
        </w:rPr>
      </w:pPr>
    </w:p>
    <w:p w14:paraId="3EA0EEE6" w14:textId="1C946F21" w:rsidR="000F2ABE" w:rsidRPr="00214A96" w:rsidRDefault="000F2ABE" w:rsidP="00214A96">
      <w:pPr>
        <w:spacing w:after="0" w:line="240" w:lineRule="auto"/>
        <w:rPr>
          <w:rFonts w:ascii="Calibri" w:hAnsi="Calibri"/>
          <w:color w:val="323E4F" w:themeColor="text2" w:themeShade="BF"/>
          <w:sz w:val="24"/>
          <w:szCs w:val="24"/>
        </w:rPr>
      </w:pPr>
      <w:r w:rsidRPr="00214A96">
        <w:rPr>
          <w:rFonts w:ascii="Calibri" w:hAnsi="Calibri"/>
          <w:color w:val="323E4F" w:themeColor="text2" w:themeShade="BF"/>
          <w:sz w:val="24"/>
          <w:szCs w:val="24"/>
        </w:rPr>
        <w:br w:type="page"/>
      </w:r>
    </w:p>
    <w:p w14:paraId="11E877C7" w14:textId="7114874A" w:rsidR="00C82C23" w:rsidRPr="001B3CC5" w:rsidRDefault="00C82C23" w:rsidP="00214A96">
      <w:pPr>
        <w:tabs>
          <w:tab w:val="left" w:pos="7800"/>
        </w:tabs>
        <w:spacing w:after="0" w:line="240" w:lineRule="auto"/>
        <w:rPr>
          <w:rFonts w:ascii="Calibri" w:hAnsi="Calibri"/>
          <w:b/>
          <w:color w:val="323E4F" w:themeColor="text2" w:themeShade="BF"/>
          <w:sz w:val="32"/>
          <w:szCs w:val="24"/>
        </w:rPr>
      </w:pPr>
      <w:r w:rsidRPr="001B3CC5">
        <w:rPr>
          <w:rFonts w:ascii="Calibri" w:hAnsi="Calibri"/>
          <w:b/>
          <w:color w:val="323E4F" w:themeColor="text2" w:themeShade="BF"/>
          <w:sz w:val="32"/>
          <w:szCs w:val="24"/>
        </w:rPr>
        <w:lastRenderedPageBreak/>
        <w:t xml:space="preserve">Section 2: </w:t>
      </w:r>
      <w:r w:rsidR="00BB3503" w:rsidRPr="001B3CC5">
        <w:rPr>
          <w:rFonts w:ascii="Calibri" w:hAnsi="Calibri"/>
          <w:b/>
          <w:color w:val="323E4F" w:themeColor="text2" w:themeShade="BF"/>
          <w:sz w:val="32"/>
          <w:szCs w:val="24"/>
        </w:rPr>
        <w:t xml:space="preserve">The Review </w:t>
      </w:r>
    </w:p>
    <w:p w14:paraId="0AC306C7" w14:textId="77777777" w:rsidR="00D67AD2" w:rsidRPr="00214A96" w:rsidRDefault="00D67AD2" w:rsidP="00214A96">
      <w:pPr>
        <w:tabs>
          <w:tab w:val="left" w:pos="7800"/>
        </w:tabs>
        <w:spacing w:after="0" w:line="240" w:lineRule="auto"/>
        <w:rPr>
          <w:rFonts w:ascii="Calibri" w:hAnsi="Calibri"/>
          <w:b/>
          <w:color w:val="323E4F" w:themeColor="text2" w:themeShade="BF"/>
          <w:sz w:val="24"/>
          <w:szCs w:val="24"/>
        </w:rPr>
      </w:pPr>
    </w:p>
    <w:p w14:paraId="7ED8DCB7" w14:textId="3F0AEBFC" w:rsidR="00BD4076" w:rsidRPr="00214A96" w:rsidRDefault="00BD4076" w:rsidP="00214A96">
      <w:pPr>
        <w:spacing w:after="0" w:line="240" w:lineRule="auto"/>
        <w:contextualSpacing/>
        <w:rPr>
          <w:rFonts w:ascii="Calibri" w:hAnsi="Calibri"/>
          <w:b/>
          <w:color w:val="323E4F" w:themeColor="text2" w:themeShade="BF"/>
          <w:sz w:val="24"/>
          <w:szCs w:val="24"/>
        </w:rPr>
      </w:pPr>
      <w:r w:rsidRPr="00214A96">
        <w:rPr>
          <w:rFonts w:ascii="Calibri" w:hAnsi="Calibri"/>
          <w:b/>
          <w:color w:val="323E4F" w:themeColor="text2" w:themeShade="BF"/>
          <w:sz w:val="24"/>
          <w:szCs w:val="24"/>
        </w:rPr>
        <w:t xml:space="preserve">2.1 </w:t>
      </w:r>
      <w:r w:rsidR="00827A9D" w:rsidRPr="00214A96">
        <w:rPr>
          <w:rFonts w:ascii="Calibri" w:hAnsi="Calibri"/>
          <w:b/>
          <w:color w:val="323E4F" w:themeColor="text2" w:themeShade="BF"/>
          <w:sz w:val="24"/>
          <w:szCs w:val="24"/>
        </w:rPr>
        <w:t>The Review Panel</w:t>
      </w:r>
    </w:p>
    <w:p w14:paraId="069FE46D" w14:textId="77777777" w:rsidR="00BD4076" w:rsidRPr="00214A96" w:rsidRDefault="00BD4076" w:rsidP="00214A96">
      <w:pPr>
        <w:spacing w:after="0" w:line="240" w:lineRule="auto"/>
        <w:contextualSpacing/>
        <w:rPr>
          <w:rFonts w:ascii="Calibri" w:hAnsi="Calibri"/>
          <w:b/>
          <w:sz w:val="24"/>
          <w:szCs w:val="24"/>
        </w:rPr>
      </w:pPr>
    </w:p>
    <w:p w14:paraId="70DF0063" w14:textId="5908CFCE" w:rsidR="00827A9D" w:rsidRPr="00214A96" w:rsidRDefault="00BD4076" w:rsidP="00372B51">
      <w:pPr>
        <w:spacing w:after="120" w:line="240" w:lineRule="auto"/>
        <w:rPr>
          <w:rFonts w:ascii="Calibri" w:hAnsi="Calibri"/>
          <w:sz w:val="24"/>
          <w:szCs w:val="24"/>
        </w:rPr>
      </w:pPr>
      <w:r w:rsidRPr="00214A96">
        <w:rPr>
          <w:rFonts w:ascii="Calibri" w:hAnsi="Calibri"/>
          <w:sz w:val="24"/>
          <w:szCs w:val="24"/>
        </w:rPr>
        <w:t>Reviews will be carried out by a Review Panel that will</w:t>
      </w:r>
      <w:r w:rsidR="00255335" w:rsidRPr="00214A96">
        <w:rPr>
          <w:rFonts w:ascii="Calibri" w:hAnsi="Calibri"/>
          <w:sz w:val="24"/>
          <w:szCs w:val="24"/>
        </w:rPr>
        <w:t xml:space="preserve"> typically</w:t>
      </w:r>
      <w:r w:rsidR="00372B51">
        <w:rPr>
          <w:rFonts w:ascii="Calibri" w:hAnsi="Calibri"/>
          <w:sz w:val="24"/>
          <w:szCs w:val="24"/>
        </w:rPr>
        <w:t xml:space="preserve"> include:</w:t>
      </w:r>
    </w:p>
    <w:p w14:paraId="000293F3" w14:textId="4C4798E4" w:rsidR="00BD4076" w:rsidRPr="00214A96" w:rsidRDefault="00F26968" w:rsidP="00372B51">
      <w:pPr>
        <w:pStyle w:val="ListParagraph"/>
        <w:numPr>
          <w:ilvl w:val="0"/>
          <w:numId w:val="9"/>
        </w:numPr>
        <w:spacing w:after="120" w:line="240" w:lineRule="auto"/>
        <w:contextualSpacing w:val="0"/>
        <w:rPr>
          <w:rFonts w:ascii="Calibri" w:hAnsi="Calibri"/>
          <w:sz w:val="24"/>
          <w:szCs w:val="24"/>
        </w:rPr>
      </w:pPr>
      <w:r>
        <w:rPr>
          <w:rFonts w:ascii="Calibri" w:hAnsi="Calibri"/>
          <w:sz w:val="24"/>
          <w:szCs w:val="24"/>
        </w:rPr>
        <w:t xml:space="preserve">A </w:t>
      </w:r>
      <w:r w:rsidR="00BD4076" w:rsidRPr="008174DE">
        <w:rPr>
          <w:rFonts w:ascii="Calibri" w:hAnsi="Calibri"/>
          <w:sz w:val="24"/>
          <w:szCs w:val="24"/>
        </w:rPr>
        <w:t>Chair</w:t>
      </w:r>
      <w:r>
        <w:rPr>
          <w:rFonts w:ascii="Calibri" w:hAnsi="Calibri"/>
          <w:sz w:val="24"/>
          <w:szCs w:val="24"/>
        </w:rPr>
        <w:t xml:space="preserve"> - </w:t>
      </w:r>
      <w:r w:rsidR="000F2ABE" w:rsidRPr="00214A96">
        <w:rPr>
          <w:rFonts w:ascii="Calibri" w:hAnsi="Calibri"/>
          <w:sz w:val="24"/>
          <w:szCs w:val="24"/>
        </w:rPr>
        <w:t>e</w:t>
      </w:r>
      <w:r w:rsidR="00827A9D" w:rsidRPr="00214A96">
        <w:rPr>
          <w:rFonts w:ascii="Calibri" w:hAnsi="Calibri"/>
          <w:sz w:val="24"/>
          <w:szCs w:val="24"/>
        </w:rPr>
        <w:t xml:space="preserve">ach Review Panel will be chaired by the APVC </w:t>
      </w:r>
      <w:r w:rsidR="00BD4076" w:rsidRPr="00214A96">
        <w:rPr>
          <w:rFonts w:ascii="Calibri" w:hAnsi="Calibri"/>
          <w:sz w:val="24"/>
          <w:szCs w:val="24"/>
        </w:rPr>
        <w:t>for the Faculty</w:t>
      </w:r>
      <w:r w:rsidR="008174DE" w:rsidRPr="008174DE">
        <w:rPr>
          <w:rFonts w:ascii="Calibri" w:hAnsi="Calibri"/>
          <w:sz w:val="24"/>
          <w:szCs w:val="24"/>
        </w:rPr>
        <w:t>*</w:t>
      </w:r>
      <w:r>
        <w:rPr>
          <w:rFonts w:ascii="Calibri" w:hAnsi="Calibri"/>
          <w:sz w:val="24"/>
          <w:szCs w:val="24"/>
        </w:rPr>
        <w:t>;</w:t>
      </w:r>
    </w:p>
    <w:p w14:paraId="18F24B9C" w14:textId="6369A0B3" w:rsidR="00BD4076" w:rsidRPr="00214A96" w:rsidRDefault="00827A9D" w:rsidP="00372B51">
      <w:pPr>
        <w:pStyle w:val="ListParagraph"/>
        <w:numPr>
          <w:ilvl w:val="0"/>
          <w:numId w:val="9"/>
        </w:numPr>
        <w:spacing w:after="120" w:line="240" w:lineRule="auto"/>
        <w:contextualSpacing w:val="0"/>
        <w:rPr>
          <w:rFonts w:ascii="Calibri" w:hAnsi="Calibri"/>
          <w:sz w:val="24"/>
          <w:szCs w:val="24"/>
        </w:rPr>
      </w:pPr>
      <w:r w:rsidRPr="00214A96">
        <w:rPr>
          <w:rFonts w:ascii="Calibri" w:eastAsiaTheme="minorEastAsia" w:hAnsi="Calibri"/>
          <w:sz w:val="24"/>
          <w:szCs w:val="24"/>
          <w:lang w:eastAsia="zh-CN"/>
        </w:rPr>
        <w:t>An external member from the relevant discipline (for some Schools, more than one external member may be required)</w:t>
      </w:r>
      <w:r w:rsidR="00F26968">
        <w:rPr>
          <w:rFonts w:ascii="Calibri" w:eastAsiaTheme="minorEastAsia" w:hAnsi="Calibri"/>
          <w:sz w:val="24"/>
          <w:szCs w:val="24"/>
          <w:lang w:eastAsia="zh-CN"/>
        </w:rPr>
        <w:t>;</w:t>
      </w:r>
    </w:p>
    <w:p w14:paraId="35F13FC3" w14:textId="1C2C4B3B" w:rsidR="00BD4076" w:rsidRPr="00214A96" w:rsidRDefault="00F26968" w:rsidP="00372B51">
      <w:pPr>
        <w:pStyle w:val="ListParagraph"/>
        <w:numPr>
          <w:ilvl w:val="0"/>
          <w:numId w:val="9"/>
        </w:numPr>
        <w:spacing w:after="120" w:line="240" w:lineRule="auto"/>
        <w:contextualSpacing w:val="0"/>
        <w:rPr>
          <w:rFonts w:ascii="Calibri" w:hAnsi="Calibri"/>
          <w:sz w:val="24"/>
          <w:szCs w:val="24"/>
        </w:rPr>
      </w:pPr>
      <w:r>
        <w:rPr>
          <w:rFonts w:ascii="Calibri" w:eastAsiaTheme="minorEastAsia" w:hAnsi="Calibri"/>
          <w:sz w:val="24"/>
          <w:szCs w:val="24"/>
          <w:lang w:eastAsia="zh-CN"/>
        </w:rPr>
        <w:t xml:space="preserve">A Quality Assurance lead – from the membership </w:t>
      </w:r>
      <w:r w:rsidR="00FD5131" w:rsidRPr="00214A96">
        <w:rPr>
          <w:rFonts w:ascii="Calibri" w:eastAsiaTheme="minorEastAsia" w:hAnsi="Calibri"/>
          <w:sz w:val="24"/>
          <w:szCs w:val="24"/>
          <w:lang w:eastAsia="zh-CN"/>
        </w:rPr>
        <w:t>of QSC</w:t>
      </w:r>
      <w:r>
        <w:rPr>
          <w:rFonts w:ascii="Calibri" w:eastAsiaTheme="minorEastAsia" w:hAnsi="Calibri"/>
          <w:sz w:val="24"/>
          <w:szCs w:val="24"/>
          <w:lang w:eastAsia="zh-CN"/>
        </w:rPr>
        <w:t>;</w:t>
      </w:r>
    </w:p>
    <w:p w14:paraId="3AEA33BB" w14:textId="6A4EE0E9" w:rsidR="00BD4076" w:rsidRPr="00214A96" w:rsidRDefault="00F26968" w:rsidP="00372B51">
      <w:pPr>
        <w:pStyle w:val="ListParagraph"/>
        <w:numPr>
          <w:ilvl w:val="0"/>
          <w:numId w:val="9"/>
        </w:numPr>
        <w:spacing w:after="120" w:line="240" w:lineRule="auto"/>
        <w:contextualSpacing w:val="0"/>
        <w:rPr>
          <w:rFonts w:ascii="Calibri" w:hAnsi="Calibri"/>
          <w:sz w:val="24"/>
          <w:szCs w:val="24"/>
        </w:rPr>
      </w:pPr>
      <w:r>
        <w:rPr>
          <w:rFonts w:ascii="Calibri" w:eastAsiaTheme="minorEastAsia" w:hAnsi="Calibri"/>
          <w:sz w:val="24"/>
          <w:szCs w:val="24"/>
          <w:lang w:eastAsia="zh-CN"/>
        </w:rPr>
        <w:t xml:space="preserve">A </w:t>
      </w:r>
      <w:r w:rsidR="008174DE">
        <w:rPr>
          <w:rFonts w:ascii="Calibri" w:eastAsiaTheme="minorEastAsia" w:hAnsi="Calibri"/>
          <w:sz w:val="24"/>
          <w:szCs w:val="24"/>
          <w:lang w:eastAsia="zh-CN"/>
        </w:rPr>
        <w:t>Quality Enhancement lead</w:t>
      </w:r>
      <w:r>
        <w:rPr>
          <w:rFonts w:ascii="Calibri" w:eastAsiaTheme="minorEastAsia" w:hAnsi="Calibri"/>
          <w:sz w:val="24"/>
          <w:szCs w:val="24"/>
          <w:lang w:eastAsia="zh-CN"/>
        </w:rPr>
        <w:t xml:space="preserve"> -</w:t>
      </w:r>
      <w:r w:rsidR="008174DE">
        <w:rPr>
          <w:rFonts w:ascii="Calibri" w:eastAsiaTheme="minorEastAsia" w:hAnsi="Calibri"/>
          <w:sz w:val="24"/>
          <w:szCs w:val="24"/>
          <w:lang w:eastAsia="zh-CN"/>
        </w:rPr>
        <w:t xml:space="preserve"> </w:t>
      </w:r>
      <w:r w:rsidR="00D54AB5" w:rsidRPr="00214A96">
        <w:rPr>
          <w:rFonts w:ascii="Calibri" w:eastAsiaTheme="minorEastAsia" w:hAnsi="Calibri"/>
          <w:sz w:val="24"/>
          <w:szCs w:val="24"/>
          <w:lang w:eastAsia="zh-CN"/>
        </w:rPr>
        <w:t xml:space="preserve">from the </w:t>
      </w:r>
      <w:r>
        <w:rPr>
          <w:rFonts w:ascii="Calibri" w:eastAsiaTheme="minorEastAsia" w:hAnsi="Calibri"/>
          <w:sz w:val="24"/>
          <w:szCs w:val="24"/>
          <w:lang w:eastAsia="zh-CN"/>
        </w:rPr>
        <w:t xml:space="preserve">membership of the </w:t>
      </w:r>
      <w:r w:rsidR="00D54AB5" w:rsidRPr="00214A96">
        <w:rPr>
          <w:rFonts w:ascii="Calibri" w:eastAsiaTheme="minorEastAsia" w:hAnsi="Calibri"/>
          <w:sz w:val="24"/>
          <w:szCs w:val="24"/>
          <w:lang w:eastAsia="zh-CN"/>
        </w:rPr>
        <w:t>Educational Excellence Group</w:t>
      </w:r>
      <w:r>
        <w:rPr>
          <w:rFonts w:ascii="Calibri" w:eastAsiaTheme="minorEastAsia" w:hAnsi="Calibri"/>
          <w:sz w:val="24"/>
          <w:szCs w:val="24"/>
          <w:lang w:eastAsia="zh-CN"/>
        </w:rPr>
        <w:t>;</w:t>
      </w:r>
    </w:p>
    <w:p w14:paraId="3464254E" w14:textId="454FA487" w:rsidR="00D54AB5" w:rsidRPr="00214A96" w:rsidRDefault="00F26968" w:rsidP="00372B51">
      <w:pPr>
        <w:pStyle w:val="ListParagraph"/>
        <w:numPr>
          <w:ilvl w:val="0"/>
          <w:numId w:val="9"/>
        </w:numPr>
        <w:spacing w:after="120" w:line="240" w:lineRule="auto"/>
        <w:contextualSpacing w:val="0"/>
        <w:rPr>
          <w:rFonts w:ascii="Calibri" w:hAnsi="Calibri"/>
          <w:sz w:val="24"/>
          <w:szCs w:val="24"/>
        </w:rPr>
      </w:pPr>
      <w:r>
        <w:rPr>
          <w:rFonts w:ascii="Calibri" w:eastAsiaTheme="minorEastAsia" w:hAnsi="Calibri"/>
          <w:sz w:val="24"/>
          <w:szCs w:val="24"/>
          <w:lang w:eastAsia="zh-CN"/>
        </w:rPr>
        <w:t xml:space="preserve">An </w:t>
      </w:r>
      <w:r w:rsidR="008174DE">
        <w:rPr>
          <w:rFonts w:ascii="Calibri" w:eastAsiaTheme="minorEastAsia" w:hAnsi="Calibri"/>
          <w:sz w:val="24"/>
          <w:szCs w:val="24"/>
          <w:lang w:eastAsia="zh-CN"/>
        </w:rPr>
        <w:t xml:space="preserve">Equality, Diversity and Inclusion </w:t>
      </w:r>
      <w:r w:rsidR="00FD5131" w:rsidRPr="00214A96">
        <w:rPr>
          <w:rFonts w:ascii="Calibri" w:eastAsiaTheme="minorEastAsia" w:hAnsi="Calibri"/>
          <w:sz w:val="24"/>
          <w:szCs w:val="24"/>
          <w:lang w:eastAsia="zh-CN"/>
        </w:rPr>
        <w:t>lead</w:t>
      </w:r>
      <w:r>
        <w:rPr>
          <w:rFonts w:ascii="Calibri" w:eastAsiaTheme="minorEastAsia" w:hAnsi="Calibri"/>
          <w:sz w:val="24"/>
          <w:szCs w:val="24"/>
          <w:lang w:eastAsia="zh-CN"/>
        </w:rPr>
        <w:t>;</w:t>
      </w:r>
    </w:p>
    <w:p w14:paraId="34A7C408" w14:textId="1226047E" w:rsidR="00BD4076" w:rsidRPr="00214A96" w:rsidRDefault="008174DE" w:rsidP="00372B51">
      <w:pPr>
        <w:pStyle w:val="ListParagraph"/>
        <w:numPr>
          <w:ilvl w:val="0"/>
          <w:numId w:val="9"/>
        </w:numPr>
        <w:spacing w:after="120" w:line="240" w:lineRule="auto"/>
        <w:contextualSpacing w:val="0"/>
        <w:rPr>
          <w:rFonts w:ascii="Calibri" w:hAnsi="Calibri"/>
          <w:sz w:val="24"/>
          <w:szCs w:val="24"/>
        </w:rPr>
      </w:pPr>
      <w:r>
        <w:rPr>
          <w:rFonts w:ascii="Calibri" w:eastAsiaTheme="minorEastAsia" w:hAnsi="Calibri"/>
          <w:sz w:val="24"/>
          <w:szCs w:val="24"/>
          <w:lang w:eastAsia="zh-CN"/>
        </w:rPr>
        <w:t>A s</w:t>
      </w:r>
      <w:r w:rsidR="00827A9D" w:rsidRPr="00214A96">
        <w:rPr>
          <w:rFonts w:ascii="Calibri" w:eastAsiaTheme="minorEastAsia" w:hAnsi="Calibri"/>
          <w:sz w:val="24"/>
          <w:szCs w:val="24"/>
          <w:lang w:eastAsia="zh-CN"/>
        </w:rPr>
        <w:t>tudent representative</w:t>
      </w:r>
      <w:r w:rsidR="00F26968">
        <w:rPr>
          <w:rFonts w:ascii="Calibri" w:eastAsiaTheme="minorEastAsia" w:hAnsi="Calibri"/>
          <w:sz w:val="24"/>
          <w:szCs w:val="24"/>
          <w:lang w:eastAsia="zh-CN"/>
        </w:rPr>
        <w:t xml:space="preserve"> – from the Students’ Union;</w:t>
      </w:r>
    </w:p>
    <w:p w14:paraId="46FD480D" w14:textId="6F17399C" w:rsidR="00827A9D" w:rsidRPr="008174DE" w:rsidRDefault="00F26968" w:rsidP="00372B51">
      <w:pPr>
        <w:pStyle w:val="ListParagraph"/>
        <w:numPr>
          <w:ilvl w:val="0"/>
          <w:numId w:val="9"/>
        </w:numPr>
        <w:spacing w:after="120" w:line="240" w:lineRule="auto"/>
        <w:contextualSpacing w:val="0"/>
        <w:rPr>
          <w:rFonts w:ascii="Calibri" w:hAnsi="Calibri"/>
          <w:sz w:val="24"/>
          <w:szCs w:val="24"/>
        </w:rPr>
      </w:pPr>
      <w:r>
        <w:rPr>
          <w:rFonts w:ascii="Calibri" w:eastAsiaTheme="minorEastAsia" w:hAnsi="Calibri"/>
          <w:sz w:val="24"/>
          <w:szCs w:val="24"/>
          <w:lang w:eastAsia="zh-CN"/>
        </w:rPr>
        <w:t xml:space="preserve">A </w:t>
      </w:r>
      <w:r w:rsidR="008174DE">
        <w:rPr>
          <w:rFonts w:ascii="Calibri" w:eastAsiaTheme="minorEastAsia" w:hAnsi="Calibri"/>
          <w:sz w:val="24"/>
          <w:szCs w:val="24"/>
          <w:lang w:eastAsia="zh-CN"/>
        </w:rPr>
        <w:t>R</w:t>
      </w:r>
      <w:r w:rsidR="00827A9D" w:rsidRPr="00214A96">
        <w:rPr>
          <w:rFonts w:ascii="Calibri" w:eastAsiaTheme="minorEastAsia" w:hAnsi="Calibri"/>
          <w:sz w:val="24"/>
          <w:szCs w:val="24"/>
          <w:lang w:eastAsia="zh-CN"/>
        </w:rPr>
        <w:t>ev</w:t>
      </w:r>
      <w:r w:rsidR="00D54AB5" w:rsidRPr="00214A96">
        <w:rPr>
          <w:rFonts w:ascii="Calibri" w:eastAsiaTheme="minorEastAsia" w:hAnsi="Calibri"/>
          <w:sz w:val="24"/>
          <w:szCs w:val="24"/>
          <w:lang w:eastAsia="zh-CN"/>
        </w:rPr>
        <w:t xml:space="preserve">iew </w:t>
      </w:r>
      <w:r>
        <w:rPr>
          <w:rFonts w:ascii="Calibri" w:eastAsiaTheme="minorEastAsia" w:hAnsi="Calibri"/>
          <w:sz w:val="24"/>
          <w:szCs w:val="24"/>
          <w:lang w:eastAsia="zh-CN"/>
        </w:rPr>
        <w:t>S</w:t>
      </w:r>
      <w:r w:rsidR="00D54AB5" w:rsidRPr="00214A96">
        <w:rPr>
          <w:rFonts w:ascii="Calibri" w:eastAsiaTheme="minorEastAsia" w:hAnsi="Calibri"/>
          <w:sz w:val="24"/>
          <w:szCs w:val="24"/>
          <w:lang w:eastAsia="zh-CN"/>
        </w:rPr>
        <w:t>ecretary</w:t>
      </w:r>
      <w:r>
        <w:rPr>
          <w:rFonts w:ascii="Calibri" w:eastAsiaTheme="minorEastAsia" w:hAnsi="Calibri"/>
          <w:sz w:val="24"/>
          <w:szCs w:val="24"/>
          <w:lang w:eastAsia="zh-CN"/>
        </w:rPr>
        <w:t>.</w:t>
      </w:r>
    </w:p>
    <w:p w14:paraId="2A53022F" w14:textId="77777777" w:rsidR="008174DE" w:rsidRPr="00214A96" w:rsidRDefault="008174DE" w:rsidP="008174DE">
      <w:pPr>
        <w:pStyle w:val="ListParagraph"/>
        <w:spacing w:after="0" w:line="240" w:lineRule="auto"/>
        <w:rPr>
          <w:rFonts w:ascii="Calibri" w:hAnsi="Calibri"/>
          <w:sz w:val="24"/>
          <w:szCs w:val="24"/>
        </w:rPr>
      </w:pPr>
    </w:p>
    <w:p w14:paraId="3EF3D63B" w14:textId="0B4F5BD3" w:rsidR="00D54AB5" w:rsidRPr="00214A96" w:rsidRDefault="00D54AB5" w:rsidP="00214A96">
      <w:pPr>
        <w:spacing w:after="0" w:line="240" w:lineRule="auto"/>
        <w:rPr>
          <w:rFonts w:ascii="Calibri" w:hAnsi="Calibri"/>
          <w:sz w:val="24"/>
          <w:szCs w:val="24"/>
        </w:rPr>
      </w:pPr>
      <w:r w:rsidRPr="00214A96">
        <w:rPr>
          <w:rFonts w:ascii="Calibri" w:hAnsi="Calibri"/>
          <w:sz w:val="24"/>
          <w:szCs w:val="24"/>
        </w:rPr>
        <w:t>*all other members of the panel will be from outside the School’s own Faculty</w:t>
      </w:r>
    </w:p>
    <w:p w14:paraId="7DC1F828" w14:textId="2F5D4A52" w:rsidR="00827A9D" w:rsidRPr="00214A96" w:rsidRDefault="00827A9D" w:rsidP="00214A96">
      <w:pPr>
        <w:spacing w:after="0" w:line="240" w:lineRule="auto"/>
        <w:contextualSpacing/>
        <w:rPr>
          <w:rFonts w:ascii="Calibri" w:hAnsi="Calibri"/>
          <w:sz w:val="24"/>
          <w:szCs w:val="24"/>
        </w:rPr>
      </w:pPr>
      <w:r w:rsidRPr="00214A96">
        <w:rPr>
          <w:rFonts w:ascii="Calibri" w:hAnsi="Calibri"/>
          <w:sz w:val="24"/>
          <w:szCs w:val="24"/>
        </w:rPr>
        <w:t>Support f</w:t>
      </w:r>
      <w:r w:rsidR="00BD4076" w:rsidRPr="00214A96">
        <w:rPr>
          <w:rFonts w:ascii="Calibri" w:hAnsi="Calibri"/>
          <w:sz w:val="24"/>
          <w:szCs w:val="24"/>
        </w:rPr>
        <w:t>or the Review Panels and for the EEAR process will be provided by the appointed</w:t>
      </w:r>
      <w:r w:rsidR="00372B51">
        <w:rPr>
          <w:rFonts w:ascii="Calibri" w:hAnsi="Calibri"/>
          <w:sz w:val="24"/>
          <w:szCs w:val="24"/>
        </w:rPr>
        <w:t xml:space="preserve"> Review Co-ordinator from the </w:t>
      </w:r>
      <w:r w:rsidR="00162B9C">
        <w:rPr>
          <w:rFonts w:ascii="Calibri" w:hAnsi="Calibri"/>
          <w:sz w:val="24"/>
          <w:szCs w:val="24"/>
        </w:rPr>
        <w:t xml:space="preserve">Educational Excellence </w:t>
      </w:r>
      <w:r w:rsidR="00BD4076" w:rsidRPr="00214A96">
        <w:rPr>
          <w:rFonts w:ascii="Calibri" w:hAnsi="Calibri"/>
          <w:sz w:val="24"/>
          <w:szCs w:val="24"/>
        </w:rPr>
        <w:t>team.</w:t>
      </w:r>
    </w:p>
    <w:p w14:paraId="155A03C8" w14:textId="77777777" w:rsidR="00827A9D" w:rsidRPr="00214A96" w:rsidRDefault="00827A9D" w:rsidP="00214A96">
      <w:pPr>
        <w:spacing w:after="0" w:line="240" w:lineRule="auto"/>
        <w:contextualSpacing/>
        <w:rPr>
          <w:rFonts w:ascii="Calibri" w:hAnsi="Calibri"/>
          <w:b/>
          <w:sz w:val="24"/>
          <w:szCs w:val="24"/>
        </w:rPr>
      </w:pPr>
    </w:p>
    <w:p w14:paraId="05599E7F" w14:textId="0F6594C1" w:rsidR="00A33CB2" w:rsidRDefault="00A33CB2" w:rsidP="00214A96">
      <w:pPr>
        <w:spacing w:after="0" w:line="240" w:lineRule="auto"/>
        <w:contextualSpacing/>
        <w:rPr>
          <w:rFonts w:ascii="Calibri" w:hAnsi="Calibri"/>
          <w:b/>
          <w:color w:val="323E4F" w:themeColor="text2" w:themeShade="BF"/>
          <w:sz w:val="24"/>
          <w:szCs w:val="24"/>
        </w:rPr>
      </w:pPr>
      <w:r w:rsidRPr="00214A96">
        <w:rPr>
          <w:rFonts w:ascii="Calibri" w:hAnsi="Calibri"/>
          <w:b/>
          <w:color w:val="323E4F" w:themeColor="text2" w:themeShade="BF"/>
          <w:sz w:val="24"/>
          <w:szCs w:val="24"/>
        </w:rPr>
        <w:t>2.2 Pre-review meetings</w:t>
      </w:r>
    </w:p>
    <w:p w14:paraId="64C3E7C3" w14:textId="77777777" w:rsidR="000612D0" w:rsidRPr="00214A96" w:rsidRDefault="000612D0" w:rsidP="00214A96">
      <w:pPr>
        <w:spacing w:after="0" w:line="240" w:lineRule="auto"/>
        <w:contextualSpacing/>
        <w:rPr>
          <w:rFonts w:ascii="Calibri" w:hAnsi="Calibri"/>
          <w:b/>
          <w:color w:val="323E4F" w:themeColor="text2" w:themeShade="BF"/>
          <w:sz w:val="24"/>
          <w:szCs w:val="24"/>
        </w:rPr>
      </w:pPr>
    </w:p>
    <w:p w14:paraId="696DA158" w14:textId="5899B77C" w:rsidR="00A33CB2" w:rsidRPr="00214A96" w:rsidRDefault="00A33CB2" w:rsidP="00214A96">
      <w:pPr>
        <w:pStyle w:val="ListParagraph"/>
        <w:numPr>
          <w:ilvl w:val="0"/>
          <w:numId w:val="29"/>
        </w:numPr>
        <w:spacing w:after="0" w:line="240" w:lineRule="auto"/>
        <w:rPr>
          <w:rFonts w:ascii="Calibri" w:hAnsi="Calibri"/>
          <w:b/>
          <w:color w:val="323E4F" w:themeColor="text2" w:themeShade="BF"/>
          <w:sz w:val="24"/>
          <w:szCs w:val="24"/>
        </w:rPr>
      </w:pPr>
      <w:r w:rsidRPr="00214A96">
        <w:rPr>
          <w:rFonts w:ascii="Calibri" w:hAnsi="Calibri"/>
          <w:b/>
          <w:color w:val="323E4F" w:themeColor="text2" w:themeShade="BF"/>
          <w:sz w:val="24"/>
          <w:szCs w:val="24"/>
        </w:rPr>
        <w:t>Panel pre-review</w:t>
      </w:r>
      <w:r w:rsidR="00672AAD" w:rsidRPr="00214A96">
        <w:rPr>
          <w:rFonts w:ascii="Calibri" w:hAnsi="Calibri"/>
          <w:b/>
          <w:color w:val="323E4F" w:themeColor="text2" w:themeShade="BF"/>
          <w:sz w:val="24"/>
          <w:szCs w:val="24"/>
        </w:rPr>
        <w:t xml:space="preserve"> meeting</w:t>
      </w:r>
    </w:p>
    <w:p w14:paraId="4564B1A4" w14:textId="56E66B06" w:rsidR="0001264D" w:rsidRPr="00214A96" w:rsidRDefault="0001264D" w:rsidP="00214A96">
      <w:pPr>
        <w:spacing w:after="0" w:line="240" w:lineRule="auto"/>
        <w:rPr>
          <w:rFonts w:ascii="Calibri" w:hAnsi="Calibri"/>
          <w:color w:val="000000" w:themeColor="text1"/>
          <w:sz w:val="24"/>
          <w:szCs w:val="24"/>
        </w:rPr>
      </w:pPr>
      <w:r w:rsidRPr="00214A96">
        <w:rPr>
          <w:rFonts w:ascii="Calibri" w:hAnsi="Calibri"/>
          <w:color w:val="000000" w:themeColor="text1"/>
          <w:sz w:val="24"/>
          <w:szCs w:val="24"/>
        </w:rPr>
        <w:t>This meeting will usually take place around 3-4 weeks ahead of the review.</w:t>
      </w:r>
    </w:p>
    <w:p w14:paraId="2FA64D77" w14:textId="712D71D3" w:rsidR="00A33CB2" w:rsidRPr="00214A96" w:rsidRDefault="00A33CB2" w:rsidP="00372B51">
      <w:pPr>
        <w:spacing w:after="120" w:line="240" w:lineRule="auto"/>
        <w:rPr>
          <w:rFonts w:ascii="Calibri" w:hAnsi="Calibri"/>
          <w:color w:val="000000" w:themeColor="text1"/>
          <w:sz w:val="24"/>
          <w:szCs w:val="24"/>
        </w:rPr>
      </w:pPr>
      <w:r w:rsidRPr="00214A96">
        <w:rPr>
          <w:rFonts w:ascii="Calibri" w:hAnsi="Calibri"/>
          <w:color w:val="000000" w:themeColor="text1"/>
          <w:sz w:val="24"/>
          <w:szCs w:val="24"/>
        </w:rPr>
        <w:t>Post</w:t>
      </w:r>
      <w:r w:rsidR="00162B9C">
        <w:rPr>
          <w:rFonts w:ascii="Calibri" w:hAnsi="Calibri"/>
          <w:color w:val="000000" w:themeColor="text1"/>
          <w:sz w:val="24"/>
          <w:szCs w:val="24"/>
        </w:rPr>
        <w:t>-</w:t>
      </w:r>
      <w:r w:rsidRPr="00214A96">
        <w:rPr>
          <w:rFonts w:ascii="Calibri" w:hAnsi="Calibri"/>
          <w:color w:val="000000" w:themeColor="text1"/>
          <w:sz w:val="24"/>
          <w:szCs w:val="24"/>
        </w:rPr>
        <w:t xml:space="preserve">receipt of the Review Evidence Pack </w:t>
      </w:r>
      <w:r w:rsidR="00372B51" w:rsidRPr="00372B51">
        <w:rPr>
          <w:rFonts w:ascii="Calibri" w:hAnsi="Calibri"/>
          <w:color w:val="000000" w:themeColor="text1"/>
          <w:sz w:val="24"/>
          <w:szCs w:val="24"/>
        </w:rPr>
        <w:t>(see p13</w:t>
      </w:r>
      <w:r w:rsidRPr="00372B51">
        <w:rPr>
          <w:rFonts w:ascii="Calibri" w:hAnsi="Calibri"/>
          <w:color w:val="000000" w:themeColor="text1"/>
          <w:sz w:val="24"/>
          <w:szCs w:val="24"/>
        </w:rPr>
        <w:t>),</w:t>
      </w:r>
      <w:r w:rsidRPr="00214A96">
        <w:rPr>
          <w:rFonts w:ascii="Calibri" w:hAnsi="Calibri"/>
          <w:color w:val="000000" w:themeColor="text1"/>
          <w:sz w:val="24"/>
          <w:szCs w:val="24"/>
        </w:rPr>
        <w:t xml:space="preserve"> the panel (excluding the external panel member) will meet to conduct an initial review of the information. This meeting has the following aims:</w:t>
      </w:r>
    </w:p>
    <w:p w14:paraId="596DB33A" w14:textId="512924B0" w:rsidR="00A33CB2" w:rsidRPr="00214A96" w:rsidRDefault="00672AAD" w:rsidP="00372B51">
      <w:pPr>
        <w:pStyle w:val="ListParagraph"/>
        <w:numPr>
          <w:ilvl w:val="0"/>
          <w:numId w:val="30"/>
        </w:numPr>
        <w:spacing w:after="120" w:line="240" w:lineRule="auto"/>
        <w:contextualSpacing w:val="0"/>
        <w:rPr>
          <w:rFonts w:ascii="Calibri" w:hAnsi="Calibri"/>
          <w:color w:val="000000" w:themeColor="text1"/>
          <w:sz w:val="24"/>
          <w:szCs w:val="24"/>
        </w:rPr>
      </w:pPr>
      <w:r w:rsidRPr="00214A96">
        <w:rPr>
          <w:rFonts w:ascii="Calibri" w:hAnsi="Calibri"/>
          <w:color w:val="000000" w:themeColor="text1"/>
          <w:sz w:val="24"/>
          <w:szCs w:val="24"/>
        </w:rPr>
        <w:t>Determine lines of enquiry</w:t>
      </w:r>
      <w:r w:rsidR="00162B9C">
        <w:rPr>
          <w:rFonts w:ascii="Calibri" w:hAnsi="Calibri"/>
          <w:color w:val="000000" w:themeColor="text1"/>
          <w:sz w:val="24"/>
          <w:szCs w:val="24"/>
        </w:rPr>
        <w:t>;</w:t>
      </w:r>
    </w:p>
    <w:p w14:paraId="2D1A024E" w14:textId="6C58B37E" w:rsidR="00672AAD" w:rsidRPr="00214A96" w:rsidRDefault="00672AAD" w:rsidP="00372B51">
      <w:pPr>
        <w:pStyle w:val="ListParagraph"/>
        <w:numPr>
          <w:ilvl w:val="0"/>
          <w:numId w:val="30"/>
        </w:numPr>
        <w:spacing w:after="120" w:line="240" w:lineRule="auto"/>
        <w:contextualSpacing w:val="0"/>
        <w:rPr>
          <w:rFonts w:ascii="Calibri" w:hAnsi="Calibri"/>
          <w:color w:val="000000" w:themeColor="text1"/>
          <w:sz w:val="24"/>
          <w:szCs w:val="24"/>
        </w:rPr>
      </w:pPr>
      <w:r w:rsidRPr="00214A96">
        <w:rPr>
          <w:rFonts w:ascii="Calibri" w:hAnsi="Calibri"/>
          <w:color w:val="000000" w:themeColor="text1"/>
          <w:sz w:val="24"/>
          <w:szCs w:val="24"/>
        </w:rPr>
        <w:t>Divide areas of focus amongst the panel</w:t>
      </w:r>
      <w:r w:rsidR="00162B9C">
        <w:rPr>
          <w:rFonts w:ascii="Calibri" w:hAnsi="Calibri"/>
          <w:color w:val="000000" w:themeColor="text1"/>
          <w:sz w:val="24"/>
          <w:szCs w:val="24"/>
        </w:rPr>
        <w:t>;</w:t>
      </w:r>
      <w:r w:rsidRPr="00214A96">
        <w:rPr>
          <w:rFonts w:ascii="Calibri" w:hAnsi="Calibri"/>
          <w:color w:val="000000" w:themeColor="text1"/>
          <w:sz w:val="24"/>
          <w:szCs w:val="24"/>
        </w:rPr>
        <w:t xml:space="preserve"> </w:t>
      </w:r>
    </w:p>
    <w:p w14:paraId="0CFE1D06" w14:textId="4D694A2D" w:rsidR="00672AAD" w:rsidRPr="00214A96" w:rsidRDefault="00672AAD" w:rsidP="00372B51">
      <w:pPr>
        <w:pStyle w:val="ListParagraph"/>
        <w:numPr>
          <w:ilvl w:val="0"/>
          <w:numId w:val="30"/>
        </w:numPr>
        <w:spacing w:after="120" w:line="240" w:lineRule="auto"/>
        <w:contextualSpacing w:val="0"/>
        <w:rPr>
          <w:rFonts w:ascii="Calibri" w:hAnsi="Calibri"/>
          <w:color w:val="000000" w:themeColor="text1"/>
          <w:sz w:val="24"/>
          <w:szCs w:val="24"/>
        </w:rPr>
      </w:pPr>
      <w:r w:rsidRPr="00214A96">
        <w:rPr>
          <w:rFonts w:ascii="Calibri" w:hAnsi="Calibri"/>
          <w:color w:val="000000" w:themeColor="text1"/>
          <w:sz w:val="24"/>
          <w:szCs w:val="24"/>
        </w:rPr>
        <w:t>Identify any additional information required</w:t>
      </w:r>
      <w:r w:rsidR="00162B9C">
        <w:rPr>
          <w:rFonts w:ascii="Calibri" w:hAnsi="Calibri"/>
          <w:color w:val="000000" w:themeColor="text1"/>
          <w:sz w:val="24"/>
          <w:szCs w:val="24"/>
        </w:rPr>
        <w:t xml:space="preserve"> from the School;</w:t>
      </w:r>
    </w:p>
    <w:p w14:paraId="13373D63" w14:textId="338133B5" w:rsidR="0001264D" w:rsidRPr="00214A96" w:rsidRDefault="0001264D" w:rsidP="00372B51">
      <w:pPr>
        <w:pStyle w:val="ListParagraph"/>
        <w:numPr>
          <w:ilvl w:val="0"/>
          <w:numId w:val="30"/>
        </w:numPr>
        <w:spacing w:after="120" w:line="240" w:lineRule="auto"/>
        <w:contextualSpacing w:val="0"/>
        <w:rPr>
          <w:rFonts w:ascii="Calibri" w:hAnsi="Calibri"/>
          <w:color w:val="000000" w:themeColor="text1"/>
          <w:sz w:val="24"/>
          <w:szCs w:val="24"/>
        </w:rPr>
      </w:pPr>
      <w:r w:rsidRPr="00214A96">
        <w:rPr>
          <w:rFonts w:ascii="Calibri" w:hAnsi="Calibri"/>
          <w:color w:val="000000" w:themeColor="text1"/>
          <w:sz w:val="24"/>
          <w:szCs w:val="24"/>
        </w:rPr>
        <w:t>Review the agenda and identify an changes that may be required and any specific School staff the panel want to ensure are in review meetings</w:t>
      </w:r>
      <w:r w:rsidR="00162B9C">
        <w:rPr>
          <w:rFonts w:ascii="Calibri" w:hAnsi="Calibri"/>
          <w:color w:val="000000" w:themeColor="text1"/>
          <w:sz w:val="24"/>
          <w:szCs w:val="24"/>
        </w:rPr>
        <w:t>;</w:t>
      </w:r>
      <w:r w:rsidRPr="00214A96">
        <w:rPr>
          <w:rFonts w:ascii="Calibri" w:hAnsi="Calibri"/>
          <w:color w:val="000000" w:themeColor="text1"/>
          <w:sz w:val="24"/>
          <w:szCs w:val="24"/>
        </w:rPr>
        <w:t xml:space="preserve"> </w:t>
      </w:r>
    </w:p>
    <w:p w14:paraId="6ACC274B" w14:textId="78ECF4F4" w:rsidR="00672AAD" w:rsidRPr="00214A96" w:rsidRDefault="00672AAD" w:rsidP="00372B51">
      <w:pPr>
        <w:pStyle w:val="ListParagraph"/>
        <w:numPr>
          <w:ilvl w:val="0"/>
          <w:numId w:val="30"/>
        </w:numPr>
        <w:spacing w:after="120" w:line="240" w:lineRule="auto"/>
        <w:contextualSpacing w:val="0"/>
        <w:rPr>
          <w:rFonts w:ascii="Calibri" w:hAnsi="Calibri"/>
          <w:color w:val="000000" w:themeColor="text1"/>
          <w:sz w:val="24"/>
          <w:szCs w:val="24"/>
        </w:rPr>
      </w:pPr>
      <w:r w:rsidRPr="00214A96">
        <w:rPr>
          <w:rFonts w:ascii="Calibri" w:hAnsi="Calibri"/>
          <w:color w:val="000000" w:themeColor="text1"/>
          <w:sz w:val="24"/>
          <w:szCs w:val="24"/>
        </w:rPr>
        <w:t>Identify any section of the report form that can be pre-populated and signed off ahead of the review</w:t>
      </w:r>
      <w:r w:rsidR="00162B9C">
        <w:rPr>
          <w:rFonts w:ascii="Calibri" w:hAnsi="Calibri"/>
          <w:color w:val="000000" w:themeColor="text1"/>
          <w:sz w:val="24"/>
          <w:szCs w:val="24"/>
        </w:rPr>
        <w:t>;</w:t>
      </w:r>
      <w:r w:rsidRPr="00214A96">
        <w:rPr>
          <w:rFonts w:ascii="Calibri" w:hAnsi="Calibri"/>
          <w:color w:val="000000" w:themeColor="text1"/>
          <w:sz w:val="24"/>
          <w:szCs w:val="24"/>
        </w:rPr>
        <w:t xml:space="preserve"> </w:t>
      </w:r>
    </w:p>
    <w:p w14:paraId="6BCFBC23" w14:textId="5DDD604B" w:rsidR="00162B9C" w:rsidRPr="001B3CC5" w:rsidRDefault="00672AAD" w:rsidP="00372B51">
      <w:pPr>
        <w:pStyle w:val="ListParagraph"/>
        <w:numPr>
          <w:ilvl w:val="0"/>
          <w:numId w:val="30"/>
        </w:numPr>
        <w:spacing w:after="120" w:line="240" w:lineRule="auto"/>
        <w:contextualSpacing w:val="0"/>
        <w:rPr>
          <w:rFonts w:ascii="Calibri" w:hAnsi="Calibri"/>
          <w:color w:val="000000" w:themeColor="text1"/>
          <w:sz w:val="24"/>
          <w:szCs w:val="24"/>
        </w:rPr>
      </w:pPr>
      <w:r w:rsidRPr="00214A96">
        <w:rPr>
          <w:rFonts w:ascii="Calibri" w:hAnsi="Calibri"/>
          <w:color w:val="000000" w:themeColor="text1"/>
          <w:sz w:val="24"/>
          <w:szCs w:val="24"/>
        </w:rPr>
        <w:t>Determine any necessary questions to be asked in the pre-meeting with the School</w:t>
      </w:r>
      <w:r w:rsidR="00372B51">
        <w:rPr>
          <w:rFonts w:ascii="Calibri" w:hAnsi="Calibri"/>
          <w:color w:val="000000" w:themeColor="text1"/>
          <w:sz w:val="24"/>
          <w:szCs w:val="24"/>
        </w:rPr>
        <w:t>.</w:t>
      </w:r>
    </w:p>
    <w:p w14:paraId="274F6002" w14:textId="77777777" w:rsidR="00162B9C" w:rsidRDefault="00162B9C" w:rsidP="00214A96">
      <w:pPr>
        <w:spacing w:after="0" w:line="240" w:lineRule="auto"/>
        <w:rPr>
          <w:rFonts w:ascii="Calibri" w:hAnsi="Calibri"/>
          <w:color w:val="000000" w:themeColor="text1"/>
          <w:sz w:val="24"/>
          <w:szCs w:val="24"/>
        </w:rPr>
      </w:pPr>
    </w:p>
    <w:p w14:paraId="4969BD7C" w14:textId="3237F218" w:rsidR="00672AAD" w:rsidRDefault="00672AAD" w:rsidP="00214A96">
      <w:pPr>
        <w:spacing w:after="0" w:line="240" w:lineRule="auto"/>
        <w:rPr>
          <w:rFonts w:ascii="Calibri" w:hAnsi="Calibri"/>
          <w:color w:val="000000" w:themeColor="text1"/>
          <w:sz w:val="24"/>
          <w:szCs w:val="24"/>
        </w:rPr>
      </w:pPr>
      <w:r w:rsidRPr="00214A96">
        <w:rPr>
          <w:rFonts w:ascii="Calibri" w:hAnsi="Calibri"/>
          <w:color w:val="000000" w:themeColor="text1"/>
          <w:sz w:val="24"/>
          <w:szCs w:val="24"/>
        </w:rPr>
        <w:t>Notes of this meeting will be taken and circulated to the panel, including the external panel member.</w:t>
      </w:r>
    </w:p>
    <w:p w14:paraId="4A9EFDD4" w14:textId="7A8926CB" w:rsidR="000612D0" w:rsidRDefault="000612D0" w:rsidP="00214A96">
      <w:pPr>
        <w:spacing w:after="0" w:line="240" w:lineRule="auto"/>
        <w:rPr>
          <w:rFonts w:ascii="Calibri" w:hAnsi="Calibri"/>
          <w:color w:val="000000" w:themeColor="text1"/>
          <w:sz w:val="24"/>
          <w:szCs w:val="24"/>
        </w:rPr>
      </w:pPr>
    </w:p>
    <w:p w14:paraId="7AA2446F" w14:textId="5194B867" w:rsidR="006734F8" w:rsidRDefault="006734F8" w:rsidP="00214A96">
      <w:pPr>
        <w:spacing w:after="0" w:line="240" w:lineRule="auto"/>
        <w:rPr>
          <w:rFonts w:ascii="Calibri" w:hAnsi="Calibri"/>
          <w:color w:val="000000" w:themeColor="text1"/>
          <w:sz w:val="24"/>
          <w:szCs w:val="24"/>
        </w:rPr>
      </w:pPr>
    </w:p>
    <w:p w14:paraId="51731591" w14:textId="77777777" w:rsidR="006734F8" w:rsidRPr="00214A96" w:rsidRDefault="006734F8" w:rsidP="00214A96">
      <w:pPr>
        <w:spacing w:after="0" w:line="240" w:lineRule="auto"/>
        <w:rPr>
          <w:rFonts w:ascii="Calibri" w:hAnsi="Calibri"/>
          <w:color w:val="000000" w:themeColor="text1"/>
          <w:sz w:val="24"/>
          <w:szCs w:val="24"/>
        </w:rPr>
      </w:pPr>
    </w:p>
    <w:p w14:paraId="0E09D491" w14:textId="150E171F" w:rsidR="00672AAD" w:rsidRPr="00214A96" w:rsidRDefault="00672AAD" w:rsidP="00214A96">
      <w:pPr>
        <w:pStyle w:val="ListParagraph"/>
        <w:numPr>
          <w:ilvl w:val="0"/>
          <w:numId w:val="29"/>
        </w:numPr>
        <w:spacing w:after="0" w:line="240" w:lineRule="auto"/>
        <w:rPr>
          <w:rFonts w:ascii="Calibri" w:hAnsi="Calibri"/>
          <w:b/>
          <w:color w:val="323E4F" w:themeColor="text2" w:themeShade="BF"/>
          <w:sz w:val="24"/>
          <w:szCs w:val="24"/>
        </w:rPr>
      </w:pPr>
      <w:r w:rsidRPr="00214A96">
        <w:rPr>
          <w:rFonts w:ascii="Calibri" w:hAnsi="Calibri"/>
          <w:b/>
          <w:color w:val="323E4F" w:themeColor="text2" w:themeShade="BF"/>
          <w:sz w:val="24"/>
          <w:szCs w:val="24"/>
        </w:rPr>
        <w:lastRenderedPageBreak/>
        <w:t xml:space="preserve">School pre-review meeting </w:t>
      </w:r>
    </w:p>
    <w:p w14:paraId="1C20E4DE" w14:textId="264FF62C" w:rsidR="00672AAD" w:rsidRPr="00214A96" w:rsidRDefault="0001264D" w:rsidP="00214A96">
      <w:pPr>
        <w:spacing w:after="0" w:line="240" w:lineRule="auto"/>
        <w:rPr>
          <w:rFonts w:ascii="Calibri" w:hAnsi="Calibri"/>
          <w:color w:val="000000" w:themeColor="text1"/>
          <w:sz w:val="24"/>
          <w:szCs w:val="24"/>
        </w:rPr>
      </w:pPr>
      <w:r w:rsidRPr="00214A96">
        <w:rPr>
          <w:rFonts w:ascii="Calibri" w:hAnsi="Calibri"/>
          <w:color w:val="000000" w:themeColor="text1"/>
          <w:sz w:val="24"/>
          <w:szCs w:val="24"/>
        </w:rPr>
        <w:t xml:space="preserve">This meeting will usually take place around 2 weeks ahead of the review. </w:t>
      </w:r>
    </w:p>
    <w:p w14:paraId="60A49E0B" w14:textId="472EF094" w:rsidR="0001264D" w:rsidRPr="00214A96" w:rsidRDefault="0001264D" w:rsidP="00372B51">
      <w:pPr>
        <w:spacing w:after="120" w:line="240" w:lineRule="auto"/>
        <w:rPr>
          <w:rFonts w:ascii="Calibri" w:hAnsi="Calibri"/>
          <w:color w:val="000000" w:themeColor="text1"/>
          <w:sz w:val="24"/>
          <w:szCs w:val="24"/>
        </w:rPr>
      </w:pPr>
      <w:r w:rsidRPr="00214A96">
        <w:rPr>
          <w:rFonts w:ascii="Calibri" w:hAnsi="Calibri"/>
          <w:color w:val="000000" w:themeColor="text1"/>
          <w:sz w:val="24"/>
          <w:szCs w:val="24"/>
        </w:rPr>
        <w:t xml:space="preserve">A selection of panel members (usually the Chair and </w:t>
      </w:r>
      <w:r w:rsidR="00A3546C" w:rsidRPr="00214A96">
        <w:rPr>
          <w:rFonts w:ascii="Calibri" w:hAnsi="Calibri"/>
          <w:color w:val="000000" w:themeColor="text1"/>
          <w:sz w:val="24"/>
          <w:szCs w:val="24"/>
        </w:rPr>
        <w:t xml:space="preserve">either the QE or QA lead </w:t>
      </w:r>
      <w:r w:rsidRPr="00214A96">
        <w:rPr>
          <w:rFonts w:ascii="Calibri" w:hAnsi="Calibri"/>
          <w:color w:val="000000" w:themeColor="text1"/>
          <w:sz w:val="24"/>
          <w:szCs w:val="24"/>
        </w:rPr>
        <w:t>as a minimum) will meet with key School staff (for example, the Head of School, Director of Teaching and Director of Operations). This meeting has the following aims:</w:t>
      </w:r>
    </w:p>
    <w:p w14:paraId="0DFA3EAE" w14:textId="5CFCD96F" w:rsidR="0001264D" w:rsidRPr="00214A96" w:rsidRDefault="0001264D" w:rsidP="00372B51">
      <w:pPr>
        <w:pStyle w:val="ListParagraph"/>
        <w:numPr>
          <w:ilvl w:val="0"/>
          <w:numId w:val="31"/>
        </w:numPr>
        <w:spacing w:after="120" w:line="240" w:lineRule="auto"/>
        <w:contextualSpacing w:val="0"/>
        <w:rPr>
          <w:rFonts w:ascii="Calibri" w:hAnsi="Calibri"/>
          <w:color w:val="000000" w:themeColor="text1"/>
          <w:sz w:val="24"/>
          <w:szCs w:val="24"/>
        </w:rPr>
      </w:pPr>
      <w:r w:rsidRPr="00214A96">
        <w:rPr>
          <w:rFonts w:ascii="Calibri" w:hAnsi="Calibri"/>
          <w:color w:val="000000" w:themeColor="text1"/>
          <w:sz w:val="24"/>
          <w:szCs w:val="24"/>
        </w:rPr>
        <w:t>Inform the School of lines of enquiry</w:t>
      </w:r>
      <w:r w:rsidR="00162B9C">
        <w:rPr>
          <w:rFonts w:ascii="Calibri" w:hAnsi="Calibri"/>
          <w:color w:val="000000" w:themeColor="text1"/>
          <w:sz w:val="24"/>
          <w:szCs w:val="24"/>
        </w:rPr>
        <w:t>;</w:t>
      </w:r>
    </w:p>
    <w:p w14:paraId="1E598CDC" w14:textId="7EE5B083" w:rsidR="0001264D" w:rsidRPr="00214A96" w:rsidRDefault="0001264D" w:rsidP="00372B51">
      <w:pPr>
        <w:pStyle w:val="ListParagraph"/>
        <w:numPr>
          <w:ilvl w:val="0"/>
          <w:numId w:val="31"/>
        </w:numPr>
        <w:spacing w:after="120" w:line="240" w:lineRule="auto"/>
        <w:contextualSpacing w:val="0"/>
        <w:rPr>
          <w:rFonts w:ascii="Calibri" w:hAnsi="Calibri"/>
          <w:color w:val="000000" w:themeColor="text1"/>
          <w:sz w:val="24"/>
          <w:szCs w:val="24"/>
        </w:rPr>
      </w:pPr>
      <w:r w:rsidRPr="00214A96">
        <w:rPr>
          <w:rFonts w:ascii="Calibri" w:hAnsi="Calibri"/>
          <w:color w:val="000000" w:themeColor="text1"/>
          <w:sz w:val="24"/>
          <w:szCs w:val="24"/>
        </w:rPr>
        <w:t>Ensure the School are organising for the appropriate people to be available for questioning during the review to enable lines of enquiry to be satisfied</w:t>
      </w:r>
      <w:r w:rsidR="00162B9C">
        <w:rPr>
          <w:rFonts w:ascii="Calibri" w:hAnsi="Calibri"/>
          <w:color w:val="000000" w:themeColor="text1"/>
          <w:sz w:val="24"/>
          <w:szCs w:val="24"/>
        </w:rPr>
        <w:t>;</w:t>
      </w:r>
    </w:p>
    <w:p w14:paraId="5DC14B54" w14:textId="7B9A0482" w:rsidR="0001264D" w:rsidRPr="00214A96" w:rsidRDefault="0001264D" w:rsidP="00372B51">
      <w:pPr>
        <w:pStyle w:val="ListParagraph"/>
        <w:numPr>
          <w:ilvl w:val="0"/>
          <w:numId w:val="31"/>
        </w:numPr>
        <w:spacing w:after="120" w:line="240" w:lineRule="auto"/>
        <w:contextualSpacing w:val="0"/>
        <w:rPr>
          <w:rFonts w:ascii="Calibri" w:hAnsi="Calibri"/>
          <w:color w:val="000000" w:themeColor="text1"/>
          <w:sz w:val="24"/>
          <w:szCs w:val="24"/>
        </w:rPr>
      </w:pPr>
      <w:r w:rsidRPr="00214A96">
        <w:rPr>
          <w:rFonts w:ascii="Calibri" w:hAnsi="Calibri"/>
          <w:color w:val="000000" w:themeColor="text1"/>
          <w:sz w:val="24"/>
          <w:szCs w:val="24"/>
        </w:rPr>
        <w:t>Confirm the review agenda</w:t>
      </w:r>
      <w:r w:rsidR="00162B9C">
        <w:rPr>
          <w:rFonts w:ascii="Calibri" w:hAnsi="Calibri"/>
          <w:color w:val="000000" w:themeColor="text1"/>
          <w:sz w:val="24"/>
          <w:szCs w:val="24"/>
        </w:rPr>
        <w:t>;</w:t>
      </w:r>
    </w:p>
    <w:p w14:paraId="03E0F349" w14:textId="65F61C7A" w:rsidR="0001264D" w:rsidRPr="00214A96" w:rsidRDefault="0001264D" w:rsidP="00372B51">
      <w:pPr>
        <w:pStyle w:val="ListParagraph"/>
        <w:numPr>
          <w:ilvl w:val="0"/>
          <w:numId w:val="31"/>
        </w:numPr>
        <w:spacing w:after="120" w:line="240" w:lineRule="auto"/>
        <w:contextualSpacing w:val="0"/>
        <w:rPr>
          <w:rFonts w:ascii="Calibri" w:hAnsi="Calibri"/>
          <w:color w:val="000000" w:themeColor="text1"/>
          <w:sz w:val="24"/>
          <w:szCs w:val="24"/>
        </w:rPr>
      </w:pPr>
      <w:r w:rsidRPr="00214A96">
        <w:rPr>
          <w:rFonts w:ascii="Calibri" w:hAnsi="Calibri"/>
          <w:color w:val="000000" w:themeColor="text1"/>
          <w:sz w:val="24"/>
          <w:szCs w:val="24"/>
        </w:rPr>
        <w:t>Answer any questions the School may have</w:t>
      </w:r>
      <w:r w:rsidR="00162B9C">
        <w:rPr>
          <w:rFonts w:ascii="Calibri" w:hAnsi="Calibri"/>
          <w:color w:val="000000" w:themeColor="text1"/>
          <w:sz w:val="24"/>
          <w:szCs w:val="24"/>
        </w:rPr>
        <w:t>;</w:t>
      </w:r>
    </w:p>
    <w:p w14:paraId="5F0A00F0" w14:textId="3A571EE1" w:rsidR="0001264D" w:rsidRPr="00214A96" w:rsidRDefault="0001264D" w:rsidP="00372B51">
      <w:pPr>
        <w:pStyle w:val="ListParagraph"/>
        <w:numPr>
          <w:ilvl w:val="0"/>
          <w:numId w:val="31"/>
        </w:numPr>
        <w:spacing w:after="120" w:line="240" w:lineRule="auto"/>
        <w:contextualSpacing w:val="0"/>
        <w:rPr>
          <w:rFonts w:ascii="Calibri" w:hAnsi="Calibri"/>
          <w:color w:val="000000" w:themeColor="text1"/>
          <w:sz w:val="24"/>
          <w:szCs w:val="24"/>
        </w:rPr>
      </w:pPr>
      <w:r w:rsidRPr="00214A96">
        <w:rPr>
          <w:rFonts w:ascii="Calibri" w:hAnsi="Calibri"/>
          <w:color w:val="000000" w:themeColor="text1"/>
          <w:sz w:val="24"/>
          <w:szCs w:val="24"/>
        </w:rPr>
        <w:t>Request and additional information that may be required</w:t>
      </w:r>
      <w:r w:rsidR="00162B9C">
        <w:rPr>
          <w:rFonts w:ascii="Calibri" w:hAnsi="Calibri"/>
          <w:color w:val="000000" w:themeColor="text1"/>
          <w:sz w:val="24"/>
          <w:szCs w:val="24"/>
        </w:rPr>
        <w:t>.</w:t>
      </w:r>
      <w:r w:rsidRPr="00214A96">
        <w:rPr>
          <w:rFonts w:ascii="Calibri" w:hAnsi="Calibri"/>
          <w:color w:val="000000" w:themeColor="text1"/>
          <w:sz w:val="24"/>
          <w:szCs w:val="24"/>
        </w:rPr>
        <w:t xml:space="preserve"> </w:t>
      </w:r>
    </w:p>
    <w:p w14:paraId="5D052E59" w14:textId="77777777" w:rsidR="00162B9C" w:rsidRDefault="00162B9C" w:rsidP="00214A96">
      <w:pPr>
        <w:spacing w:after="0" w:line="240" w:lineRule="auto"/>
        <w:rPr>
          <w:rFonts w:ascii="Calibri" w:hAnsi="Calibri"/>
          <w:color w:val="000000" w:themeColor="text1"/>
          <w:sz w:val="24"/>
          <w:szCs w:val="24"/>
        </w:rPr>
      </w:pPr>
    </w:p>
    <w:p w14:paraId="14BE884F" w14:textId="7122BEF8" w:rsidR="0001264D" w:rsidRDefault="0001264D" w:rsidP="00214A96">
      <w:pPr>
        <w:spacing w:after="0" w:line="240" w:lineRule="auto"/>
        <w:rPr>
          <w:rFonts w:ascii="Calibri" w:hAnsi="Calibri"/>
          <w:color w:val="000000" w:themeColor="text1"/>
          <w:sz w:val="24"/>
          <w:szCs w:val="24"/>
        </w:rPr>
      </w:pPr>
      <w:r w:rsidRPr="00214A96">
        <w:rPr>
          <w:rFonts w:ascii="Calibri" w:hAnsi="Calibri"/>
          <w:color w:val="000000" w:themeColor="text1"/>
          <w:sz w:val="24"/>
          <w:szCs w:val="24"/>
        </w:rPr>
        <w:t xml:space="preserve">Notes of this meeting will be taken and circulated to the panel. </w:t>
      </w:r>
    </w:p>
    <w:p w14:paraId="507C8DA0" w14:textId="77777777" w:rsidR="000612D0" w:rsidRPr="00214A96" w:rsidRDefault="000612D0" w:rsidP="00214A96">
      <w:pPr>
        <w:spacing w:after="0" w:line="240" w:lineRule="auto"/>
        <w:rPr>
          <w:rFonts w:ascii="Calibri" w:hAnsi="Calibri"/>
          <w:color w:val="000000" w:themeColor="text1"/>
          <w:sz w:val="24"/>
          <w:szCs w:val="24"/>
        </w:rPr>
      </w:pPr>
    </w:p>
    <w:p w14:paraId="15A5DA6C" w14:textId="6784BFC9" w:rsidR="0001264D" w:rsidRPr="00214A96" w:rsidRDefault="0001264D" w:rsidP="00214A96">
      <w:pPr>
        <w:pStyle w:val="ListParagraph"/>
        <w:numPr>
          <w:ilvl w:val="0"/>
          <w:numId w:val="29"/>
        </w:numPr>
        <w:spacing w:after="0" w:line="240" w:lineRule="auto"/>
        <w:rPr>
          <w:rFonts w:ascii="Calibri" w:hAnsi="Calibri"/>
          <w:b/>
          <w:color w:val="323E4F" w:themeColor="text2" w:themeShade="BF"/>
          <w:sz w:val="24"/>
          <w:szCs w:val="24"/>
        </w:rPr>
      </w:pPr>
      <w:r w:rsidRPr="00214A96">
        <w:rPr>
          <w:rFonts w:ascii="Calibri" w:hAnsi="Calibri"/>
          <w:b/>
          <w:color w:val="323E4F" w:themeColor="text2" w:themeShade="BF"/>
          <w:sz w:val="24"/>
          <w:szCs w:val="24"/>
        </w:rPr>
        <w:t>Panel Chair and External Panel member</w:t>
      </w:r>
    </w:p>
    <w:p w14:paraId="07446FE1" w14:textId="37E7BA8A" w:rsidR="0001264D" w:rsidRPr="00214A96" w:rsidRDefault="00805431" w:rsidP="00214A96">
      <w:pPr>
        <w:spacing w:after="0" w:line="240" w:lineRule="auto"/>
        <w:rPr>
          <w:rFonts w:ascii="Calibri" w:hAnsi="Calibri"/>
          <w:color w:val="000000" w:themeColor="text1"/>
          <w:sz w:val="24"/>
          <w:szCs w:val="24"/>
        </w:rPr>
      </w:pPr>
      <w:r w:rsidRPr="00214A96">
        <w:rPr>
          <w:rFonts w:ascii="Calibri" w:hAnsi="Calibri"/>
          <w:color w:val="000000" w:themeColor="text1"/>
          <w:sz w:val="24"/>
          <w:szCs w:val="24"/>
        </w:rPr>
        <w:t xml:space="preserve">Where deemed necessary, a telephone meeting will be arranged between the Panel Chair and the External panel member, with the aim of providing a quick briefing on the panel’s initial thoughts and lines of enquiry, and which areas of the paperwork the External should focus on. This meeting can take place before or after the School pre-review meeting, as appropriate. </w:t>
      </w:r>
    </w:p>
    <w:p w14:paraId="75F64FA0" w14:textId="77777777" w:rsidR="00A33CB2" w:rsidRPr="00214A96" w:rsidRDefault="00A33CB2" w:rsidP="00214A96">
      <w:pPr>
        <w:spacing w:after="0" w:line="240" w:lineRule="auto"/>
        <w:contextualSpacing/>
        <w:rPr>
          <w:rFonts w:ascii="Calibri" w:hAnsi="Calibri"/>
          <w:b/>
          <w:color w:val="323E4F" w:themeColor="text2" w:themeShade="BF"/>
          <w:sz w:val="24"/>
          <w:szCs w:val="24"/>
        </w:rPr>
      </w:pPr>
    </w:p>
    <w:p w14:paraId="394FBCD7" w14:textId="7814487A" w:rsidR="00827A9D" w:rsidRPr="00214A96" w:rsidRDefault="00255335" w:rsidP="00214A96">
      <w:pPr>
        <w:spacing w:after="0" w:line="240" w:lineRule="auto"/>
        <w:contextualSpacing/>
        <w:rPr>
          <w:rFonts w:ascii="Calibri" w:hAnsi="Calibri"/>
          <w:b/>
          <w:color w:val="323E4F" w:themeColor="text2" w:themeShade="BF"/>
          <w:sz w:val="24"/>
          <w:szCs w:val="24"/>
        </w:rPr>
      </w:pPr>
      <w:r w:rsidRPr="00214A96">
        <w:rPr>
          <w:rFonts w:ascii="Calibri" w:hAnsi="Calibri"/>
          <w:b/>
          <w:color w:val="323E4F" w:themeColor="text2" w:themeShade="BF"/>
          <w:sz w:val="24"/>
          <w:szCs w:val="24"/>
        </w:rPr>
        <w:t>2.3</w:t>
      </w:r>
      <w:r w:rsidR="00BD4076" w:rsidRPr="00214A96">
        <w:rPr>
          <w:rFonts w:ascii="Calibri" w:hAnsi="Calibri"/>
          <w:b/>
          <w:color w:val="323E4F" w:themeColor="text2" w:themeShade="BF"/>
          <w:sz w:val="24"/>
          <w:szCs w:val="24"/>
        </w:rPr>
        <w:t xml:space="preserve"> </w:t>
      </w:r>
      <w:r w:rsidR="00827A9D" w:rsidRPr="00214A96">
        <w:rPr>
          <w:rFonts w:ascii="Calibri" w:hAnsi="Calibri"/>
          <w:b/>
          <w:color w:val="323E4F" w:themeColor="text2" w:themeShade="BF"/>
          <w:sz w:val="24"/>
          <w:szCs w:val="24"/>
        </w:rPr>
        <w:t>The Review Visit</w:t>
      </w:r>
    </w:p>
    <w:p w14:paraId="430C4BE3" w14:textId="77777777" w:rsidR="00827A9D" w:rsidRPr="00214A96" w:rsidRDefault="00827A9D" w:rsidP="00214A96">
      <w:pPr>
        <w:spacing w:after="0" w:line="240" w:lineRule="auto"/>
        <w:contextualSpacing/>
        <w:rPr>
          <w:rFonts w:ascii="Calibri" w:hAnsi="Calibri"/>
          <w:sz w:val="24"/>
          <w:szCs w:val="24"/>
        </w:rPr>
      </w:pPr>
    </w:p>
    <w:p w14:paraId="417FD755" w14:textId="77777777" w:rsidR="0013039F" w:rsidRPr="00214A96" w:rsidRDefault="00BD4076" w:rsidP="00214A96">
      <w:pPr>
        <w:spacing w:after="0" w:line="240" w:lineRule="auto"/>
        <w:contextualSpacing/>
        <w:rPr>
          <w:rFonts w:ascii="Calibri" w:hAnsi="Calibri"/>
          <w:sz w:val="24"/>
          <w:szCs w:val="24"/>
        </w:rPr>
      </w:pPr>
      <w:r w:rsidRPr="00214A96">
        <w:rPr>
          <w:rFonts w:ascii="Calibri" w:hAnsi="Calibri"/>
          <w:sz w:val="24"/>
          <w:szCs w:val="24"/>
        </w:rPr>
        <w:t xml:space="preserve">Reviews will usually be held over one day (which may be spread over a consecutive afternoon and morning) and comprise a visit to the school by the Review panel. </w:t>
      </w:r>
    </w:p>
    <w:p w14:paraId="75490EBE" w14:textId="77777777" w:rsidR="0013039F" w:rsidRPr="00214A96" w:rsidRDefault="0013039F" w:rsidP="00214A96">
      <w:pPr>
        <w:spacing w:after="0" w:line="240" w:lineRule="auto"/>
        <w:contextualSpacing/>
        <w:rPr>
          <w:rFonts w:ascii="Calibri" w:hAnsi="Calibri"/>
          <w:sz w:val="24"/>
          <w:szCs w:val="24"/>
        </w:rPr>
      </w:pPr>
    </w:p>
    <w:p w14:paraId="5D24B83F" w14:textId="77777777" w:rsidR="0013039F" w:rsidRPr="00214A96" w:rsidRDefault="00BD4076" w:rsidP="00214A96">
      <w:pPr>
        <w:spacing w:after="0" w:line="240" w:lineRule="auto"/>
        <w:contextualSpacing/>
        <w:rPr>
          <w:rFonts w:ascii="Calibri" w:hAnsi="Calibri"/>
          <w:sz w:val="24"/>
          <w:szCs w:val="24"/>
        </w:rPr>
      </w:pPr>
      <w:r w:rsidRPr="00214A96">
        <w:rPr>
          <w:rFonts w:ascii="Calibri" w:hAnsi="Calibri"/>
          <w:sz w:val="24"/>
          <w:szCs w:val="24"/>
        </w:rPr>
        <w:t>During the</w:t>
      </w:r>
      <w:r w:rsidR="00605275" w:rsidRPr="00214A96">
        <w:rPr>
          <w:rFonts w:ascii="Calibri" w:hAnsi="Calibri"/>
          <w:sz w:val="24"/>
          <w:szCs w:val="24"/>
        </w:rPr>
        <w:t xml:space="preserve"> visit</w:t>
      </w:r>
      <w:r w:rsidR="00827A9D" w:rsidRPr="00214A96">
        <w:rPr>
          <w:rFonts w:ascii="Calibri" w:hAnsi="Calibri"/>
          <w:sz w:val="24"/>
          <w:szCs w:val="24"/>
        </w:rPr>
        <w:t xml:space="preserve">, </w:t>
      </w:r>
      <w:r w:rsidRPr="00214A96">
        <w:rPr>
          <w:rFonts w:ascii="Calibri" w:hAnsi="Calibri"/>
          <w:sz w:val="24"/>
          <w:szCs w:val="24"/>
        </w:rPr>
        <w:t xml:space="preserve">the Review Panel will </w:t>
      </w:r>
      <w:r w:rsidR="00605275" w:rsidRPr="00214A96">
        <w:rPr>
          <w:rFonts w:ascii="Calibri" w:hAnsi="Calibri"/>
          <w:sz w:val="24"/>
          <w:szCs w:val="24"/>
        </w:rPr>
        <w:t>hold a range of meetings, including with Senior Management, the School Teaching and Learning committee, students and other</w:t>
      </w:r>
      <w:r w:rsidR="00DB172C" w:rsidRPr="00214A96">
        <w:rPr>
          <w:rFonts w:ascii="Calibri" w:hAnsi="Calibri"/>
          <w:sz w:val="24"/>
          <w:szCs w:val="24"/>
        </w:rPr>
        <w:t xml:space="preserve"> relevant</w:t>
      </w:r>
      <w:r w:rsidR="00605275" w:rsidRPr="00214A96">
        <w:rPr>
          <w:rFonts w:ascii="Calibri" w:hAnsi="Calibri"/>
          <w:sz w:val="24"/>
          <w:szCs w:val="24"/>
        </w:rPr>
        <w:t xml:space="preserve"> staff</w:t>
      </w:r>
      <w:r w:rsidR="0013039F" w:rsidRPr="00214A96">
        <w:rPr>
          <w:rFonts w:ascii="Calibri" w:hAnsi="Calibri"/>
          <w:sz w:val="24"/>
          <w:szCs w:val="24"/>
        </w:rPr>
        <w:t xml:space="preserve">. </w:t>
      </w:r>
    </w:p>
    <w:p w14:paraId="4890983B" w14:textId="77777777" w:rsidR="0013039F" w:rsidRPr="00214A96" w:rsidRDefault="0013039F" w:rsidP="00214A96">
      <w:pPr>
        <w:spacing w:after="0" w:line="240" w:lineRule="auto"/>
        <w:contextualSpacing/>
        <w:rPr>
          <w:rFonts w:ascii="Calibri" w:hAnsi="Calibri"/>
          <w:sz w:val="24"/>
          <w:szCs w:val="24"/>
        </w:rPr>
      </w:pPr>
    </w:p>
    <w:p w14:paraId="6A5229DD" w14:textId="77777777" w:rsidR="0013039F" w:rsidRPr="00214A96" w:rsidRDefault="0013039F" w:rsidP="00214A96">
      <w:pPr>
        <w:spacing w:after="0" w:line="240" w:lineRule="auto"/>
        <w:contextualSpacing/>
        <w:rPr>
          <w:rFonts w:ascii="Calibri" w:hAnsi="Calibri"/>
          <w:sz w:val="24"/>
          <w:szCs w:val="24"/>
        </w:rPr>
      </w:pPr>
      <w:r w:rsidRPr="00214A96">
        <w:rPr>
          <w:rFonts w:ascii="Calibri" w:hAnsi="Calibri"/>
          <w:sz w:val="24"/>
          <w:szCs w:val="24"/>
        </w:rPr>
        <w:t>T</w:t>
      </w:r>
      <w:r w:rsidR="00DB172C" w:rsidRPr="00214A96">
        <w:rPr>
          <w:rFonts w:ascii="Calibri" w:hAnsi="Calibri"/>
          <w:sz w:val="24"/>
          <w:szCs w:val="24"/>
        </w:rPr>
        <w:t xml:space="preserve">he panel will </w:t>
      </w:r>
      <w:r w:rsidRPr="00214A96">
        <w:rPr>
          <w:rFonts w:ascii="Calibri" w:hAnsi="Calibri"/>
          <w:sz w:val="24"/>
          <w:szCs w:val="24"/>
        </w:rPr>
        <w:t>consider</w:t>
      </w:r>
      <w:r w:rsidR="00827A9D" w:rsidRPr="00214A96">
        <w:rPr>
          <w:rFonts w:ascii="Calibri" w:hAnsi="Calibri"/>
          <w:sz w:val="24"/>
          <w:szCs w:val="24"/>
        </w:rPr>
        <w:t xml:space="preserve"> documentation supplied by the School, professional servic</w:t>
      </w:r>
      <w:r w:rsidR="00605275" w:rsidRPr="00214A96">
        <w:rPr>
          <w:rFonts w:ascii="Calibri" w:hAnsi="Calibri"/>
          <w:sz w:val="24"/>
          <w:szCs w:val="24"/>
        </w:rPr>
        <w:t>es and Students’ Union,</w:t>
      </w:r>
      <w:r w:rsidR="00827A9D" w:rsidRPr="00214A96">
        <w:rPr>
          <w:rFonts w:ascii="Calibri" w:hAnsi="Calibri"/>
          <w:sz w:val="24"/>
          <w:szCs w:val="24"/>
        </w:rPr>
        <w:t xml:space="preserve"> </w:t>
      </w:r>
      <w:r w:rsidR="00605275" w:rsidRPr="00214A96">
        <w:rPr>
          <w:rFonts w:ascii="Calibri" w:hAnsi="Calibri"/>
          <w:sz w:val="24"/>
          <w:szCs w:val="24"/>
        </w:rPr>
        <w:t xml:space="preserve">in the form </w:t>
      </w:r>
      <w:r w:rsidR="00DB172C" w:rsidRPr="00214A96">
        <w:rPr>
          <w:rFonts w:ascii="Calibri" w:hAnsi="Calibri"/>
          <w:sz w:val="24"/>
          <w:szCs w:val="24"/>
        </w:rPr>
        <w:t xml:space="preserve">of a Review Evidence Pack (REP), intended to either close or open up lines of enquiry. </w:t>
      </w:r>
    </w:p>
    <w:p w14:paraId="0C554D02" w14:textId="77777777" w:rsidR="0013039F" w:rsidRPr="00214A96" w:rsidRDefault="0013039F" w:rsidP="00214A96">
      <w:pPr>
        <w:spacing w:after="0" w:line="240" w:lineRule="auto"/>
        <w:contextualSpacing/>
        <w:rPr>
          <w:rFonts w:ascii="Calibri" w:hAnsi="Calibri"/>
          <w:sz w:val="24"/>
          <w:szCs w:val="24"/>
        </w:rPr>
      </w:pPr>
    </w:p>
    <w:p w14:paraId="498ED792" w14:textId="20E90152" w:rsidR="00605275" w:rsidRPr="00214A96" w:rsidRDefault="00DB172C" w:rsidP="00214A96">
      <w:pPr>
        <w:spacing w:after="0" w:line="240" w:lineRule="auto"/>
        <w:contextualSpacing/>
        <w:rPr>
          <w:rFonts w:ascii="Calibri" w:hAnsi="Calibri"/>
          <w:sz w:val="24"/>
          <w:szCs w:val="24"/>
        </w:rPr>
      </w:pPr>
      <w:r w:rsidRPr="00214A96">
        <w:rPr>
          <w:rFonts w:ascii="Calibri" w:hAnsi="Calibri"/>
          <w:sz w:val="24"/>
          <w:szCs w:val="24"/>
        </w:rPr>
        <w:t>The aim will be to form judgements based on the expectations in the QAA Quality Code, and from a quality enhancement perspective to be able to produce an action plan</w:t>
      </w:r>
      <w:r w:rsidR="00112A7D" w:rsidRPr="00214A96">
        <w:rPr>
          <w:rFonts w:ascii="Calibri" w:hAnsi="Calibri"/>
          <w:sz w:val="24"/>
          <w:szCs w:val="24"/>
        </w:rPr>
        <w:t xml:space="preserve"> in relation to the </w:t>
      </w:r>
      <w:r w:rsidR="00A3546C" w:rsidRPr="00214A96">
        <w:rPr>
          <w:rFonts w:ascii="Calibri" w:hAnsi="Calibri"/>
          <w:sz w:val="24"/>
          <w:szCs w:val="24"/>
        </w:rPr>
        <w:t xml:space="preserve">EEAR </w:t>
      </w:r>
      <w:r w:rsidRPr="00214A96">
        <w:rPr>
          <w:rFonts w:ascii="Calibri" w:hAnsi="Calibri"/>
          <w:sz w:val="24"/>
          <w:szCs w:val="24"/>
        </w:rPr>
        <w:t>Objectives, in addition to identifying any areas of best practice.</w:t>
      </w:r>
    </w:p>
    <w:p w14:paraId="5486C1EC" w14:textId="77777777" w:rsidR="00DB172C" w:rsidRPr="00214A96" w:rsidRDefault="00DB172C" w:rsidP="00214A96">
      <w:pPr>
        <w:spacing w:after="0" w:line="240" w:lineRule="auto"/>
        <w:contextualSpacing/>
        <w:rPr>
          <w:rFonts w:ascii="Calibri" w:hAnsi="Calibri"/>
          <w:color w:val="000000" w:themeColor="text1"/>
          <w:sz w:val="24"/>
          <w:szCs w:val="24"/>
        </w:rPr>
      </w:pPr>
    </w:p>
    <w:p w14:paraId="50CA5F23" w14:textId="42886E88" w:rsidR="00DB172C" w:rsidRPr="00214A96" w:rsidRDefault="00DB172C" w:rsidP="00214A96">
      <w:pPr>
        <w:spacing w:after="0" w:line="240" w:lineRule="auto"/>
        <w:contextualSpacing/>
        <w:rPr>
          <w:rFonts w:ascii="Calibri" w:hAnsi="Calibri"/>
          <w:color w:val="000000" w:themeColor="text1"/>
          <w:sz w:val="24"/>
          <w:szCs w:val="24"/>
        </w:rPr>
      </w:pPr>
      <w:r w:rsidRPr="00214A96">
        <w:rPr>
          <w:rFonts w:ascii="Calibri" w:hAnsi="Calibri"/>
          <w:color w:val="000000" w:themeColor="text1"/>
          <w:sz w:val="24"/>
          <w:szCs w:val="24"/>
        </w:rPr>
        <w:t>The Panel will also assure themselves that the School has sufficient evidence on which to base the judgements made in the Programme Evaluation Documents and Summary and determine if the evidence of the visit supports the statements made.</w:t>
      </w:r>
    </w:p>
    <w:p w14:paraId="181590E6" w14:textId="77777777" w:rsidR="00827A9D" w:rsidRPr="00214A96" w:rsidRDefault="00827A9D" w:rsidP="00214A96">
      <w:pPr>
        <w:spacing w:after="0" w:line="240" w:lineRule="auto"/>
        <w:contextualSpacing/>
        <w:rPr>
          <w:rFonts w:ascii="Calibri" w:hAnsi="Calibri"/>
          <w:sz w:val="24"/>
          <w:szCs w:val="24"/>
        </w:rPr>
      </w:pPr>
    </w:p>
    <w:p w14:paraId="55520445" w14:textId="1A662B34" w:rsidR="000612D0" w:rsidRDefault="0013039F" w:rsidP="00214A96">
      <w:pPr>
        <w:spacing w:after="0" w:line="240" w:lineRule="auto"/>
        <w:rPr>
          <w:rFonts w:ascii="Calibri" w:hAnsi="Calibri"/>
          <w:color w:val="000000" w:themeColor="text1"/>
          <w:sz w:val="24"/>
          <w:szCs w:val="24"/>
        </w:rPr>
      </w:pPr>
      <w:r w:rsidRPr="00214A96">
        <w:rPr>
          <w:rFonts w:ascii="Calibri" w:hAnsi="Calibri"/>
          <w:sz w:val="24"/>
          <w:szCs w:val="24"/>
        </w:rPr>
        <w:lastRenderedPageBreak/>
        <w:t xml:space="preserve">At the end of the </w:t>
      </w:r>
      <w:r w:rsidR="00DC0D38">
        <w:rPr>
          <w:rFonts w:ascii="Calibri" w:hAnsi="Calibri"/>
          <w:sz w:val="24"/>
          <w:szCs w:val="24"/>
        </w:rPr>
        <w:t>r</w:t>
      </w:r>
      <w:r w:rsidR="00DC0D38" w:rsidRPr="00214A96">
        <w:rPr>
          <w:rFonts w:ascii="Calibri" w:hAnsi="Calibri"/>
          <w:sz w:val="24"/>
          <w:szCs w:val="24"/>
        </w:rPr>
        <w:t>eview</w:t>
      </w:r>
      <w:r w:rsidR="00DC0D38">
        <w:rPr>
          <w:rFonts w:ascii="Calibri" w:hAnsi="Calibri"/>
          <w:sz w:val="24"/>
          <w:szCs w:val="24"/>
        </w:rPr>
        <w:t>,</w:t>
      </w:r>
      <w:r w:rsidRPr="00214A96">
        <w:rPr>
          <w:rFonts w:ascii="Calibri" w:hAnsi="Calibri"/>
          <w:sz w:val="24"/>
          <w:szCs w:val="24"/>
        </w:rPr>
        <w:t xml:space="preserve"> the Chair of the Panel will give verbal feedback to the School senior management team.</w:t>
      </w:r>
      <w:r w:rsidR="00D95A43">
        <w:rPr>
          <w:rFonts w:ascii="Calibri" w:hAnsi="Calibri"/>
          <w:sz w:val="24"/>
          <w:szCs w:val="24"/>
        </w:rPr>
        <w:t xml:space="preserve"> </w:t>
      </w:r>
      <w:r w:rsidRPr="00214A96">
        <w:rPr>
          <w:rFonts w:ascii="Calibri" w:hAnsi="Calibri"/>
          <w:sz w:val="24"/>
          <w:szCs w:val="24"/>
        </w:rPr>
        <w:t xml:space="preserve">The Panel will then produce a formal report </w:t>
      </w:r>
      <w:r w:rsidRPr="00214A96">
        <w:rPr>
          <w:rFonts w:ascii="Calibri" w:hAnsi="Calibri"/>
          <w:color w:val="000000" w:themeColor="text1"/>
          <w:sz w:val="24"/>
          <w:szCs w:val="24"/>
        </w:rPr>
        <w:t>within 4 weeks of the review.</w:t>
      </w:r>
      <w:r w:rsidR="00D95A43">
        <w:rPr>
          <w:rFonts w:ascii="Calibri" w:hAnsi="Calibri"/>
          <w:color w:val="000000" w:themeColor="text1"/>
          <w:sz w:val="24"/>
          <w:szCs w:val="24"/>
        </w:rPr>
        <w:t xml:space="preserve"> </w:t>
      </w:r>
      <w:r w:rsidRPr="00214A96">
        <w:rPr>
          <w:rFonts w:ascii="Calibri" w:hAnsi="Calibri"/>
          <w:color w:val="000000" w:themeColor="text1"/>
          <w:sz w:val="24"/>
          <w:szCs w:val="24"/>
        </w:rPr>
        <w:t xml:space="preserve"> </w:t>
      </w:r>
    </w:p>
    <w:p w14:paraId="74ABCF71" w14:textId="467AC067" w:rsidR="0013039F" w:rsidRPr="00214A96" w:rsidRDefault="0013039F" w:rsidP="00214A96">
      <w:pPr>
        <w:spacing w:after="0" w:line="240" w:lineRule="auto"/>
        <w:rPr>
          <w:rFonts w:ascii="Calibri" w:hAnsi="Calibri"/>
          <w:sz w:val="24"/>
          <w:szCs w:val="24"/>
        </w:rPr>
      </w:pPr>
      <w:r w:rsidRPr="00214A96">
        <w:rPr>
          <w:rFonts w:ascii="Calibri" w:hAnsi="Calibri"/>
          <w:color w:val="000000" w:themeColor="text1"/>
          <w:sz w:val="24"/>
          <w:szCs w:val="24"/>
        </w:rPr>
        <w:t xml:space="preserve"> </w:t>
      </w:r>
    </w:p>
    <w:p w14:paraId="0E649239" w14:textId="303371E6" w:rsidR="00827A9D" w:rsidRPr="00214A96" w:rsidRDefault="00255335" w:rsidP="00214A96">
      <w:pPr>
        <w:spacing w:after="0" w:line="240" w:lineRule="auto"/>
        <w:contextualSpacing/>
        <w:rPr>
          <w:rFonts w:ascii="Calibri" w:hAnsi="Calibri"/>
          <w:b/>
          <w:color w:val="323E4F" w:themeColor="text2" w:themeShade="BF"/>
          <w:sz w:val="24"/>
          <w:szCs w:val="24"/>
        </w:rPr>
      </w:pPr>
      <w:r w:rsidRPr="00214A96">
        <w:rPr>
          <w:rFonts w:ascii="Calibri" w:hAnsi="Calibri"/>
          <w:b/>
          <w:color w:val="323E4F" w:themeColor="text2" w:themeShade="BF"/>
          <w:sz w:val="24"/>
          <w:szCs w:val="24"/>
        </w:rPr>
        <w:t>2.4</w:t>
      </w:r>
      <w:r w:rsidR="0013039F" w:rsidRPr="00214A96">
        <w:rPr>
          <w:rFonts w:ascii="Calibri" w:hAnsi="Calibri"/>
          <w:b/>
          <w:color w:val="323E4F" w:themeColor="text2" w:themeShade="BF"/>
          <w:sz w:val="24"/>
          <w:szCs w:val="24"/>
        </w:rPr>
        <w:t xml:space="preserve"> The Review Report</w:t>
      </w:r>
      <w:r w:rsidR="00E3535F" w:rsidRPr="00214A96">
        <w:rPr>
          <w:rFonts w:ascii="Calibri" w:hAnsi="Calibri"/>
          <w:b/>
          <w:color w:val="323E4F" w:themeColor="text2" w:themeShade="BF"/>
          <w:sz w:val="24"/>
          <w:szCs w:val="24"/>
        </w:rPr>
        <w:t xml:space="preserve"> </w:t>
      </w:r>
    </w:p>
    <w:p w14:paraId="39C3CBA2" w14:textId="77777777" w:rsidR="002314F3" w:rsidRPr="00214A96" w:rsidRDefault="002314F3" w:rsidP="00214A96">
      <w:pPr>
        <w:spacing w:after="0" w:line="240" w:lineRule="auto"/>
        <w:contextualSpacing/>
        <w:rPr>
          <w:rFonts w:ascii="Calibri" w:hAnsi="Calibri"/>
          <w:sz w:val="24"/>
          <w:szCs w:val="24"/>
        </w:rPr>
      </w:pPr>
    </w:p>
    <w:p w14:paraId="16A71351" w14:textId="1D8261F8" w:rsidR="00827A9D" w:rsidRPr="00214A96" w:rsidRDefault="002314F3" w:rsidP="00372B51">
      <w:pPr>
        <w:spacing w:after="120" w:line="240" w:lineRule="auto"/>
        <w:rPr>
          <w:rFonts w:ascii="Calibri" w:hAnsi="Calibri"/>
          <w:sz w:val="24"/>
          <w:szCs w:val="24"/>
        </w:rPr>
      </w:pPr>
      <w:r w:rsidRPr="00214A96">
        <w:rPr>
          <w:rFonts w:ascii="Calibri" w:hAnsi="Calibri"/>
          <w:sz w:val="24"/>
          <w:szCs w:val="24"/>
        </w:rPr>
        <w:t xml:space="preserve">The </w:t>
      </w:r>
      <w:r w:rsidR="00827A9D" w:rsidRPr="00214A96">
        <w:rPr>
          <w:rFonts w:ascii="Calibri" w:hAnsi="Calibri"/>
          <w:sz w:val="24"/>
          <w:szCs w:val="24"/>
        </w:rPr>
        <w:t>Review Panel will be required to produce</w:t>
      </w:r>
      <w:r w:rsidR="000612D0">
        <w:rPr>
          <w:rFonts w:ascii="Calibri" w:hAnsi="Calibri"/>
          <w:sz w:val="24"/>
          <w:szCs w:val="24"/>
        </w:rPr>
        <w:t xml:space="preserve"> </w:t>
      </w:r>
      <w:r w:rsidR="005F0689" w:rsidRPr="00214A96">
        <w:rPr>
          <w:rFonts w:ascii="Calibri" w:hAnsi="Calibri"/>
          <w:sz w:val="24"/>
          <w:szCs w:val="24"/>
        </w:rPr>
        <w:t>a</w:t>
      </w:r>
      <w:r w:rsidR="000612D0">
        <w:rPr>
          <w:rFonts w:ascii="Calibri" w:hAnsi="Calibri"/>
          <w:sz w:val="24"/>
          <w:szCs w:val="24"/>
        </w:rPr>
        <w:t xml:space="preserve"> Review Report, f</w:t>
      </w:r>
      <w:r w:rsidR="002E49C6" w:rsidRPr="00214A96">
        <w:rPr>
          <w:rFonts w:ascii="Calibri" w:hAnsi="Calibri"/>
          <w:sz w:val="24"/>
          <w:szCs w:val="24"/>
        </w:rPr>
        <w:t>or wh</w:t>
      </w:r>
      <w:r w:rsidR="000612D0">
        <w:rPr>
          <w:rFonts w:ascii="Calibri" w:hAnsi="Calibri"/>
          <w:sz w:val="24"/>
          <w:szCs w:val="24"/>
        </w:rPr>
        <w:t>ich there is a template</w:t>
      </w:r>
      <w:r w:rsidR="002E49C6" w:rsidRPr="00214A96">
        <w:rPr>
          <w:rFonts w:ascii="Calibri" w:hAnsi="Calibri"/>
          <w:sz w:val="24"/>
          <w:szCs w:val="24"/>
        </w:rPr>
        <w:t xml:space="preserve">. The </w:t>
      </w:r>
      <w:r w:rsidRPr="00214A96">
        <w:rPr>
          <w:rFonts w:ascii="Calibri" w:hAnsi="Calibri"/>
          <w:sz w:val="24"/>
          <w:szCs w:val="24"/>
        </w:rPr>
        <w:t>Review R</w:t>
      </w:r>
      <w:r w:rsidR="002E49C6" w:rsidRPr="00214A96">
        <w:rPr>
          <w:rFonts w:ascii="Calibri" w:hAnsi="Calibri"/>
          <w:sz w:val="24"/>
          <w:szCs w:val="24"/>
        </w:rPr>
        <w:t>eport will provide</w:t>
      </w:r>
      <w:r w:rsidR="00827A9D" w:rsidRPr="00214A96">
        <w:rPr>
          <w:rFonts w:ascii="Calibri" w:hAnsi="Calibri"/>
          <w:sz w:val="24"/>
          <w:szCs w:val="24"/>
        </w:rPr>
        <w:t xml:space="preserve"> recommendations and examples of good practice with regard to:</w:t>
      </w:r>
    </w:p>
    <w:p w14:paraId="229CD98D" w14:textId="3E7E57A3" w:rsidR="00827A9D" w:rsidRPr="00214A96" w:rsidRDefault="00827A9D" w:rsidP="00372B51">
      <w:pPr>
        <w:numPr>
          <w:ilvl w:val="0"/>
          <w:numId w:val="8"/>
        </w:numPr>
        <w:spacing w:after="120" w:line="240" w:lineRule="auto"/>
        <w:rPr>
          <w:rFonts w:ascii="Calibri" w:eastAsiaTheme="minorEastAsia" w:hAnsi="Calibri"/>
          <w:sz w:val="24"/>
          <w:szCs w:val="24"/>
          <w:lang w:eastAsia="zh-CN"/>
        </w:rPr>
      </w:pPr>
      <w:r w:rsidRPr="00214A96">
        <w:rPr>
          <w:rFonts w:ascii="Calibri" w:eastAsiaTheme="minorEastAsia" w:hAnsi="Calibri"/>
          <w:sz w:val="24"/>
          <w:szCs w:val="24"/>
          <w:lang w:eastAsia="zh-CN"/>
        </w:rPr>
        <w:t>The programmes delivered by the School (with reference to the items in the QAA Quality Code)</w:t>
      </w:r>
      <w:r w:rsidR="00DC0D38">
        <w:rPr>
          <w:rFonts w:ascii="Calibri" w:eastAsiaTheme="minorEastAsia" w:hAnsi="Calibri"/>
          <w:sz w:val="24"/>
          <w:szCs w:val="24"/>
          <w:lang w:eastAsia="zh-CN"/>
        </w:rPr>
        <w:t>;</w:t>
      </w:r>
    </w:p>
    <w:p w14:paraId="7652C8DE" w14:textId="6B70DDD8" w:rsidR="00827A9D" w:rsidRPr="00214A96" w:rsidRDefault="00827A9D" w:rsidP="00372B51">
      <w:pPr>
        <w:numPr>
          <w:ilvl w:val="0"/>
          <w:numId w:val="8"/>
        </w:numPr>
        <w:spacing w:after="120" w:line="240" w:lineRule="auto"/>
        <w:rPr>
          <w:rFonts w:ascii="Calibri" w:eastAsiaTheme="minorEastAsia" w:hAnsi="Calibri"/>
          <w:sz w:val="24"/>
          <w:szCs w:val="24"/>
          <w:lang w:eastAsia="zh-CN"/>
        </w:rPr>
      </w:pPr>
      <w:r w:rsidRPr="00214A96">
        <w:rPr>
          <w:rFonts w:ascii="Calibri" w:eastAsiaTheme="minorEastAsia" w:hAnsi="Calibri"/>
          <w:sz w:val="24"/>
          <w:szCs w:val="24"/>
          <w:lang w:eastAsia="zh-CN"/>
        </w:rPr>
        <w:t xml:space="preserve">The issues identified by the Students’ Union and, if </w:t>
      </w:r>
      <w:r w:rsidR="00232D94">
        <w:rPr>
          <w:rFonts w:ascii="Calibri" w:eastAsiaTheme="minorEastAsia" w:hAnsi="Calibri"/>
          <w:sz w:val="24"/>
          <w:szCs w:val="24"/>
          <w:lang w:eastAsia="zh-CN"/>
        </w:rPr>
        <w:t>relevant, student bodies at UNM</w:t>
      </w:r>
      <w:r w:rsidRPr="00214A96">
        <w:rPr>
          <w:rFonts w:ascii="Calibri" w:eastAsiaTheme="minorEastAsia" w:hAnsi="Calibri"/>
          <w:sz w:val="24"/>
          <w:szCs w:val="24"/>
          <w:lang w:eastAsia="zh-CN"/>
        </w:rPr>
        <w:t xml:space="preserve"> and UNNC</w:t>
      </w:r>
      <w:r w:rsidR="00DC0D38">
        <w:rPr>
          <w:rFonts w:ascii="Calibri" w:eastAsiaTheme="minorEastAsia" w:hAnsi="Calibri"/>
          <w:sz w:val="24"/>
          <w:szCs w:val="24"/>
          <w:lang w:eastAsia="zh-CN"/>
        </w:rPr>
        <w:t>;</w:t>
      </w:r>
    </w:p>
    <w:p w14:paraId="60F0D3E6" w14:textId="3E39789D" w:rsidR="00827A9D" w:rsidRPr="00214A96" w:rsidRDefault="00827A9D" w:rsidP="00372B51">
      <w:pPr>
        <w:numPr>
          <w:ilvl w:val="0"/>
          <w:numId w:val="8"/>
        </w:numPr>
        <w:spacing w:after="120" w:line="240" w:lineRule="auto"/>
        <w:rPr>
          <w:rFonts w:ascii="Calibri" w:eastAsiaTheme="minorEastAsia" w:hAnsi="Calibri"/>
          <w:sz w:val="24"/>
          <w:szCs w:val="24"/>
          <w:lang w:eastAsia="zh-CN"/>
        </w:rPr>
      </w:pPr>
      <w:r w:rsidRPr="00214A96">
        <w:rPr>
          <w:rFonts w:ascii="Calibri" w:eastAsiaTheme="minorEastAsia" w:hAnsi="Calibri"/>
          <w:sz w:val="24"/>
          <w:szCs w:val="24"/>
          <w:lang w:eastAsia="zh-CN"/>
        </w:rPr>
        <w:t>Student engagement in enhancing quality</w:t>
      </w:r>
      <w:r w:rsidR="00DC0D38">
        <w:rPr>
          <w:rFonts w:ascii="Calibri" w:eastAsiaTheme="minorEastAsia" w:hAnsi="Calibri"/>
          <w:sz w:val="24"/>
          <w:szCs w:val="24"/>
          <w:lang w:eastAsia="zh-CN"/>
        </w:rPr>
        <w:t>;</w:t>
      </w:r>
    </w:p>
    <w:p w14:paraId="48B63C17" w14:textId="1D504822" w:rsidR="002314F3" w:rsidRPr="00214A96" w:rsidRDefault="00827A9D" w:rsidP="00372B51">
      <w:pPr>
        <w:numPr>
          <w:ilvl w:val="0"/>
          <w:numId w:val="8"/>
        </w:numPr>
        <w:spacing w:after="120" w:line="240" w:lineRule="auto"/>
        <w:ind w:left="714" w:hanging="357"/>
        <w:rPr>
          <w:rFonts w:ascii="Calibri" w:eastAsiaTheme="minorEastAsia" w:hAnsi="Calibri"/>
          <w:sz w:val="24"/>
          <w:szCs w:val="24"/>
          <w:lang w:eastAsia="zh-CN"/>
        </w:rPr>
      </w:pPr>
      <w:r w:rsidRPr="00214A96">
        <w:rPr>
          <w:rFonts w:ascii="Calibri" w:eastAsiaTheme="minorEastAsia" w:hAnsi="Calibri"/>
          <w:sz w:val="24"/>
          <w:szCs w:val="24"/>
          <w:lang w:eastAsia="zh-CN"/>
        </w:rPr>
        <w:t>The accuracy and fitness for purpose of information provided by the School to its students</w:t>
      </w:r>
      <w:r w:rsidR="00DC0D38">
        <w:rPr>
          <w:rFonts w:ascii="Calibri" w:eastAsiaTheme="minorEastAsia" w:hAnsi="Calibri"/>
          <w:sz w:val="24"/>
          <w:szCs w:val="24"/>
          <w:lang w:eastAsia="zh-CN"/>
        </w:rPr>
        <w:t>.</w:t>
      </w:r>
    </w:p>
    <w:p w14:paraId="0678D310" w14:textId="77777777" w:rsidR="002314F3" w:rsidRPr="00214A96" w:rsidRDefault="002314F3" w:rsidP="00214A96">
      <w:pPr>
        <w:spacing w:after="0" w:line="240" w:lineRule="auto"/>
        <w:ind w:left="714"/>
        <w:contextualSpacing/>
        <w:rPr>
          <w:rFonts w:ascii="Calibri" w:eastAsiaTheme="minorEastAsia" w:hAnsi="Calibri"/>
          <w:sz w:val="24"/>
          <w:szCs w:val="24"/>
          <w:lang w:eastAsia="zh-CN"/>
        </w:rPr>
      </w:pPr>
    </w:p>
    <w:p w14:paraId="7D0D9B3E" w14:textId="0638281D" w:rsidR="00434D6F" w:rsidRDefault="00827A9D" w:rsidP="00214A96">
      <w:pPr>
        <w:tabs>
          <w:tab w:val="left" w:pos="7800"/>
        </w:tabs>
        <w:spacing w:after="0" w:line="240" w:lineRule="auto"/>
        <w:rPr>
          <w:rFonts w:ascii="Calibri" w:hAnsi="Calibri"/>
          <w:sz w:val="24"/>
          <w:szCs w:val="24"/>
        </w:rPr>
      </w:pPr>
      <w:r w:rsidRPr="00214A96">
        <w:rPr>
          <w:rFonts w:ascii="Calibri" w:hAnsi="Calibri"/>
          <w:sz w:val="24"/>
          <w:szCs w:val="24"/>
        </w:rPr>
        <w:t>Where a Panel feels that the School’s performance in regard to any of the above items is particularly commendable, this commendation will be featured in the report and communicated widely within the University.</w:t>
      </w:r>
      <w:r w:rsidR="00D95A43">
        <w:rPr>
          <w:rFonts w:ascii="Calibri" w:hAnsi="Calibri"/>
          <w:sz w:val="24"/>
          <w:szCs w:val="24"/>
        </w:rPr>
        <w:t xml:space="preserve"> </w:t>
      </w:r>
    </w:p>
    <w:p w14:paraId="6CEEB2AA" w14:textId="77777777" w:rsidR="000612D0" w:rsidRDefault="000612D0" w:rsidP="00214A96">
      <w:pPr>
        <w:tabs>
          <w:tab w:val="left" w:pos="7800"/>
        </w:tabs>
        <w:spacing w:after="0" w:line="240" w:lineRule="auto"/>
        <w:rPr>
          <w:rFonts w:ascii="Calibri" w:hAnsi="Calibri"/>
          <w:sz w:val="24"/>
          <w:szCs w:val="24"/>
        </w:rPr>
      </w:pPr>
    </w:p>
    <w:p w14:paraId="1C491128" w14:textId="2A242C0E" w:rsidR="000612D0" w:rsidRDefault="000612D0" w:rsidP="00214A96">
      <w:pPr>
        <w:tabs>
          <w:tab w:val="left" w:pos="7800"/>
        </w:tabs>
        <w:spacing w:after="0" w:line="240" w:lineRule="auto"/>
        <w:rPr>
          <w:rFonts w:ascii="Calibri" w:hAnsi="Calibri"/>
          <w:sz w:val="24"/>
          <w:szCs w:val="24"/>
        </w:rPr>
      </w:pPr>
      <w:r>
        <w:rPr>
          <w:rFonts w:ascii="Calibri" w:hAnsi="Calibri"/>
          <w:sz w:val="24"/>
          <w:szCs w:val="24"/>
        </w:rPr>
        <w:t>This report will include, where required, recommendations and/ or essential actions for the School relating to all areas within the scope of the review; teaching and learning, quality assurance, quality enhancement and EDI.</w:t>
      </w:r>
      <w:r w:rsidR="00D95A43">
        <w:rPr>
          <w:rFonts w:ascii="Calibri" w:hAnsi="Calibri"/>
          <w:sz w:val="24"/>
          <w:szCs w:val="24"/>
        </w:rPr>
        <w:t xml:space="preserve"> </w:t>
      </w:r>
    </w:p>
    <w:p w14:paraId="6E341A7D" w14:textId="77777777" w:rsidR="000612D0" w:rsidRPr="00214A96" w:rsidRDefault="000612D0" w:rsidP="00214A96">
      <w:pPr>
        <w:tabs>
          <w:tab w:val="left" w:pos="7800"/>
        </w:tabs>
        <w:spacing w:after="0" w:line="240" w:lineRule="auto"/>
        <w:rPr>
          <w:rFonts w:ascii="Calibri" w:hAnsi="Calibri"/>
          <w:sz w:val="24"/>
          <w:szCs w:val="24"/>
        </w:rPr>
      </w:pPr>
    </w:p>
    <w:p w14:paraId="453C085E" w14:textId="58A8F502" w:rsidR="002314F3" w:rsidRDefault="00122CC0" w:rsidP="00214A96">
      <w:pPr>
        <w:spacing w:after="0" w:line="240" w:lineRule="auto"/>
        <w:rPr>
          <w:rFonts w:ascii="Calibri" w:hAnsi="Calibri"/>
          <w:b/>
          <w:color w:val="323E4F" w:themeColor="text2" w:themeShade="BF"/>
          <w:sz w:val="24"/>
          <w:szCs w:val="24"/>
        </w:rPr>
      </w:pPr>
      <w:r w:rsidRPr="00214A96">
        <w:rPr>
          <w:rFonts w:ascii="Calibri" w:hAnsi="Calibri"/>
          <w:b/>
          <w:color w:val="323E4F" w:themeColor="text2" w:themeShade="BF"/>
          <w:sz w:val="24"/>
          <w:szCs w:val="24"/>
        </w:rPr>
        <w:t>2.5</w:t>
      </w:r>
      <w:r w:rsidR="002314F3" w:rsidRPr="00214A96">
        <w:rPr>
          <w:rFonts w:ascii="Calibri" w:hAnsi="Calibri"/>
          <w:b/>
          <w:color w:val="323E4F" w:themeColor="text2" w:themeShade="BF"/>
          <w:sz w:val="24"/>
          <w:szCs w:val="24"/>
        </w:rPr>
        <w:t xml:space="preserve"> Post-Visit Activity</w:t>
      </w:r>
      <w:r w:rsidR="00DF1B6E" w:rsidRPr="00214A96">
        <w:rPr>
          <w:rFonts w:ascii="Calibri" w:hAnsi="Calibri"/>
          <w:b/>
          <w:color w:val="323E4F" w:themeColor="text2" w:themeShade="BF"/>
          <w:sz w:val="24"/>
          <w:szCs w:val="24"/>
        </w:rPr>
        <w:t xml:space="preserve"> </w:t>
      </w:r>
      <w:r w:rsidR="00D67AD2">
        <w:rPr>
          <w:rFonts w:ascii="Calibri" w:hAnsi="Calibri"/>
          <w:b/>
          <w:color w:val="323E4F" w:themeColor="text2" w:themeShade="BF"/>
          <w:sz w:val="24"/>
          <w:szCs w:val="24"/>
        </w:rPr>
        <w:t>– School Action Plan</w:t>
      </w:r>
    </w:p>
    <w:p w14:paraId="5FE91CE7" w14:textId="77777777" w:rsidR="000612D0" w:rsidRPr="00214A96" w:rsidRDefault="000612D0" w:rsidP="00214A96">
      <w:pPr>
        <w:spacing w:after="0" w:line="240" w:lineRule="auto"/>
        <w:rPr>
          <w:rFonts w:ascii="Calibri" w:hAnsi="Calibri"/>
          <w:b/>
          <w:color w:val="323E4F" w:themeColor="text2" w:themeShade="BF"/>
          <w:sz w:val="24"/>
          <w:szCs w:val="24"/>
        </w:rPr>
      </w:pPr>
    </w:p>
    <w:p w14:paraId="15BFBD87" w14:textId="3475F1D4" w:rsidR="00255335" w:rsidRDefault="00255335" w:rsidP="00214A96">
      <w:pPr>
        <w:tabs>
          <w:tab w:val="left" w:pos="7800"/>
        </w:tabs>
        <w:spacing w:after="0" w:line="240" w:lineRule="auto"/>
        <w:rPr>
          <w:rFonts w:ascii="Calibri" w:hAnsi="Calibri"/>
          <w:sz w:val="24"/>
          <w:szCs w:val="24"/>
        </w:rPr>
      </w:pPr>
      <w:r w:rsidRPr="00214A96">
        <w:rPr>
          <w:rFonts w:ascii="Calibri" w:hAnsi="Calibri"/>
          <w:sz w:val="24"/>
          <w:szCs w:val="24"/>
        </w:rPr>
        <w:t xml:space="preserve">The School will be required to </w:t>
      </w:r>
      <w:r w:rsidR="00173231" w:rsidRPr="00214A96">
        <w:rPr>
          <w:rFonts w:ascii="Calibri" w:hAnsi="Calibri"/>
          <w:sz w:val="24"/>
          <w:szCs w:val="24"/>
        </w:rPr>
        <w:t xml:space="preserve">respond to the </w:t>
      </w:r>
      <w:r w:rsidR="00CF7AC5" w:rsidRPr="00214A96">
        <w:rPr>
          <w:rFonts w:ascii="Calibri" w:hAnsi="Calibri"/>
          <w:sz w:val="24"/>
          <w:szCs w:val="24"/>
        </w:rPr>
        <w:t>Review Report with feedback on any factual inaccuracies. Once a final version has been produced, the School will then need to respond to the report in the form of an Action Plan.</w:t>
      </w:r>
    </w:p>
    <w:p w14:paraId="31CC44E6" w14:textId="77777777" w:rsidR="000612D0" w:rsidRPr="00214A96" w:rsidRDefault="000612D0" w:rsidP="00214A96">
      <w:pPr>
        <w:tabs>
          <w:tab w:val="left" w:pos="7800"/>
        </w:tabs>
        <w:spacing w:after="0" w:line="240" w:lineRule="auto"/>
        <w:rPr>
          <w:rFonts w:ascii="Calibri" w:hAnsi="Calibri"/>
          <w:sz w:val="24"/>
          <w:szCs w:val="24"/>
        </w:rPr>
      </w:pPr>
    </w:p>
    <w:p w14:paraId="53312B40" w14:textId="30EA7A39" w:rsidR="00CD1EF5" w:rsidRDefault="004B2917" w:rsidP="00214A96">
      <w:pPr>
        <w:tabs>
          <w:tab w:val="left" w:pos="7800"/>
        </w:tabs>
        <w:spacing w:after="0" w:line="240" w:lineRule="auto"/>
        <w:rPr>
          <w:rFonts w:ascii="Calibri" w:hAnsi="Calibri"/>
          <w:sz w:val="24"/>
          <w:szCs w:val="24"/>
        </w:rPr>
      </w:pPr>
      <w:r w:rsidRPr="00214A96">
        <w:rPr>
          <w:rFonts w:ascii="Calibri" w:hAnsi="Calibri"/>
          <w:sz w:val="24"/>
          <w:szCs w:val="24"/>
        </w:rPr>
        <w:t>The Rev</w:t>
      </w:r>
      <w:r w:rsidR="000612D0">
        <w:rPr>
          <w:rFonts w:ascii="Calibri" w:hAnsi="Calibri"/>
          <w:sz w:val="24"/>
          <w:szCs w:val="24"/>
        </w:rPr>
        <w:t>iew Report and School A</w:t>
      </w:r>
      <w:r w:rsidR="00CF7AC5" w:rsidRPr="00214A96">
        <w:rPr>
          <w:rFonts w:ascii="Calibri" w:hAnsi="Calibri"/>
          <w:sz w:val="24"/>
          <w:szCs w:val="24"/>
        </w:rPr>
        <w:t xml:space="preserve">ction Plan </w:t>
      </w:r>
      <w:r w:rsidR="001E0098" w:rsidRPr="00214A96">
        <w:rPr>
          <w:rFonts w:ascii="Calibri" w:hAnsi="Calibri"/>
          <w:sz w:val="24"/>
          <w:szCs w:val="24"/>
        </w:rPr>
        <w:t>will</w:t>
      </w:r>
      <w:r w:rsidR="002E49C6" w:rsidRPr="00214A96">
        <w:rPr>
          <w:rFonts w:ascii="Calibri" w:hAnsi="Calibri"/>
          <w:sz w:val="24"/>
          <w:szCs w:val="24"/>
        </w:rPr>
        <w:t xml:space="preserve"> be reported to</w:t>
      </w:r>
      <w:r w:rsidR="00DC0D38">
        <w:rPr>
          <w:rFonts w:ascii="Calibri" w:hAnsi="Calibri"/>
          <w:sz w:val="24"/>
          <w:szCs w:val="24"/>
        </w:rPr>
        <w:t xml:space="preserve"> the</w:t>
      </w:r>
      <w:r w:rsidR="002E49C6" w:rsidRPr="00214A96">
        <w:rPr>
          <w:rFonts w:ascii="Calibri" w:hAnsi="Calibri"/>
          <w:sz w:val="24"/>
          <w:szCs w:val="24"/>
        </w:rPr>
        <w:t xml:space="preserve"> </w:t>
      </w:r>
      <w:r w:rsidRPr="00227BA4">
        <w:rPr>
          <w:rFonts w:ascii="Calibri" w:hAnsi="Calibri"/>
          <w:sz w:val="24"/>
          <w:szCs w:val="24"/>
        </w:rPr>
        <w:t>Education and Student Experience Committee</w:t>
      </w:r>
      <w:r w:rsidR="00CF7AC5" w:rsidRPr="00227BA4">
        <w:rPr>
          <w:rFonts w:ascii="Calibri" w:hAnsi="Calibri"/>
          <w:sz w:val="24"/>
          <w:szCs w:val="24"/>
        </w:rPr>
        <w:t xml:space="preserve"> by the APVC who chaired the review. The APVC will</w:t>
      </w:r>
      <w:r w:rsidR="00CF7AC5" w:rsidRPr="00214A96">
        <w:rPr>
          <w:rFonts w:ascii="Calibri" w:hAnsi="Calibri"/>
          <w:sz w:val="24"/>
          <w:szCs w:val="24"/>
        </w:rPr>
        <w:t xml:space="preserve"> have responsibility for working with the School to ensure the Review Action Plan is implemented by the School.</w:t>
      </w:r>
    </w:p>
    <w:p w14:paraId="295D0202" w14:textId="77777777" w:rsidR="000612D0" w:rsidRPr="00214A96" w:rsidRDefault="000612D0" w:rsidP="00214A96">
      <w:pPr>
        <w:tabs>
          <w:tab w:val="left" w:pos="7800"/>
        </w:tabs>
        <w:spacing w:after="0" w:line="240" w:lineRule="auto"/>
        <w:rPr>
          <w:rFonts w:ascii="Calibri" w:hAnsi="Calibri"/>
          <w:sz w:val="24"/>
          <w:szCs w:val="24"/>
        </w:rPr>
      </w:pPr>
    </w:p>
    <w:p w14:paraId="630E4B29" w14:textId="2625F7FA" w:rsidR="004B2917" w:rsidRDefault="004B2917" w:rsidP="00214A96">
      <w:pPr>
        <w:tabs>
          <w:tab w:val="left" w:pos="7800"/>
        </w:tabs>
        <w:spacing w:after="0" w:line="240" w:lineRule="auto"/>
        <w:rPr>
          <w:rFonts w:ascii="Calibri" w:hAnsi="Calibri"/>
          <w:sz w:val="24"/>
          <w:szCs w:val="24"/>
        </w:rPr>
      </w:pPr>
      <w:r w:rsidRPr="00214A96">
        <w:rPr>
          <w:rFonts w:ascii="Calibri" w:hAnsi="Calibri"/>
          <w:sz w:val="24"/>
          <w:szCs w:val="24"/>
        </w:rPr>
        <w:t xml:space="preserve">Where good practice has been identified this will be reported on and fed back through </w:t>
      </w:r>
      <w:r w:rsidR="009012C2" w:rsidRPr="00214A96">
        <w:rPr>
          <w:rFonts w:ascii="Calibri" w:hAnsi="Calibri"/>
          <w:sz w:val="24"/>
          <w:szCs w:val="24"/>
        </w:rPr>
        <w:t>the various mechanisms.</w:t>
      </w:r>
    </w:p>
    <w:p w14:paraId="0D06AE8D" w14:textId="77777777" w:rsidR="000612D0" w:rsidRPr="00214A96" w:rsidRDefault="000612D0" w:rsidP="00214A96">
      <w:pPr>
        <w:tabs>
          <w:tab w:val="left" w:pos="7800"/>
        </w:tabs>
        <w:spacing w:after="0" w:line="240" w:lineRule="auto"/>
        <w:rPr>
          <w:rFonts w:ascii="Calibri" w:hAnsi="Calibri"/>
          <w:sz w:val="24"/>
          <w:szCs w:val="24"/>
        </w:rPr>
      </w:pPr>
    </w:p>
    <w:p w14:paraId="303B9C7B" w14:textId="3D817F6B" w:rsidR="00255335" w:rsidRDefault="00122CC0" w:rsidP="00214A96">
      <w:pPr>
        <w:tabs>
          <w:tab w:val="left" w:pos="7800"/>
        </w:tabs>
        <w:spacing w:after="0" w:line="240" w:lineRule="auto"/>
        <w:rPr>
          <w:rFonts w:ascii="Calibri" w:hAnsi="Calibri"/>
          <w:b/>
          <w:color w:val="323E4F" w:themeColor="text2" w:themeShade="BF"/>
          <w:sz w:val="24"/>
          <w:szCs w:val="24"/>
        </w:rPr>
      </w:pPr>
      <w:r w:rsidRPr="00214A96">
        <w:rPr>
          <w:rFonts w:ascii="Calibri" w:hAnsi="Calibri"/>
          <w:b/>
          <w:color w:val="323E4F" w:themeColor="text2" w:themeShade="BF"/>
          <w:sz w:val="24"/>
          <w:szCs w:val="24"/>
        </w:rPr>
        <w:t>2.6</w:t>
      </w:r>
      <w:r w:rsidR="00CF7AC5" w:rsidRPr="00214A96">
        <w:rPr>
          <w:rFonts w:ascii="Calibri" w:hAnsi="Calibri"/>
          <w:b/>
          <w:color w:val="323E4F" w:themeColor="text2" w:themeShade="BF"/>
          <w:sz w:val="24"/>
          <w:szCs w:val="24"/>
        </w:rPr>
        <w:t xml:space="preserve"> School </w:t>
      </w:r>
      <w:r w:rsidR="00255335" w:rsidRPr="00214A96">
        <w:rPr>
          <w:rFonts w:ascii="Calibri" w:hAnsi="Calibri"/>
          <w:b/>
          <w:color w:val="323E4F" w:themeColor="text2" w:themeShade="BF"/>
          <w:sz w:val="24"/>
          <w:szCs w:val="24"/>
        </w:rPr>
        <w:t>Follow- up meeting</w:t>
      </w:r>
    </w:p>
    <w:p w14:paraId="54630886" w14:textId="77777777" w:rsidR="000612D0" w:rsidRPr="00214A96" w:rsidRDefault="000612D0" w:rsidP="00214A96">
      <w:pPr>
        <w:tabs>
          <w:tab w:val="left" w:pos="7800"/>
        </w:tabs>
        <w:spacing w:after="0" w:line="240" w:lineRule="auto"/>
        <w:rPr>
          <w:rFonts w:ascii="Calibri" w:hAnsi="Calibri"/>
          <w:b/>
          <w:color w:val="323E4F" w:themeColor="text2" w:themeShade="BF"/>
          <w:sz w:val="24"/>
          <w:szCs w:val="24"/>
        </w:rPr>
      </w:pPr>
    </w:p>
    <w:p w14:paraId="79EEF305" w14:textId="321ECF95" w:rsidR="00255335" w:rsidRPr="00214A96" w:rsidRDefault="00CF7AC5" w:rsidP="00214A96">
      <w:pPr>
        <w:tabs>
          <w:tab w:val="left" w:pos="7800"/>
        </w:tabs>
        <w:spacing w:after="0" w:line="240" w:lineRule="auto"/>
        <w:rPr>
          <w:rFonts w:ascii="Calibri" w:hAnsi="Calibri"/>
          <w:sz w:val="24"/>
          <w:szCs w:val="24"/>
        </w:rPr>
      </w:pPr>
      <w:r w:rsidRPr="00214A96">
        <w:rPr>
          <w:rFonts w:ascii="Calibri" w:hAnsi="Calibri"/>
          <w:sz w:val="24"/>
          <w:szCs w:val="24"/>
        </w:rPr>
        <w:t xml:space="preserve">The Faculty APVC and </w:t>
      </w:r>
      <w:r w:rsidR="004B2917" w:rsidRPr="00214A96">
        <w:rPr>
          <w:rFonts w:ascii="Calibri" w:hAnsi="Calibri"/>
          <w:sz w:val="24"/>
          <w:szCs w:val="24"/>
        </w:rPr>
        <w:t>one member</w:t>
      </w:r>
      <w:r w:rsidRPr="00214A96">
        <w:rPr>
          <w:rFonts w:ascii="Calibri" w:hAnsi="Calibri"/>
          <w:sz w:val="24"/>
          <w:szCs w:val="24"/>
        </w:rPr>
        <w:t xml:space="preserve"> of the panel will meet with the School to follow-up on review recommendations 6 months after the review. </w:t>
      </w:r>
    </w:p>
    <w:p w14:paraId="359E07A0" w14:textId="77777777" w:rsidR="00255335" w:rsidRPr="00214A96" w:rsidRDefault="00255335" w:rsidP="00214A96">
      <w:pPr>
        <w:tabs>
          <w:tab w:val="left" w:pos="7800"/>
        </w:tabs>
        <w:spacing w:after="0" w:line="240" w:lineRule="auto"/>
        <w:rPr>
          <w:rFonts w:ascii="Calibri" w:hAnsi="Calibri"/>
          <w:sz w:val="24"/>
          <w:szCs w:val="24"/>
        </w:rPr>
      </w:pPr>
    </w:p>
    <w:p w14:paraId="5CBBAA8A" w14:textId="77777777" w:rsidR="006734F8" w:rsidRDefault="006734F8" w:rsidP="00214A96">
      <w:pPr>
        <w:tabs>
          <w:tab w:val="left" w:pos="7800"/>
        </w:tabs>
        <w:spacing w:after="0" w:line="240" w:lineRule="auto"/>
        <w:rPr>
          <w:rFonts w:ascii="Calibri" w:hAnsi="Calibri"/>
          <w:sz w:val="24"/>
          <w:szCs w:val="24"/>
        </w:rPr>
      </w:pPr>
    </w:p>
    <w:p w14:paraId="6902AC65" w14:textId="6DF7F695" w:rsidR="00C40585" w:rsidRDefault="00C40585" w:rsidP="00214A96">
      <w:pPr>
        <w:tabs>
          <w:tab w:val="left" w:pos="7800"/>
        </w:tabs>
        <w:spacing w:after="0" w:line="240" w:lineRule="auto"/>
        <w:rPr>
          <w:rFonts w:ascii="Calibri" w:hAnsi="Calibri"/>
          <w:b/>
          <w:color w:val="323E4F" w:themeColor="text2" w:themeShade="BF"/>
          <w:sz w:val="24"/>
          <w:szCs w:val="24"/>
        </w:rPr>
      </w:pPr>
      <w:r w:rsidRPr="001B3CC5">
        <w:rPr>
          <w:rFonts w:ascii="Calibri" w:hAnsi="Calibri"/>
          <w:b/>
          <w:color w:val="323E4F" w:themeColor="text2" w:themeShade="BF"/>
          <w:sz w:val="32"/>
          <w:szCs w:val="24"/>
        </w:rPr>
        <w:lastRenderedPageBreak/>
        <w:t>Section 3: The Review Process, Data and Information</w:t>
      </w:r>
    </w:p>
    <w:p w14:paraId="2E068208" w14:textId="77777777" w:rsidR="002B641B" w:rsidRPr="00214A96" w:rsidRDefault="002B641B" w:rsidP="00214A96">
      <w:pPr>
        <w:tabs>
          <w:tab w:val="left" w:pos="7800"/>
        </w:tabs>
        <w:spacing w:after="0" w:line="240" w:lineRule="auto"/>
        <w:rPr>
          <w:rFonts w:ascii="Calibri" w:hAnsi="Calibri"/>
          <w:b/>
          <w:color w:val="323E4F" w:themeColor="text2" w:themeShade="BF"/>
          <w:sz w:val="24"/>
          <w:szCs w:val="24"/>
        </w:rPr>
      </w:pPr>
    </w:p>
    <w:p w14:paraId="17FFC081" w14:textId="2C0203EA" w:rsidR="00C40585" w:rsidRDefault="00C40585" w:rsidP="00214A96">
      <w:pPr>
        <w:spacing w:after="0" w:line="240" w:lineRule="auto"/>
        <w:rPr>
          <w:rFonts w:ascii="Calibri" w:hAnsi="Calibri" w:cs="Calibri"/>
          <w:sz w:val="24"/>
          <w:szCs w:val="24"/>
        </w:rPr>
      </w:pPr>
      <w:r w:rsidRPr="00214A96">
        <w:rPr>
          <w:rFonts w:ascii="Calibri" w:hAnsi="Calibri" w:cs="Calibri"/>
          <w:sz w:val="24"/>
          <w:szCs w:val="24"/>
        </w:rPr>
        <w:t xml:space="preserve">The </w:t>
      </w:r>
      <w:r w:rsidR="00DC0D38">
        <w:rPr>
          <w:rFonts w:ascii="Calibri" w:hAnsi="Calibri" w:cs="Calibri"/>
          <w:sz w:val="24"/>
          <w:szCs w:val="24"/>
        </w:rPr>
        <w:t>Educational Excellence</w:t>
      </w:r>
      <w:r w:rsidRPr="00214A96">
        <w:rPr>
          <w:rFonts w:ascii="Calibri" w:hAnsi="Calibri" w:cs="Calibri"/>
          <w:sz w:val="24"/>
          <w:szCs w:val="24"/>
        </w:rPr>
        <w:t xml:space="preserve"> team will contact the Head of School to arrange an introductory meeting in advance of the review.</w:t>
      </w:r>
      <w:r w:rsidR="00D95A43">
        <w:rPr>
          <w:rFonts w:ascii="Calibri" w:hAnsi="Calibri" w:cs="Calibri"/>
          <w:sz w:val="24"/>
          <w:szCs w:val="24"/>
        </w:rPr>
        <w:t xml:space="preserve"> </w:t>
      </w:r>
      <w:r w:rsidRPr="00214A96">
        <w:rPr>
          <w:rFonts w:ascii="Calibri" w:hAnsi="Calibri" w:cs="Calibri"/>
          <w:sz w:val="24"/>
          <w:szCs w:val="24"/>
        </w:rPr>
        <w:t xml:space="preserve">This meeting is an opportunity for the Review Coordinator and </w:t>
      </w:r>
      <w:r w:rsidR="009012C2" w:rsidRPr="00214A96">
        <w:rPr>
          <w:rFonts w:ascii="Calibri" w:hAnsi="Calibri" w:cs="Calibri"/>
          <w:sz w:val="24"/>
          <w:szCs w:val="24"/>
        </w:rPr>
        <w:t>another panel member</w:t>
      </w:r>
      <w:r w:rsidRPr="00214A96">
        <w:rPr>
          <w:rFonts w:ascii="Calibri" w:hAnsi="Calibri" w:cs="Calibri"/>
          <w:sz w:val="24"/>
          <w:szCs w:val="24"/>
        </w:rPr>
        <w:t xml:space="preserve"> to talk through the process and answer any questions that the School may have about the review process, documentation, how the review day is organised, and so on. This meeting would typically include the Head of School, Director of </w:t>
      </w:r>
      <w:r w:rsidR="00C403B9" w:rsidRPr="00214A96">
        <w:rPr>
          <w:rFonts w:ascii="Calibri" w:hAnsi="Calibri" w:cs="Calibri"/>
          <w:sz w:val="24"/>
          <w:szCs w:val="24"/>
        </w:rPr>
        <w:t xml:space="preserve">Teaching and Director of Operations </w:t>
      </w:r>
      <w:r w:rsidRPr="00214A96">
        <w:rPr>
          <w:rFonts w:ascii="Calibri" w:hAnsi="Calibri" w:cs="Calibri"/>
          <w:sz w:val="24"/>
          <w:szCs w:val="24"/>
        </w:rPr>
        <w:t xml:space="preserve">(or equivalent), however the School can include whichever staff they wish. </w:t>
      </w:r>
    </w:p>
    <w:p w14:paraId="4AB72ADF" w14:textId="77777777" w:rsidR="002B641B" w:rsidRPr="00214A96" w:rsidRDefault="002B641B" w:rsidP="00214A96">
      <w:pPr>
        <w:spacing w:after="0" w:line="240" w:lineRule="auto"/>
        <w:rPr>
          <w:rFonts w:ascii="Calibri" w:hAnsi="Calibri" w:cs="Calibri"/>
          <w:sz w:val="24"/>
          <w:szCs w:val="24"/>
        </w:rPr>
      </w:pPr>
    </w:p>
    <w:p w14:paraId="21774C64" w14:textId="1C343395" w:rsidR="00C40585" w:rsidRDefault="00C40585" w:rsidP="00214A96">
      <w:pPr>
        <w:spacing w:after="0" w:line="240" w:lineRule="auto"/>
        <w:rPr>
          <w:rFonts w:ascii="Calibri" w:hAnsi="Calibri" w:cs="Calibri"/>
          <w:sz w:val="24"/>
          <w:szCs w:val="24"/>
        </w:rPr>
      </w:pPr>
      <w:r w:rsidRPr="00214A96">
        <w:rPr>
          <w:rFonts w:ascii="Calibri" w:hAnsi="Calibri" w:cs="Calibri"/>
          <w:sz w:val="24"/>
          <w:szCs w:val="24"/>
        </w:rPr>
        <w:t>The Head of School and senior School staff are expected to support and enable the preparation of documentation for the review.</w:t>
      </w:r>
      <w:r w:rsidR="00D95A43">
        <w:rPr>
          <w:rFonts w:ascii="Calibri" w:hAnsi="Calibri" w:cs="Calibri"/>
          <w:sz w:val="24"/>
          <w:szCs w:val="24"/>
        </w:rPr>
        <w:t xml:space="preserve"> </w:t>
      </w:r>
      <w:r w:rsidRPr="00214A96">
        <w:rPr>
          <w:rFonts w:ascii="Calibri" w:hAnsi="Calibri" w:cs="Calibri"/>
          <w:sz w:val="24"/>
          <w:szCs w:val="24"/>
        </w:rPr>
        <w:t>They are also responsible for ensuring staff are aware of the review activities and are available to participate, if required.</w:t>
      </w:r>
      <w:r w:rsidR="00D95A43">
        <w:rPr>
          <w:rFonts w:ascii="Calibri" w:hAnsi="Calibri" w:cs="Calibri"/>
          <w:sz w:val="24"/>
          <w:szCs w:val="24"/>
        </w:rPr>
        <w:t xml:space="preserve"> </w:t>
      </w:r>
      <w:r w:rsidRPr="00214A96">
        <w:rPr>
          <w:rFonts w:ascii="Calibri" w:hAnsi="Calibri" w:cs="Calibri"/>
          <w:sz w:val="24"/>
          <w:szCs w:val="24"/>
        </w:rPr>
        <w:t xml:space="preserve">The Review Co-ordinator will provide the School with a list of the documents they are required to supply. </w:t>
      </w:r>
    </w:p>
    <w:p w14:paraId="6FF48F2A" w14:textId="77777777" w:rsidR="002B641B" w:rsidRPr="00214A96" w:rsidRDefault="002B641B" w:rsidP="00214A96">
      <w:pPr>
        <w:spacing w:after="0" w:line="240" w:lineRule="auto"/>
        <w:rPr>
          <w:rFonts w:ascii="Calibri" w:hAnsi="Calibri" w:cs="Calibri"/>
          <w:sz w:val="24"/>
          <w:szCs w:val="24"/>
        </w:rPr>
      </w:pPr>
    </w:p>
    <w:p w14:paraId="1DD59131" w14:textId="0B5F64DF" w:rsidR="00C40585" w:rsidRPr="00214A96" w:rsidRDefault="00C40585" w:rsidP="00214A96">
      <w:pPr>
        <w:spacing w:after="0" w:line="240" w:lineRule="auto"/>
        <w:rPr>
          <w:rFonts w:ascii="Calibri" w:hAnsi="Calibri" w:cs="Calibri"/>
          <w:sz w:val="24"/>
          <w:szCs w:val="24"/>
        </w:rPr>
      </w:pPr>
      <w:r w:rsidRPr="00214A96">
        <w:rPr>
          <w:rFonts w:ascii="Calibri" w:hAnsi="Calibri" w:cs="Calibri"/>
          <w:sz w:val="24"/>
          <w:szCs w:val="24"/>
        </w:rPr>
        <w:t>Before the review, the Head of School will be asked to:</w:t>
      </w:r>
    </w:p>
    <w:p w14:paraId="252FC71D" w14:textId="31584814" w:rsidR="00C40585" w:rsidRPr="00214A96" w:rsidRDefault="00C40585" w:rsidP="00214A96">
      <w:pPr>
        <w:numPr>
          <w:ilvl w:val="0"/>
          <w:numId w:val="10"/>
        </w:numPr>
        <w:spacing w:after="0" w:line="240" w:lineRule="auto"/>
        <w:rPr>
          <w:rFonts w:ascii="Calibri" w:hAnsi="Calibri" w:cs="Calibri"/>
          <w:sz w:val="24"/>
          <w:szCs w:val="24"/>
        </w:rPr>
      </w:pPr>
      <w:r w:rsidRPr="00214A96">
        <w:rPr>
          <w:rFonts w:ascii="Calibri" w:hAnsi="Calibri" w:cs="Calibri"/>
          <w:sz w:val="24"/>
          <w:szCs w:val="24"/>
        </w:rPr>
        <w:t>Nominate potential external panel members</w:t>
      </w:r>
      <w:r w:rsidR="00DC0D38">
        <w:rPr>
          <w:rFonts w:ascii="Calibri" w:hAnsi="Calibri" w:cs="Calibri"/>
          <w:sz w:val="24"/>
          <w:szCs w:val="24"/>
        </w:rPr>
        <w:t>;</w:t>
      </w:r>
    </w:p>
    <w:p w14:paraId="34F673DC" w14:textId="122F1487" w:rsidR="00C40585" w:rsidRPr="00214A96" w:rsidRDefault="00C40585" w:rsidP="00214A96">
      <w:pPr>
        <w:numPr>
          <w:ilvl w:val="0"/>
          <w:numId w:val="10"/>
        </w:numPr>
        <w:spacing w:after="0" w:line="240" w:lineRule="auto"/>
        <w:rPr>
          <w:rFonts w:ascii="Calibri" w:hAnsi="Calibri" w:cs="Calibri"/>
          <w:sz w:val="24"/>
          <w:szCs w:val="24"/>
        </w:rPr>
      </w:pPr>
      <w:r w:rsidRPr="00214A96">
        <w:rPr>
          <w:rFonts w:ascii="Calibri" w:hAnsi="Calibri" w:cs="Calibri"/>
          <w:sz w:val="24"/>
          <w:szCs w:val="24"/>
        </w:rPr>
        <w:t>Provide a nominated person within the School to act as a liaison with the Review Co-ordina</w:t>
      </w:r>
      <w:r w:rsidR="00C403B9" w:rsidRPr="00214A96">
        <w:rPr>
          <w:rFonts w:ascii="Calibri" w:hAnsi="Calibri" w:cs="Calibri"/>
          <w:sz w:val="24"/>
          <w:szCs w:val="24"/>
        </w:rPr>
        <w:t>tor (normally the Director of Operations</w:t>
      </w:r>
      <w:r w:rsidRPr="00214A96">
        <w:rPr>
          <w:rFonts w:ascii="Calibri" w:hAnsi="Calibri" w:cs="Calibri"/>
          <w:sz w:val="24"/>
          <w:szCs w:val="24"/>
        </w:rPr>
        <w:t xml:space="preserve"> and/or Director of Teaching)</w:t>
      </w:r>
      <w:r w:rsidR="00DC0D38">
        <w:rPr>
          <w:rFonts w:ascii="Calibri" w:hAnsi="Calibri" w:cs="Calibri"/>
          <w:sz w:val="24"/>
          <w:szCs w:val="24"/>
        </w:rPr>
        <w:t>;</w:t>
      </w:r>
    </w:p>
    <w:p w14:paraId="1B9E5523" w14:textId="645CEBE4" w:rsidR="00C40585" w:rsidRPr="00214A96" w:rsidRDefault="00C40585" w:rsidP="00214A96">
      <w:pPr>
        <w:numPr>
          <w:ilvl w:val="0"/>
          <w:numId w:val="10"/>
        </w:numPr>
        <w:spacing w:after="0" w:line="240" w:lineRule="auto"/>
        <w:rPr>
          <w:rFonts w:ascii="Calibri" w:hAnsi="Calibri" w:cs="Calibri"/>
          <w:sz w:val="24"/>
          <w:szCs w:val="24"/>
        </w:rPr>
      </w:pPr>
      <w:r w:rsidRPr="00214A96">
        <w:rPr>
          <w:rFonts w:ascii="Calibri" w:hAnsi="Calibri" w:cs="Calibri"/>
          <w:sz w:val="24"/>
          <w:szCs w:val="24"/>
        </w:rPr>
        <w:t>Provide the documentation requested by the Review Co-ordinator prior to the review and within the arranged time-frame</w:t>
      </w:r>
      <w:r w:rsidR="00DC0D38">
        <w:rPr>
          <w:rFonts w:ascii="Calibri" w:hAnsi="Calibri" w:cs="Calibri"/>
          <w:sz w:val="24"/>
          <w:szCs w:val="24"/>
        </w:rPr>
        <w:t>;</w:t>
      </w:r>
    </w:p>
    <w:p w14:paraId="228189C5" w14:textId="33C8B621" w:rsidR="00A27068" w:rsidRPr="00214A96" w:rsidRDefault="00A27068" w:rsidP="00214A96">
      <w:pPr>
        <w:numPr>
          <w:ilvl w:val="0"/>
          <w:numId w:val="10"/>
        </w:numPr>
        <w:spacing w:after="0" w:line="240" w:lineRule="auto"/>
        <w:rPr>
          <w:rFonts w:ascii="Calibri" w:hAnsi="Calibri" w:cs="Calibri"/>
          <w:sz w:val="24"/>
          <w:szCs w:val="24"/>
        </w:rPr>
      </w:pPr>
      <w:r w:rsidRPr="00214A96">
        <w:rPr>
          <w:rFonts w:ascii="Calibri" w:hAnsi="Calibri" w:cs="Calibri"/>
          <w:sz w:val="24"/>
          <w:szCs w:val="24"/>
        </w:rPr>
        <w:t>Ensure (or delegate responsibility for ensuring) that appropriate space in the School/Department is booked</w:t>
      </w:r>
      <w:r w:rsidR="0011494B">
        <w:rPr>
          <w:rFonts w:ascii="Calibri" w:hAnsi="Calibri" w:cs="Calibri"/>
          <w:sz w:val="24"/>
          <w:szCs w:val="24"/>
        </w:rPr>
        <w:t>/ made available</w:t>
      </w:r>
      <w:r w:rsidRPr="00214A96">
        <w:rPr>
          <w:rFonts w:ascii="Calibri" w:hAnsi="Calibri" w:cs="Calibri"/>
          <w:sz w:val="24"/>
          <w:szCs w:val="24"/>
        </w:rPr>
        <w:t xml:space="preserve"> for the review meetings</w:t>
      </w:r>
      <w:r w:rsidR="00DC0D38">
        <w:rPr>
          <w:rFonts w:ascii="Calibri" w:hAnsi="Calibri" w:cs="Calibri"/>
          <w:sz w:val="24"/>
          <w:szCs w:val="24"/>
        </w:rPr>
        <w:t>.</w:t>
      </w:r>
    </w:p>
    <w:p w14:paraId="0460EB1E" w14:textId="77777777" w:rsidR="00C40585" w:rsidRPr="00214A96" w:rsidRDefault="00C40585" w:rsidP="00214A96">
      <w:pPr>
        <w:spacing w:after="0" w:line="240" w:lineRule="auto"/>
        <w:ind w:left="720"/>
        <w:rPr>
          <w:rFonts w:ascii="Calibri" w:hAnsi="Calibri" w:cs="Calibri"/>
          <w:sz w:val="24"/>
          <w:szCs w:val="24"/>
        </w:rPr>
      </w:pPr>
    </w:p>
    <w:p w14:paraId="2434E4E0" w14:textId="698FB3AE" w:rsidR="00C40585" w:rsidRPr="00214A96" w:rsidRDefault="00C40585" w:rsidP="00214A96">
      <w:pPr>
        <w:spacing w:after="0" w:line="240" w:lineRule="auto"/>
        <w:contextualSpacing/>
        <w:rPr>
          <w:rFonts w:ascii="Calibri" w:hAnsi="Calibri"/>
          <w:sz w:val="24"/>
          <w:szCs w:val="24"/>
        </w:rPr>
      </w:pPr>
      <w:r w:rsidRPr="00214A96">
        <w:rPr>
          <w:rFonts w:ascii="Calibri" w:hAnsi="Calibri"/>
          <w:sz w:val="24"/>
          <w:szCs w:val="24"/>
        </w:rPr>
        <w:t>For each information category below, professional services will be responsible for highlighting any notable items for consideration by the review panel.</w:t>
      </w:r>
      <w:r w:rsidR="00D95A43">
        <w:rPr>
          <w:rFonts w:ascii="Calibri" w:hAnsi="Calibri"/>
          <w:sz w:val="24"/>
          <w:szCs w:val="24"/>
        </w:rPr>
        <w:t xml:space="preserve"> </w:t>
      </w:r>
      <w:r w:rsidRPr="00214A96">
        <w:rPr>
          <w:rFonts w:ascii="Calibri" w:hAnsi="Calibri"/>
          <w:sz w:val="24"/>
          <w:szCs w:val="24"/>
        </w:rPr>
        <w:t>This input will be used by the panel to check the statements contained in the School’s reports.</w:t>
      </w:r>
    </w:p>
    <w:p w14:paraId="1C3D31F4" w14:textId="77777777" w:rsidR="00C40585" w:rsidRPr="00214A96" w:rsidRDefault="00C40585" w:rsidP="00214A96">
      <w:pPr>
        <w:spacing w:after="0" w:line="240" w:lineRule="auto"/>
        <w:contextualSpacing/>
        <w:rPr>
          <w:rFonts w:ascii="Calibri" w:hAnsi="Calibri"/>
          <w:sz w:val="24"/>
          <w:szCs w:val="24"/>
        </w:rPr>
      </w:pPr>
    </w:p>
    <w:p w14:paraId="382CEC75" w14:textId="3C5BEFDB" w:rsidR="00D900C2" w:rsidRPr="00214A96" w:rsidRDefault="00C40585" w:rsidP="00214A96">
      <w:pPr>
        <w:spacing w:after="0" w:line="240" w:lineRule="auto"/>
        <w:rPr>
          <w:rFonts w:ascii="Calibri" w:hAnsi="Calibri" w:cs="Calibri"/>
          <w:b/>
          <w:color w:val="323E4F" w:themeColor="text2" w:themeShade="BF"/>
          <w:sz w:val="24"/>
          <w:szCs w:val="24"/>
        </w:rPr>
      </w:pPr>
      <w:r w:rsidRPr="00214A96">
        <w:rPr>
          <w:rFonts w:ascii="Calibri" w:hAnsi="Calibri" w:cs="Calibri"/>
          <w:b/>
          <w:color w:val="323E4F" w:themeColor="text2" w:themeShade="BF"/>
          <w:sz w:val="24"/>
          <w:szCs w:val="24"/>
        </w:rPr>
        <w:t xml:space="preserve">3.1 The Review Evidence Pack: </w:t>
      </w:r>
    </w:p>
    <w:p w14:paraId="67EF2349" w14:textId="2ACA172C" w:rsidR="00C40585" w:rsidRPr="00214A96" w:rsidRDefault="00C40585" w:rsidP="00214A96">
      <w:pPr>
        <w:spacing w:after="0" w:line="240" w:lineRule="auto"/>
        <w:rPr>
          <w:rFonts w:ascii="Calibri" w:hAnsi="Calibri" w:cs="Calibri"/>
          <w:sz w:val="24"/>
          <w:szCs w:val="24"/>
        </w:rPr>
      </w:pPr>
      <w:r w:rsidRPr="00214A96">
        <w:rPr>
          <w:rFonts w:ascii="Calibri" w:hAnsi="Calibri" w:cs="Calibri"/>
          <w:sz w:val="24"/>
          <w:szCs w:val="24"/>
        </w:rPr>
        <w:t xml:space="preserve">The Review Evidence Pack (REP) is the pack that the Panel will be provided with in order to carry out the review. This will contain a range of information </w:t>
      </w:r>
      <w:r w:rsidR="00050D83" w:rsidRPr="00214A96">
        <w:rPr>
          <w:rFonts w:ascii="Calibri" w:hAnsi="Calibri" w:cs="Calibri"/>
          <w:sz w:val="24"/>
          <w:szCs w:val="24"/>
        </w:rPr>
        <w:t>on School</w:t>
      </w:r>
      <w:r w:rsidRPr="00214A96">
        <w:rPr>
          <w:rFonts w:ascii="Calibri" w:hAnsi="Calibri" w:cs="Calibri"/>
          <w:sz w:val="24"/>
          <w:szCs w:val="24"/>
        </w:rPr>
        <w:t xml:space="preserve"> provision and </w:t>
      </w:r>
      <w:r w:rsidR="00050D83" w:rsidRPr="00214A96">
        <w:rPr>
          <w:rFonts w:ascii="Calibri" w:hAnsi="Calibri" w:cs="Calibri"/>
          <w:sz w:val="24"/>
          <w:szCs w:val="24"/>
        </w:rPr>
        <w:t xml:space="preserve">student </w:t>
      </w:r>
      <w:r w:rsidRPr="00214A96">
        <w:rPr>
          <w:rFonts w:ascii="Calibri" w:hAnsi="Calibri" w:cs="Calibri"/>
          <w:sz w:val="24"/>
          <w:szCs w:val="24"/>
        </w:rPr>
        <w:t xml:space="preserve">experience within a School. This information will be provided by the School and Professional Services, and also a Student Written Submission, the preparation of which will be supported by the Students’ Union. </w:t>
      </w:r>
    </w:p>
    <w:p w14:paraId="43650947" w14:textId="2DF079A0" w:rsidR="00C40585" w:rsidRDefault="00C40585" w:rsidP="00214A96">
      <w:pPr>
        <w:spacing w:after="0" w:line="240" w:lineRule="auto"/>
        <w:rPr>
          <w:rFonts w:ascii="Calibri" w:hAnsi="Calibri" w:cs="Calibri"/>
          <w:sz w:val="24"/>
          <w:szCs w:val="24"/>
        </w:rPr>
      </w:pPr>
      <w:r w:rsidRPr="00214A96">
        <w:rPr>
          <w:rFonts w:ascii="Calibri" w:hAnsi="Calibri" w:cs="Calibri"/>
          <w:sz w:val="24"/>
          <w:szCs w:val="24"/>
        </w:rPr>
        <w:t>Schools will be required to submit a number of documents that contribute towards the REP.</w:t>
      </w:r>
    </w:p>
    <w:p w14:paraId="314E26C4" w14:textId="77777777" w:rsidR="000D3003" w:rsidRPr="00214A96" w:rsidRDefault="000D3003" w:rsidP="00214A96">
      <w:pPr>
        <w:spacing w:after="0" w:line="240" w:lineRule="auto"/>
        <w:rPr>
          <w:rFonts w:ascii="Calibri" w:hAnsi="Calibri" w:cs="Calibri"/>
          <w:b/>
          <w:sz w:val="24"/>
          <w:szCs w:val="24"/>
        </w:rPr>
      </w:pPr>
    </w:p>
    <w:p w14:paraId="3924A306" w14:textId="261B11B0" w:rsidR="000D3003" w:rsidRPr="00214A96" w:rsidRDefault="00C40585" w:rsidP="00214A96">
      <w:pPr>
        <w:spacing w:after="0" w:line="240" w:lineRule="auto"/>
        <w:rPr>
          <w:rFonts w:ascii="Calibri" w:hAnsi="Calibri" w:cs="Calibri"/>
          <w:b/>
          <w:color w:val="323E4F" w:themeColor="text2" w:themeShade="BF"/>
          <w:sz w:val="24"/>
          <w:szCs w:val="24"/>
        </w:rPr>
      </w:pPr>
      <w:r w:rsidRPr="00214A96">
        <w:rPr>
          <w:rFonts w:ascii="Calibri" w:hAnsi="Calibri" w:cs="Calibri"/>
          <w:b/>
          <w:color w:val="323E4F" w:themeColor="text2" w:themeShade="BF"/>
          <w:sz w:val="24"/>
          <w:szCs w:val="24"/>
        </w:rPr>
        <w:t>3.1a School Document Checklist:</w:t>
      </w:r>
    </w:p>
    <w:p w14:paraId="08948865" w14:textId="6267D097" w:rsidR="00050D83" w:rsidRPr="00214A96" w:rsidRDefault="00DC0D38" w:rsidP="00214A96">
      <w:pPr>
        <w:pStyle w:val="ListParagraph"/>
        <w:numPr>
          <w:ilvl w:val="0"/>
          <w:numId w:val="15"/>
        </w:numPr>
        <w:spacing w:after="0" w:line="240" w:lineRule="auto"/>
        <w:rPr>
          <w:rFonts w:ascii="Calibri" w:hAnsi="Calibri" w:cs="Calibri"/>
          <w:sz w:val="24"/>
          <w:szCs w:val="24"/>
        </w:rPr>
      </w:pPr>
      <w:r>
        <w:rPr>
          <w:rFonts w:ascii="Calibri" w:hAnsi="Calibri" w:cs="Calibri"/>
          <w:sz w:val="24"/>
          <w:szCs w:val="24"/>
        </w:rPr>
        <w:t xml:space="preserve">School </w:t>
      </w:r>
      <w:r w:rsidR="00050D83" w:rsidRPr="00214A96">
        <w:rPr>
          <w:rFonts w:ascii="Calibri" w:hAnsi="Calibri" w:cs="Calibri"/>
          <w:sz w:val="24"/>
          <w:szCs w:val="24"/>
        </w:rPr>
        <w:t>Overview Document, which should include;</w:t>
      </w:r>
    </w:p>
    <w:p w14:paraId="5D70025E" w14:textId="534BBC10" w:rsidR="00050D83" w:rsidRPr="00214A96" w:rsidRDefault="00050D83" w:rsidP="00214A96">
      <w:pPr>
        <w:pStyle w:val="ListParagraph"/>
        <w:numPr>
          <w:ilvl w:val="1"/>
          <w:numId w:val="15"/>
        </w:numPr>
        <w:spacing w:after="0" w:line="240" w:lineRule="auto"/>
        <w:rPr>
          <w:rFonts w:ascii="Calibri" w:hAnsi="Calibri" w:cs="Calibri"/>
          <w:sz w:val="24"/>
          <w:szCs w:val="24"/>
        </w:rPr>
      </w:pPr>
      <w:r w:rsidRPr="00214A96">
        <w:rPr>
          <w:rFonts w:ascii="Calibri" w:hAnsi="Calibri" w:cs="Calibri"/>
          <w:sz w:val="24"/>
          <w:szCs w:val="24"/>
        </w:rPr>
        <w:t>Overview of the School</w:t>
      </w:r>
    </w:p>
    <w:p w14:paraId="50E044B4" w14:textId="630F89D7" w:rsidR="006A5B0A" w:rsidRPr="00214A96" w:rsidRDefault="006A5B0A" w:rsidP="00214A96">
      <w:pPr>
        <w:pStyle w:val="ListParagraph"/>
        <w:numPr>
          <w:ilvl w:val="1"/>
          <w:numId w:val="15"/>
        </w:numPr>
        <w:spacing w:after="0" w:line="240" w:lineRule="auto"/>
        <w:rPr>
          <w:rFonts w:ascii="Calibri" w:hAnsi="Calibri" w:cs="Calibri"/>
          <w:sz w:val="24"/>
          <w:szCs w:val="24"/>
        </w:rPr>
      </w:pPr>
      <w:r w:rsidRPr="00214A96">
        <w:rPr>
          <w:rFonts w:ascii="Calibri" w:hAnsi="Calibri" w:cs="Calibri"/>
          <w:sz w:val="24"/>
          <w:szCs w:val="24"/>
        </w:rPr>
        <w:t>Overview o</w:t>
      </w:r>
      <w:r w:rsidR="00232D94">
        <w:rPr>
          <w:rFonts w:ascii="Calibri" w:hAnsi="Calibri" w:cs="Calibri"/>
          <w:sz w:val="24"/>
          <w:szCs w:val="24"/>
        </w:rPr>
        <w:t>f the School’s provision at UNM</w:t>
      </w:r>
      <w:r w:rsidRPr="00214A96">
        <w:rPr>
          <w:rFonts w:ascii="Calibri" w:hAnsi="Calibri" w:cs="Calibri"/>
          <w:sz w:val="24"/>
          <w:szCs w:val="24"/>
        </w:rPr>
        <w:t xml:space="preserve"> and or UNNC, where relevant</w:t>
      </w:r>
      <w:r w:rsidR="0011494B">
        <w:rPr>
          <w:rFonts w:ascii="Calibri" w:hAnsi="Calibri" w:cs="Calibri"/>
          <w:sz w:val="24"/>
          <w:szCs w:val="24"/>
        </w:rPr>
        <w:t xml:space="preserve">. This should be authored by staff at the respective campuses and signed off by all HoSs </w:t>
      </w:r>
    </w:p>
    <w:p w14:paraId="7FD2C13A" w14:textId="4B06AC67" w:rsidR="00050D83" w:rsidRPr="00214A96" w:rsidRDefault="00050D83" w:rsidP="00214A96">
      <w:pPr>
        <w:pStyle w:val="ListParagraph"/>
        <w:numPr>
          <w:ilvl w:val="1"/>
          <w:numId w:val="15"/>
        </w:numPr>
        <w:spacing w:after="0" w:line="240" w:lineRule="auto"/>
        <w:rPr>
          <w:rFonts w:ascii="Calibri" w:hAnsi="Calibri" w:cs="Calibri"/>
          <w:sz w:val="24"/>
          <w:szCs w:val="24"/>
        </w:rPr>
      </w:pPr>
      <w:r w:rsidRPr="00214A96">
        <w:rPr>
          <w:rFonts w:ascii="Calibri" w:hAnsi="Calibri" w:cs="Calibri"/>
          <w:sz w:val="24"/>
          <w:szCs w:val="24"/>
        </w:rPr>
        <w:t>Actions since the last review</w:t>
      </w:r>
    </w:p>
    <w:p w14:paraId="31C58C3F" w14:textId="3488034A" w:rsidR="00EA5FBB" w:rsidRPr="00214A96" w:rsidRDefault="00EA5FBB" w:rsidP="00214A96">
      <w:pPr>
        <w:pStyle w:val="ListParagraph"/>
        <w:numPr>
          <w:ilvl w:val="1"/>
          <w:numId w:val="15"/>
        </w:numPr>
        <w:spacing w:after="0" w:line="240" w:lineRule="auto"/>
        <w:rPr>
          <w:rFonts w:ascii="Calibri" w:hAnsi="Calibri" w:cs="Calibri"/>
          <w:sz w:val="24"/>
          <w:szCs w:val="24"/>
        </w:rPr>
      </w:pPr>
      <w:r w:rsidRPr="00214A96">
        <w:rPr>
          <w:rFonts w:ascii="Calibri" w:hAnsi="Calibri" w:cs="Calibri"/>
          <w:sz w:val="24"/>
          <w:szCs w:val="24"/>
        </w:rPr>
        <w:t xml:space="preserve">Best </w:t>
      </w:r>
      <w:r w:rsidR="00DC0D38" w:rsidRPr="00214A96">
        <w:rPr>
          <w:rFonts w:ascii="Calibri" w:hAnsi="Calibri" w:cs="Calibri"/>
          <w:sz w:val="24"/>
          <w:szCs w:val="24"/>
        </w:rPr>
        <w:t>practi</w:t>
      </w:r>
      <w:r w:rsidR="00DC0D38">
        <w:rPr>
          <w:rFonts w:ascii="Calibri" w:hAnsi="Calibri" w:cs="Calibri"/>
          <w:sz w:val="24"/>
          <w:szCs w:val="24"/>
        </w:rPr>
        <w:t>c</w:t>
      </w:r>
      <w:r w:rsidR="00DC0D38" w:rsidRPr="00214A96">
        <w:rPr>
          <w:rFonts w:ascii="Calibri" w:hAnsi="Calibri" w:cs="Calibri"/>
          <w:sz w:val="24"/>
          <w:szCs w:val="24"/>
        </w:rPr>
        <w:t>e</w:t>
      </w:r>
    </w:p>
    <w:p w14:paraId="7B9EA624" w14:textId="02A21340" w:rsidR="00EA5FBB" w:rsidRPr="00214A96" w:rsidRDefault="00EA5FBB" w:rsidP="00214A96">
      <w:pPr>
        <w:pStyle w:val="ListParagraph"/>
        <w:numPr>
          <w:ilvl w:val="1"/>
          <w:numId w:val="15"/>
        </w:numPr>
        <w:spacing w:after="0" w:line="240" w:lineRule="auto"/>
        <w:rPr>
          <w:rFonts w:ascii="Calibri" w:hAnsi="Calibri" w:cs="Calibri"/>
          <w:sz w:val="24"/>
          <w:szCs w:val="24"/>
        </w:rPr>
      </w:pPr>
      <w:r w:rsidRPr="00214A96">
        <w:rPr>
          <w:rFonts w:ascii="Calibri" w:hAnsi="Calibri" w:cs="Calibri"/>
          <w:sz w:val="24"/>
          <w:szCs w:val="24"/>
        </w:rPr>
        <w:t>Challenges</w:t>
      </w:r>
    </w:p>
    <w:p w14:paraId="037EA78D" w14:textId="0BFCC2BE" w:rsidR="00050D83" w:rsidRPr="00214A96" w:rsidRDefault="00050D83" w:rsidP="00214A96">
      <w:pPr>
        <w:pStyle w:val="ListParagraph"/>
        <w:numPr>
          <w:ilvl w:val="0"/>
          <w:numId w:val="15"/>
        </w:numPr>
        <w:spacing w:after="0" w:line="240" w:lineRule="auto"/>
        <w:rPr>
          <w:rFonts w:ascii="Calibri" w:hAnsi="Calibri" w:cs="Calibri"/>
          <w:sz w:val="24"/>
          <w:szCs w:val="24"/>
        </w:rPr>
      </w:pPr>
      <w:r w:rsidRPr="00214A96">
        <w:rPr>
          <w:rFonts w:ascii="Calibri" w:hAnsi="Calibri" w:cs="Calibri"/>
          <w:sz w:val="24"/>
          <w:szCs w:val="24"/>
        </w:rPr>
        <w:t>A</w:t>
      </w:r>
      <w:r w:rsidR="00DC0D38">
        <w:rPr>
          <w:rFonts w:ascii="Calibri" w:hAnsi="Calibri" w:cs="Calibri"/>
          <w:sz w:val="24"/>
          <w:szCs w:val="24"/>
        </w:rPr>
        <w:t xml:space="preserve"> written a</w:t>
      </w:r>
      <w:r w:rsidRPr="00214A96">
        <w:rPr>
          <w:rFonts w:ascii="Calibri" w:hAnsi="Calibri" w:cs="Calibri"/>
          <w:sz w:val="24"/>
          <w:szCs w:val="24"/>
        </w:rPr>
        <w:t>ccount of Student Engagement</w:t>
      </w:r>
    </w:p>
    <w:p w14:paraId="6A337A62" w14:textId="60F3016D" w:rsidR="00C40585" w:rsidRPr="00214A96" w:rsidRDefault="00C40585" w:rsidP="00214A96">
      <w:pPr>
        <w:pStyle w:val="ListParagraph"/>
        <w:numPr>
          <w:ilvl w:val="0"/>
          <w:numId w:val="15"/>
        </w:numPr>
        <w:spacing w:after="0" w:line="240" w:lineRule="auto"/>
        <w:rPr>
          <w:rFonts w:ascii="Calibri" w:hAnsi="Calibri" w:cs="Calibri"/>
          <w:sz w:val="24"/>
          <w:szCs w:val="24"/>
        </w:rPr>
      </w:pPr>
      <w:r w:rsidRPr="00214A96">
        <w:rPr>
          <w:rFonts w:ascii="Calibri" w:hAnsi="Calibri" w:cs="Calibri"/>
          <w:sz w:val="24"/>
          <w:szCs w:val="24"/>
        </w:rPr>
        <w:lastRenderedPageBreak/>
        <w:t>Programme Evaluation Documents</w:t>
      </w:r>
      <w:r w:rsidR="0011494B">
        <w:rPr>
          <w:rFonts w:ascii="Calibri" w:hAnsi="Calibri" w:cs="Calibri"/>
          <w:sz w:val="24"/>
          <w:szCs w:val="24"/>
        </w:rPr>
        <w:t xml:space="preserve"> </w:t>
      </w:r>
    </w:p>
    <w:p w14:paraId="6E7A4238" w14:textId="658AA0BE" w:rsidR="00050D83" w:rsidRDefault="00050D83" w:rsidP="00214A96">
      <w:pPr>
        <w:pStyle w:val="ListParagraph"/>
        <w:numPr>
          <w:ilvl w:val="0"/>
          <w:numId w:val="15"/>
        </w:numPr>
        <w:spacing w:after="0" w:line="240" w:lineRule="auto"/>
        <w:rPr>
          <w:rFonts w:ascii="Calibri" w:hAnsi="Calibri" w:cs="Calibri"/>
          <w:sz w:val="24"/>
          <w:szCs w:val="24"/>
        </w:rPr>
      </w:pPr>
      <w:r w:rsidRPr="00214A96">
        <w:rPr>
          <w:rFonts w:ascii="Calibri" w:hAnsi="Calibri" w:cs="Calibri"/>
          <w:sz w:val="24"/>
          <w:szCs w:val="24"/>
        </w:rPr>
        <w:t xml:space="preserve">Research Degree Evaluation </w:t>
      </w:r>
      <w:r w:rsidR="00DC0D38">
        <w:rPr>
          <w:rFonts w:ascii="Calibri" w:hAnsi="Calibri" w:cs="Calibri"/>
          <w:sz w:val="24"/>
          <w:szCs w:val="24"/>
        </w:rPr>
        <w:t>D</w:t>
      </w:r>
      <w:r w:rsidRPr="00214A96">
        <w:rPr>
          <w:rFonts w:ascii="Calibri" w:hAnsi="Calibri" w:cs="Calibri"/>
          <w:sz w:val="24"/>
          <w:szCs w:val="24"/>
        </w:rPr>
        <w:t>ocument</w:t>
      </w:r>
    </w:p>
    <w:p w14:paraId="37CA0DA3" w14:textId="4331998E" w:rsidR="006A5B0A" w:rsidRDefault="006A5B0A" w:rsidP="00214A96">
      <w:pPr>
        <w:pStyle w:val="ListParagraph"/>
        <w:numPr>
          <w:ilvl w:val="0"/>
          <w:numId w:val="15"/>
        </w:numPr>
        <w:spacing w:after="0" w:line="240" w:lineRule="auto"/>
        <w:rPr>
          <w:rFonts w:ascii="Calibri" w:hAnsi="Calibri" w:cs="Calibri"/>
          <w:sz w:val="24"/>
          <w:szCs w:val="24"/>
        </w:rPr>
      </w:pPr>
      <w:r w:rsidRPr="00214A96">
        <w:rPr>
          <w:rFonts w:ascii="Calibri" w:hAnsi="Calibri" w:cs="Calibri"/>
          <w:sz w:val="24"/>
          <w:szCs w:val="24"/>
        </w:rPr>
        <w:t>Student Disability Action Plan</w:t>
      </w:r>
      <w:r w:rsidR="00B82417">
        <w:rPr>
          <w:rFonts w:ascii="Calibri" w:hAnsi="Calibri" w:cs="Calibri"/>
          <w:sz w:val="24"/>
          <w:szCs w:val="24"/>
        </w:rPr>
        <w:t xml:space="preserve"> Checklist</w:t>
      </w:r>
    </w:p>
    <w:p w14:paraId="2CA961F9" w14:textId="333508EE" w:rsidR="00B82417" w:rsidRDefault="00B82417" w:rsidP="00B82417">
      <w:pPr>
        <w:pStyle w:val="ListParagraph"/>
        <w:numPr>
          <w:ilvl w:val="0"/>
          <w:numId w:val="15"/>
        </w:numPr>
        <w:rPr>
          <w:rFonts w:ascii="Calibri" w:hAnsi="Calibri" w:cs="Calibri"/>
          <w:sz w:val="24"/>
          <w:szCs w:val="24"/>
        </w:rPr>
      </w:pPr>
      <w:r w:rsidRPr="00B82417">
        <w:rPr>
          <w:rFonts w:ascii="Calibri" w:hAnsi="Calibri" w:cs="Calibri"/>
          <w:sz w:val="24"/>
          <w:szCs w:val="24"/>
        </w:rPr>
        <w:t>Professional Competencies Benchmarking Form</w:t>
      </w:r>
    </w:p>
    <w:p w14:paraId="14A46902" w14:textId="0B672E9F" w:rsidR="00DC0D38" w:rsidRPr="00B82417" w:rsidRDefault="00DC0D38" w:rsidP="00B82417">
      <w:pPr>
        <w:pStyle w:val="ListParagraph"/>
        <w:numPr>
          <w:ilvl w:val="0"/>
          <w:numId w:val="15"/>
        </w:numPr>
        <w:rPr>
          <w:rFonts w:ascii="Calibri" w:hAnsi="Calibri" w:cs="Calibri"/>
          <w:sz w:val="24"/>
          <w:szCs w:val="24"/>
        </w:rPr>
      </w:pPr>
      <w:r>
        <w:rPr>
          <w:rFonts w:ascii="Calibri" w:hAnsi="Calibri" w:cs="Calibri"/>
          <w:sz w:val="24"/>
          <w:szCs w:val="24"/>
        </w:rPr>
        <w:t>School Compliance with CMA Guidance Form</w:t>
      </w:r>
    </w:p>
    <w:p w14:paraId="5531EA4F" w14:textId="12457351" w:rsidR="00CF3F8D" w:rsidRPr="00214A96" w:rsidRDefault="00DC0D38" w:rsidP="00214A96">
      <w:pPr>
        <w:pStyle w:val="ListParagraph"/>
        <w:numPr>
          <w:ilvl w:val="0"/>
          <w:numId w:val="15"/>
        </w:numPr>
        <w:spacing w:after="0" w:line="240" w:lineRule="auto"/>
        <w:rPr>
          <w:rFonts w:ascii="Calibri" w:hAnsi="Calibri" w:cs="Calibri"/>
          <w:sz w:val="24"/>
          <w:szCs w:val="24"/>
        </w:rPr>
      </w:pPr>
      <w:r>
        <w:rPr>
          <w:rFonts w:ascii="Calibri" w:hAnsi="Calibri" w:cs="Calibri"/>
          <w:sz w:val="24"/>
          <w:szCs w:val="24"/>
        </w:rPr>
        <w:t>Copies of S</w:t>
      </w:r>
      <w:r w:rsidR="00F0507F" w:rsidRPr="00214A96">
        <w:rPr>
          <w:rFonts w:ascii="Calibri" w:hAnsi="Calibri" w:cs="Calibri"/>
          <w:sz w:val="24"/>
          <w:szCs w:val="24"/>
        </w:rPr>
        <w:t xml:space="preserve">tudent </w:t>
      </w:r>
      <w:r w:rsidR="00CF3F8D" w:rsidRPr="00214A96">
        <w:rPr>
          <w:rFonts w:ascii="Calibri" w:hAnsi="Calibri" w:cs="Calibri"/>
          <w:sz w:val="24"/>
          <w:szCs w:val="24"/>
        </w:rPr>
        <w:t>Handbooks</w:t>
      </w:r>
    </w:p>
    <w:p w14:paraId="5296BFB7" w14:textId="6E727DF8" w:rsidR="00227BA4" w:rsidRPr="006734F8" w:rsidRDefault="00DC0D38" w:rsidP="006734F8">
      <w:pPr>
        <w:pStyle w:val="ListParagraph"/>
        <w:numPr>
          <w:ilvl w:val="0"/>
          <w:numId w:val="15"/>
        </w:numPr>
        <w:spacing w:after="0" w:line="240" w:lineRule="auto"/>
        <w:rPr>
          <w:rFonts w:ascii="Calibri" w:hAnsi="Calibri" w:cs="Calibri"/>
          <w:sz w:val="24"/>
          <w:szCs w:val="24"/>
        </w:rPr>
      </w:pPr>
      <w:r>
        <w:rPr>
          <w:rFonts w:ascii="Calibri" w:hAnsi="Calibri" w:cs="Calibri"/>
          <w:sz w:val="24"/>
          <w:szCs w:val="24"/>
        </w:rPr>
        <w:t xml:space="preserve">A copy of the </w:t>
      </w:r>
      <w:r w:rsidR="006734F8">
        <w:rPr>
          <w:rFonts w:ascii="Calibri" w:hAnsi="Calibri" w:cs="Calibri"/>
          <w:sz w:val="24"/>
          <w:szCs w:val="24"/>
        </w:rPr>
        <w:t>S</w:t>
      </w:r>
      <w:r w:rsidR="006A5B0A" w:rsidRPr="00214A96">
        <w:rPr>
          <w:rFonts w:ascii="Calibri" w:hAnsi="Calibri" w:cs="Calibri"/>
          <w:sz w:val="24"/>
          <w:szCs w:val="24"/>
        </w:rPr>
        <w:t xml:space="preserve">chool </w:t>
      </w:r>
      <w:r>
        <w:rPr>
          <w:rFonts w:ascii="Calibri" w:hAnsi="Calibri" w:cs="Calibri"/>
          <w:sz w:val="24"/>
          <w:szCs w:val="24"/>
        </w:rPr>
        <w:t>T</w:t>
      </w:r>
      <w:r w:rsidR="006A5B0A" w:rsidRPr="00214A96">
        <w:rPr>
          <w:rFonts w:ascii="Calibri" w:hAnsi="Calibri" w:cs="Calibri"/>
          <w:sz w:val="24"/>
          <w:szCs w:val="24"/>
        </w:rPr>
        <w:t xml:space="preserve">utoring </w:t>
      </w:r>
      <w:r>
        <w:rPr>
          <w:rFonts w:ascii="Calibri" w:hAnsi="Calibri" w:cs="Calibri"/>
          <w:sz w:val="24"/>
          <w:szCs w:val="24"/>
        </w:rPr>
        <w:t>S</w:t>
      </w:r>
      <w:r w:rsidR="006A5B0A" w:rsidRPr="00214A96">
        <w:rPr>
          <w:rFonts w:ascii="Calibri" w:hAnsi="Calibri" w:cs="Calibri"/>
          <w:sz w:val="24"/>
          <w:szCs w:val="24"/>
        </w:rPr>
        <w:t>tatement</w:t>
      </w:r>
    </w:p>
    <w:p w14:paraId="3B726382" w14:textId="48A4DC33" w:rsidR="00845225" w:rsidRPr="00214A96" w:rsidRDefault="00227BA4" w:rsidP="00214A96">
      <w:pPr>
        <w:pStyle w:val="ListParagraph"/>
        <w:numPr>
          <w:ilvl w:val="0"/>
          <w:numId w:val="15"/>
        </w:numPr>
        <w:spacing w:after="0" w:line="240" w:lineRule="auto"/>
        <w:rPr>
          <w:rFonts w:ascii="Calibri" w:hAnsi="Calibri" w:cs="Calibri"/>
          <w:sz w:val="24"/>
          <w:szCs w:val="24"/>
        </w:rPr>
      </w:pPr>
      <w:r>
        <w:rPr>
          <w:rFonts w:ascii="Calibri" w:hAnsi="Calibri" w:cs="Calibri"/>
          <w:sz w:val="24"/>
          <w:szCs w:val="24"/>
        </w:rPr>
        <w:t>A copy of the School’s TEFNSS Monitoring Action Plan</w:t>
      </w:r>
    </w:p>
    <w:p w14:paraId="5BE202DC" w14:textId="77777777" w:rsidR="00050D83" w:rsidRPr="00214A96" w:rsidRDefault="00050D83" w:rsidP="00214A96">
      <w:pPr>
        <w:pStyle w:val="ListParagraph"/>
        <w:spacing w:after="0" w:line="240" w:lineRule="auto"/>
        <w:rPr>
          <w:rFonts w:ascii="Calibri" w:hAnsi="Calibri" w:cs="Calibri"/>
          <w:sz w:val="24"/>
          <w:szCs w:val="24"/>
        </w:rPr>
      </w:pPr>
    </w:p>
    <w:p w14:paraId="3AA87C45" w14:textId="22961495" w:rsidR="00C40585" w:rsidRPr="00214A96" w:rsidRDefault="00C40585" w:rsidP="00214A96">
      <w:pPr>
        <w:spacing w:after="0" w:line="240" w:lineRule="auto"/>
        <w:rPr>
          <w:rFonts w:ascii="Calibri" w:hAnsi="Calibri" w:cs="Calibri"/>
          <w:sz w:val="24"/>
          <w:szCs w:val="24"/>
        </w:rPr>
      </w:pPr>
      <w:r w:rsidRPr="00214A96">
        <w:rPr>
          <w:rFonts w:ascii="Calibri" w:hAnsi="Calibri" w:cs="Calibri"/>
          <w:sz w:val="24"/>
          <w:szCs w:val="24"/>
        </w:rPr>
        <w:t>Further information on each of these, where necessary, follows:</w:t>
      </w:r>
    </w:p>
    <w:p w14:paraId="3498B06A" w14:textId="77777777" w:rsidR="000D3003" w:rsidRDefault="000D3003" w:rsidP="00214A96">
      <w:pPr>
        <w:spacing w:after="0" w:line="240" w:lineRule="auto"/>
        <w:rPr>
          <w:rFonts w:ascii="Calibri" w:hAnsi="Calibri" w:cs="Calibri"/>
          <w:b/>
          <w:color w:val="323E4F" w:themeColor="text2" w:themeShade="BF"/>
          <w:sz w:val="24"/>
          <w:szCs w:val="24"/>
        </w:rPr>
      </w:pPr>
    </w:p>
    <w:p w14:paraId="7552055B" w14:textId="66A4730F" w:rsidR="00EA5FBB" w:rsidRPr="00214A96" w:rsidRDefault="00EA5FBB" w:rsidP="00214A96">
      <w:pPr>
        <w:spacing w:after="0" w:line="240" w:lineRule="auto"/>
        <w:rPr>
          <w:rFonts w:ascii="Calibri" w:hAnsi="Calibri" w:cs="Calibri"/>
          <w:b/>
          <w:color w:val="323E4F" w:themeColor="text2" w:themeShade="BF"/>
          <w:sz w:val="24"/>
          <w:szCs w:val="24"/>
        </w:rPr>
      </w:pPr>
      <w:r w:rsidRPr="00214A96">
        <w:rPr>
          <w:rFonts w:ascii="Calibri" w:hAnsi="Calibri" w:cs="Calibri"/>
          <w:b/>
          <w:color w:val="323E4F" w:themeColor="text2" w:themeShade="BF"/>
          <w:sz w:val="24"/>
          <w:szCs w:val="24"/>
        </w:rPr>
        <w:t xml:space="preserve">Overview Document: </w:t>
      </w:r>
    </w:p>
    <w:p w14:paraId="4DDF0228" w14:textId="77A06D6F" w:rsidR="00EA5FBB" w:rsidRPr="00214A96" w:rsidRDefault="00EA5FBB" w:rsidP="00214A96">
      <w:pPr>
        <w:spacing w:after="0" w:line="240" w:lineRule="auto"/>
        <w:rPr>
          <w:rFonts w:ascii="Calibri" w:hAnsi="Calibri" w:cs="Calibri"/>
          <w:sz w:val="24"/>
          <w:szCs w:val="24"/>
        </w:rPr>
      </w:pPr>
      <w:r w:rsidRPr="00214A96">
        <w:rPr>
          <w:rFonts w:ascii="Calibri" w:hAnsi="Calibri" w:cs="Calibri"/>
          <w:sz w:val="24"/>
          <w:szCs w:val="24"/>
        </w:rPr>
        <w:t>The Overview document should first provide an introduction to the School for the Review Panel. A brief summary of the School structure is useful, and information of the School Strategy relating to teaching and learning activities and student experience. It is the School’s opportunity to draw the panel’s attention to any areas of strength, areas the School are working to strengthen and possibly issues that the Review Panel can help to resolve. Specifically, the Overview should include</w:t>
      </w:r>
      <w:r w:rsidR="00DC0D38">
        <w:rPr>
          <w:rFonts w:ascii="Calibri" w:hAnsi="Calibri" w:cs="Calibri"/>
          <w:sz w:val="24"/>
          <w:szCs w:val="24"/>
        </w:rPr>
        <w:t>:</w:t>
      </w:r>
    </w:p>
    <w:p w14:paraId="65F22D81" w14:textId="0A2E3DE6" w:rsidR="00EA5FBB" w:rsidRPr="00214A96" w:rsidRDefault="006D75B4" w:rsidP="00214A96">
      <w:pPr>
        <w:pStyle w:val="ListParagraph"/>
        <w:numPr>
          <w:ilvl w:val="0"/>
          <w:numId w:val="18"/>
        </w:numPr>
        <w:spacing w:after="0" w:line="240" w:lineRule="auto"/>
        <w:rPr>
          <w:rFonts w:ascii="Calibri" w:hAnsi="Calibri" w:cs="Calibri"/>
          <w:sz w:val="24"/>
          <w:szCs w:val="24"/>
        </w:rPr>
      </w:pPr>
      <w:r w:rsidRPr="00214A96">
        <w:rPr>
          <w:rFonts w:ascii="Calibri" w:hAnsi="Calibri" w:cs="Calibri"/>
          <w:sz w:val="24"/>
          <w:szCs w:val="24"/>
        </w:rPr>
        <w:t>A S</w:t>
      </w:r>
      <w:r w:rsidR="00EA5FBB" w:rsidRPr="00214A96">
        <w:rPr>
          <w:rFonts w:ascii="Calibri" w:hAnsi="Calibri" w:cs="Calibri"/>
          <w:sz w:val="24"/>
          <w:szCs w:val="24"/>
        </w:rPr>
        <w:t>chool overview, including strategy and structure</w:t>
      </w:r>
      <w:r w:rsidRPr="00214A96">
        <w:rPr>
          <w:rFonts w:ascii="Calibri" w:hAnsi="Calibri" w:cs="Calibri"/>
          <w:sz w:val="24"/>
          <w:szCs w:val="24"/>
        </w:rPr>
        <w:t xml:space="preserve"> and key QA processes</w:t>
      </w:r>
      <w:r w:rsidR="00DC0D38">
        <w:rPr>
          <w:rFonts w:ascii="Calibri" w:hAnsi="Calibri" w:cs="Calibri"/>
          <w:sz w:val="24"/>
          <w:szCs w:val="24"/>
        </w:rPr>
        <w:t>;</w:t>
      </w:r>
    </w:p>
    <w:p w14:paraId="51A2A874" w14:textId="0337DE0D" w:rsidR="00EA5FBB" w:rsidRPr="00214A96" w:rsidRDefault="006D75B4" w:rsidP="00214A96">
      <w:pPr>
        <w:pStyle w:val="ListParagraph"/>
        <w:numPr>
          <w:ilvl w:val="0"/>
          <w:numId w:val="18"/>
        </w:numPr>
        <w:spacing w:after="0" w:line="240" w:lineRule="auto"/>
        <w:rPr>
          <w:rFonts w:ascii="Calibri" w:hAnsi="Calibri" w:cs="Calibri"/>
          <w:sz w:val="24"/>
          <w:szCs w:val="24"/>
        </w:rPr>
      </w:pPr>
      <w:r w:rsidRPr="00214A96">
        <w:rPr>
          <w:rFonts w:ascii="Calibri" w:hAnsi="Calibri" w:cs="Calibri"/>
          <w:sz w:val="24"/>
          <w:szCs w:val="24"/>
        </w:rPr>
        <w:t>A summary of actions since the last review (whether TLR, School Review or UQA)</w:t>
      </w:r>
      <w:r w:rsidR="00DC0D38">
        <w:rPr>
          <w:rFonts w:ascii="Calibri" w:hAnsi="Calibri" w:cs="Calibri"/>
          <w:sz w:val="24"/>
          <w:szCs w:val="24"/>
        </w:rPr>
        <w:t>;</w:t>
      </w:r>
    </w:p>
    <w:p w14:paraId="7F628E19" w14:textId="41914A57" w:rsidR="00EA5FBB" w:rsidRDefault="006D75B4" w:rsidP="00214A96">
      <w:pPr>
        <w:pStyle w:val="ListParagraph"/>
        <w:numPr>
          <w:ilvl w:val="0"/>
          <w:numId w:val="18"/>
        </w:numPr>
        <w:spacing w:after="0" w:line="240" w:lineRule="auto"/>
        <w:rPr>
          <w:rFonts w:ascii="Calibri" w:hAnsi="Calibri" w:cs="Calibri"/>
          <w:sz w:val="24"/>
          <w:szCs w:val="24"/>
        </w:rPr>
      </w:pPr>
      <w:r w:rsidRPr="00214A96">
        <w:rPr>
          <w:rFonts w:ascii="Calibri" w:hAnsi="Calibri" w:cs="Calibri"/>
          <w:sz w:val="24"/>
          <w:szCs w:val="24"/>
        </w:rPr>
        <w:t>Any areas of best practice and challenges</w:t>
      </w:r>
      <w:r w:rsidR="00DC0D38">
        <w:rPr>
          <w:rFonts w:ascii="Calibri" w:hAnsi="Calibri" w:cs="Calibri"/>
          <w:sz w:val="24"/>
          <w:szCs w:val="24"/>
        </w:rPr>
        <w:t>.</w:t>
      </w:r>
    </w:p>
    <w:p w14:paraId="4D8EFF1C" w14:textId="77777777" w:rsidR="000D3003" w:rsidRDefault="000D3003" w:rsidP="000D3003">
      <w:pPr>
        <w:spacing w:after="0" w:line="240" w:lineRule="auto"/>
        <w:rPr>
          <w:rFonts w:ascii="Calibri" w:hAnsi="Calibri" w:cs="Calibri"/>
          <w:sz w:val="24"/>
          <w:szCs w:val="24"/>
        </w:rPr>
      </w:pPr>
    </w:p>
    <w:p w14:paraId="644844D9" w14:textId="1A1E779F" w:rsidR="000D3003" w:rsidRPr="000D3003" w:rsidRDefault="000D3003" w:rsidP="000D3003">
      <w:pPr>
        <w:spacing w:after="0" w:line="240" w:lineRule="auto"/>
        <w:rPr>
          <w:rFonts w:ascii="Calibri" w:hAnsi="Calibri" w:cs="Calibri"/>
          <w:sz w:val="24"/>
          <w:szCs w:val="24"/>
        </w:rPr>
      </w:pPr>
      <w:r>
        <w:rPr>
          <w:rFonts w:ascii="Calibri" w:hAnsi="Calibri" w:cs="Calibri"/>
          <w:sz w:val="24"/>
          <w:szCs w:val="24"/>
        </w:rPr>
        <w:t xml:space="preserve">Where there is provision </w:t>
      </w:r>
      <w:r w:rsidR="00DC0D38">
        <w:rPr>
          <w:rFonts w:ascii="Calibri" w:hAnsi="Calibri" w:cs="Calibri"/>
          <w:sz w:val="24"/>
          <w:szCs w:val="24"/>
        </w:rPr>
        <w:t>at</w:t>
      </w:r>
      <w:r>
        <w:rPr>
          <w:rFonts w:ascii="Calibri" w:hAnsi="Calibri" w:cs="Calibri"/>
          <w:sz w:val="24"/>
          <w:szCs w:val="24"/>
        </w:rPr>
        <w:t xml:space="preserve"> UNM and/ or UNNC, a statement should be provided detailing this. This can be incorporated into the overview, or can be provided as a separate document (this may reflect the maturity and scale of provision). This should be completed by staff at the overseas campuses and should be signed off by the Heads of School at each respective campus. </w:t>
      </w:r>
    </w:p>
    <w:p w14:paraId="1E3203D3" w14:textId="77777777" w:rsidR="000D3003" w:rsidRDefault="000D3003" w:rsidP="00214A96">
      <w:pPr>
        <w:spacing w:after="0" w:line="240" w:lineRule="auto"/>
        <w:rPr>
          <w:rFonts w:ascii="Calibri" w:hAnsi="Calibri" w:cs="Calibri"/>
          <w:b/>
          <w:color w:val="323E4F" w:themeColor="text2" w:themeShade="BF"/>
          <w:sz w:val="24"/>
          <w:szCs w:val="24"/>
        </w:rPr>
      </w:pPr>
    </w:p>
    <w:p w14:paraId="3FB5C40A" w14:textId="77777777" w:rsidR="00D9280B" w:rsidRPr="00214A96" w:rsidRDefault="00D9280B" w:rsidP="00D9280B">
      <w:pPr>
        <w:spacing w:after="0" w:line="240" w:lineRule="auto"/>
        <w:rPr>
          <w:rFonts w:ascii="Calibri" w:hAnsi="Calibri" w:cs="Calibri"/>
          <w:b/>
          <w:color w:val="323E4F" w:themeColor="text2" w:themeShade="BF"/>
          <w:sz w:val="24"/>
          <w:szCs w:val="24"/>
        </w:rPr>
      </w:pPr>
      <w:r w:rsidRPr="00214A96">
        <w:rPr>
          <w:rFonts w:ascii="Calibri" w:hAnsi="Calibri" w:cs="Calibri"/>
          <w:b/>
          <w:color w:val="323E4F" w:themeColor="text2" w:themeShade="BF"/>
          <w:sz w:val="24"/>
          <w:szCs w:val="24"/>
        </w:rPr>
        <w:t>Account of Student Engagement:</w:t>
      </w:r>
    </w:p>
    <w:p w14:paraId="3B2E80A9" w14:textId="5277790B" w:rsidR="00D9280B" w:rsidRPr="00214A96" w:rsidRDefault="00D9280B" w:rsidP="00D9280B">
      <w:pPr>
        <w:spacing w:after="0" w:line="240" w:lineRule="auto"/>
        <w:contextualSpacing/>
        <w:rPr>
          <w:rFonts w:ascii="Calibri" w:hAnsi="Calibri"/>
          <w:sz w:val="24"/>
          <w:szCs w:val="24"/>
        </w:rPr>
      </w:pPr>
      <w:r w:rsidRPr="00214A96">
        <w:rPr>
          <w:rFonts w:ascii="Calibri" w:hAnsi="Calibri"/>
          <w:sz w:val="24"/>
          <w:szCs w:val="24"/>
        </w:rPr>
        <w:t xml:space="preserve">A brief account of how the School engages students in its quality assurance </w:t>
      </w:r>
      <w:r w:rsidR="00DC0D38">
        <w:rPr>
          <w:rFonts w:ascii="Calibri" w:hAnsi="Calibri"/>
          <w:sz w:val="24"/>
          <w:szCs w:val="24"/>
        </w:rPr>
        <w:t xml:space="preserve">and decision-making </w:t>
      </w:r>
      <w:r w:rsidRPr="00214A96">
        <w:rPr>
          <w:rFonts w:ascii="Calibri" w:hAnsi="Calibri"/>
          <w:sz w:val="24"/>
          <w:szCs w:val="24"/>
        </w:rPr>
        <w:t xml:space="preserve">processes, including examples and any best practice. </w:t>
      </w:r>
    </w:p>
    <w:p w14:paraId="4C0B30B8" w14:textId="77777777" w:rsidR="00D9280B" w:rsidRDefault="00D9280B" w:rsidP="00214A96">
      <w:pPr>
        <w:spacing w:after="0" w:line="240" w:lineRule="auto"/>
        <w:rPr>
          <w:rFonts w:ascii="Calibri" w:hAnsi="Calibri" w:cs="Calibri"/>
          <w:b/>
          <w:color w:val="323E4F" w:themeColor="text2" w:themeShade="BF"/>
          <w:sz w:val="24"/>
          <w:szCs w:val="24"/>
        </w:rPr>
      </w:pPr>
    </w:p>
    <w:p w14:paraId="0671D944" w14:textId="43D7BC4E" w:rsidR="006D75B4" w:rsidRPr="00214A96" w:rsidRDefault="00C40585" w:rsidP="00214A96">
      <w:pPr>
        <w:spacing w:after="0" w:line="240" w:lineRule="auto"/>
        <w:rPr>
          <w:rFonts w:ascii="Calibri" w:hAnsi="Calibri" w:cs="Calibri"/>
          <w:b/>
          <w:color w:val="323E4F" w:themeColor="text2" w:themeShade="BF"/>
          <w:sz w:val="24"/>
          <w:szCs w:val="24"/>
        </w:rPr>
      </w:pPr>
      <w:r w:rsidRPr="00214A96">
        <w:rPr>
          <w:rFonts w:ascii="Calibri" w:hAnsi="Calibri" w:cs="Calibri"/>
          <w:b/>
          <w:color w:val="323E4F" w:themeColor="text2" w:themeShade="BF"/>
          <w:sz w:val="24"/>
          <w:szCs w:val="24"/>
        </w:rPr>
        <w:t>Programme Evaluation Document</w:t>
      </w:r>
      <w:r w:rsidR="006D75B4" w:rsidRPr="00214A96">
        <w:rPr>
          <w:rFonts w:ascii="Calibri" w:hAnsi="Calibri" w:cs="Calibri"/>
          <w:b/>
          <w:color w:val="323E4F" w:themeColor="text2" w:themeShade="BF"/>
          <w:sz w:val="24"/>
          <w:szCs w:val="24"/>
        </w:rPr>
        <w:t xml:space="preserve"> (PED)</w:t>
      </w:r>
      <w:r w:rsidRPr="00214A96">
        <w:rPr>
          <w:rFonts w:ascii="Calibri" w:hAnsi="Calibri" w:cs="Calibri"/>
          <w:b/>
          <w:color w:val="323E4F" w:themeColor="text2" w:themeShade="BF"/>
          <w:sz w:val="24"/>
          <w:szCs w:val="24"/>
        </w:rPr>
        <w:t xml:space="preserve">: </w:t>
      </w:r>
    </w:p>
    <w:p w14:paraId="46995282" w14:textId="1DDFDF76" w:rsidR="00C40585" w:rsidRDefault="006D75B4" w:rsidP="00214A96">
      <w:pPr>
        <w:spacing w:after="0" w:line="240" w:lineRule="auto"/>
        <w:rPr>
          <w:rFonts w:ascii="Calibri" w:hAnsi="Calibri"/>
          <w:sz w:val="24"/>
          <w:szCs w:val="24"/>
        </w:rPr>
      </w:pPr>
      <w:r w:rsidRPr="00214A96">
        <w:rPr>
          <w:rFonts w:ascii="Calibri" w:hAnsi="Calibri"/>
          <w:sz w:val="24"/>
          <w:szCs w:val="24"/>
        </w:rPr>
        <w:t xml:space="preserve">A PED template is available and should be utilised to provide a </w:t>
      </w:r>
      <w:r w:rsidR="00C40585" w:rsidRPr="00214A96">
        <w:rPr>
          <w:rFonts w:ascii="Calibri" w:hAnsi="Calibri"/>
          <w:sz w:val="24"/>
          <w:szCs w:val="24"/>
        </w:rPr>
        <w:t>sep</w:t>
      </w:r>
      <w:r w:rsidRPr="00214A96">
        <w:rPr>
          <w:rFonts w:ascii="Calibri" w:hAnsi="Calibri"/>
          <w:sz w:val="24"/>
          <w:szCs w:val="24"/>
        </w:rPr>
        <w:t xml:space="preserve">arate report </w:t>
      </w:r>
      <w:r w:rsidR="00C40585" w:rsidRPr="00214A96">
        <w:rPr>
          <w:rFonts w:ascii="Calibri" w:hAnsi="Calibri"/>
          <w:sz w:val="24"/>
          <w:szCs w:val="24"/>
        </w:rPr>
        <w:t>for each of the S</w:t>
      </w:r>
      <w:r w:rsidRPr="00214A96">
        <w:rPr>
          <w:rFonts w:ascii="Calibri" w:hAnsi="Calibri"/>
          <w:sz w:val="24"/>
          <w:szCs w:val="24"/>
        </w:rPr>
        <w:t>chool’s taught courses.</w:t>
      </w:r>
      <w:r w:rsidR="00C40585" w:rsidRPr="00214A96">
        <w:rPr>
          <w:rFonts w:ascii="Calibri" w:hAnsi="Calibri"/>
          <w:sz w:val="24"/>
          <w:szCs w:val="24"/>
        </w:rPr>
        <w:t xml:space="preserve"> Programmes that are closely related and share a significant number of modules may be grouped together for this purpose and a single report submitted for the group of courses.</w:t>
      </w:r>
      <w:r w:rsidR="00D95A43">
        <w:rPr>
          <w:rFonts w:ascii="Calibri" w:hAnsi="Calibri"/>
          <w:sz w:val="24"/>
          <w:szCs w:val="24"/>
        </w:rPr>
        <w:t xml:space="preserve"> </w:t>
      </w:r>
      <w:r w:rsidR="00C40585" w:rsidRPr="00214A96">
        <w:rPr>
          <w:rFonts w:ascii="Calibri" w:hAnsi="Calibri"/>
          <w:sz w:val="24"/>
          <w:szCs w:val="24"/>
        </w:rPr>
        <w:t>It is not necessary to provide separate documentation for programmes run on overseas campuses where the programme is the same as the UK. However, if a programme is run only on UNM and/or UNNC a separate document will be required. If you would like guidance on grouping tog</w:t>
      </w:r>
      <w:r w:rsidRPr="00214A96">
        <w:rPr>
          <w:rFonts w:ascii="Calibri" w:hAnsi="Calibri"/>
          <w:sz w:val="24"/>
          <w:szCs w:val="24"/>
        </w:rPr>
        <w:t xml:space="preserve">ether programmes please contact the Review Co-ordinator </w:t>
      </w:r>
      <w:r w:rsidR="00C40585" w:rsidRPr="00214A96">
        <w:rPr>
          <w:rFonts w:ascii="Calibri" w:hAnsi="Calibri"/>
          <w:sz w:val="24"/>
          <w:szCs w:val="24"/>
        </w:rPr>
        <w:t>for guidance.</w:t>
      </w:r>
    </w:p>
    <w:p w14:paraId="6CB06A36" w14:textId="77777777" w:rsidR="000D3003" w:rsidRPr="00214A96" w:rsidRDefault="000D3003" w:rsidP="00214A96">
      <w:pPr>
        <w:spacing w:after="0" w:line="240" w:lineRule="auto"/>
        <w:rPr>
          <w:rFonts w:ascii="Calibri" w:hAnsi="Calibri" w:cs="Calibri"/>
          <w:sz w:val="24"/>
          <w:szCs w:val="24"/>
        </w:rPr>
      </w:pPr>
    </w:p>
    <w:p w14:paraId="12460A9B" w14:textId="308C7D65" w:rsidR="00C40585" w:rsidRPr="00214A96" w:rsidRDefault="00C40585" w:rsidP="00214A96">
      <w:pPr>
        <w:spacing w:after="0" w:line="240" w:lineRule="auto"/>
        <w:contextualSpacing/>
        <w:rPr>
          <w:rFonts w:ascii="Calibri" w:hAnsi="Calibri"/>
          <w:sz w:val="24"/>
          <w:szCs w:val="24"/>
        </w:rPr>
      </w:pPr>
      <w:r w:rsidRPr="00214A96">
        <w:rPr>
          <w:rFonts w:ascii="Calibri" w:hAnsi="Calibri"/>
          <w:sz w:val="24"/>
          <w:szCs w:val="24"/>
        </w:rPr>
        <w:t xml:space="preserve">The </w:t>
      </w:r>
      <w:r w:rsidR="00DC0D38">
        <w:rPr>
          <w:rFonts w:ascii="Calibri" w:hAnsi="Calibri"/>
          <w:sz w:val="24"/>
          <w:szCs w:val="24"/>
        </w:rPr>
        <w:t>PED</w:t>
      </w:r>
      <w:r w:rsidR="00DC0D38" w:rsidRPr="00214A96">
        <w:rPr>
          <w:rFonts w:ascii="Calibri" w:hAnsi="Calibri"/>
          <w:sz w:val="24"/>
          <w:szCs w:val="24"/>
        </w:rPr>
        <w:t xml:space="preserve"> </w:t>
      </w:r>
      <w:r w:rsidRPr="00214A96">
        <w:rPr>
          <w:rFonts w:ascii="Calibri" w:hAnsi="Calibri"/>
          <w:sz w:val="24"/>
          <w:szCs w:val="24"/>
        </w:rPr>
        <w:t>should consider whether:</w:t>
      </w:r>
    </w:p>
    <w:p w14:paraId="4993DE60" w14:textId="18B36921" w:rsidR="00601E08" w:rsidRPr="006734F8" w:rsidRDefault="006D75B4" w:rsidP="006734F8">
      <w:pPr>
        <w:pStyle w:val="ListParagraph"/>
        <w:numPr>
          <w:ilvl w:val="0"/>
          <w:numId w:val="39"/>
        </w:numPr>
        <w:spacing w:after="0" w:line="240" w:lineRule="auto"/>
        <w:rPr>
          <w:rFonts w:ascii="Calibri" w:hAnsi="Calibri"/>
          <w:sz w:val="24"/>
          <w:szCs w:val="24"/>
        </w:rPr>
      </w:pPr>
      <w:r w:rsidRPr="006734F8">
        <w:rPr>
          <w:rFonts w:ascii="Calibri" w:hAnsi="Calibri"/>
          <w:sz w:val="24"/>
          <w:szCs w:val="24"/>
        </w:rPr>
        <w:t>The changes to the programme since the last review have enhanced the design and operation of the programme</w:t>
      </w:r>
      <w:r w:rsidR="00DC0D38" w:rsidRPr="006734F8">
        <w:rPr>
          <w:rFonts w:ascii="Calibri" w:hAnsi="Calibri"/>
          <w:sz w:val="24"/>
          <w:szCs w:val="24"/>
        </w:rPr>
        <w:t>;</w:t>
      </w:r>
    </w:p>
    <w:p w14:paraId="2F8AD43B" w14:textId="35D4DDDF" w:rsidR="00CD5D79" w:rsidRPr="006734F8" w:rsidRDefault="00CD5D79" w:rsidP="006734F8">
      <w:pPr>
        <w:pStyle w:val="ListParagraph"/>
        <w:numPr>
          <w:ilvl w:val="0"/>
          <w:numId w:val="39"/>
        </w:numPr>
        <w:spacing w:after="0" w:line="240" w:lineRule="auto"/>
        <w:rPr>
          <w:rFonts w:ascii="Calibri" w:hAnsi="Calibri"/>
          <w:sz w:val="24"/>
          <w:szCs w:val="24"/>
        </w:rPr>
      </w:pPr>
      <w:r w:rsidRPr="006734F8">
        <w:rPr>
          <w:rFonts w:ascii="Calibri" w:hAnsi="Calibri"/>
          <w:sz w:val="24"/>
          <w:szCs w:val="24"/>
        </w:rPr>
        <w:lastRenderedPageBreak/>
        <w:t>The ways in which the delivery of the programme has kept pace with developments in teaching and learning, e.g. use of technology, innovations in course design and assessment, improving availability of resources for students</w:t>
      </w:r>
      <w:r w:rsidR="00DC0D38" w:rsidRPr="006734F8">
        <w:rPr>
          <w:rFonts w:ascii="Calibri" w:hAnsi="Calibri"/>
          <w:sz w:val="24"/>
          <w:szCs w:val="24"/>
        </w:rPr>
        <w:t>;</w:t>
      </w:r>
    </w:p>
    <w:p w14:paraId="2C5F5CA6" w14:textId="42508768" w:rsidR="00CD5D79" w:rsidRPr="006734F8" w:rsidRDefault="00C40585" w:rsidP="006734F8">
      <w:pPr>
        <w:pStyle w:val="ListParagraph"/>
        <w:numPr>
          <w:ilvl w:val="0"/>
          <w:numId w:val="39"/>
        </w:numPr>
        <w:spacing w:after="0" w:line="240" w:lineRule="auto"/>
        <w:rPr>
          <w:rFonts w:ascii="Calibri" w:hAnsi="Calibri"/>
          <w:sz w:val="24"/>
          <w:szCs w:val="24"/>
        </w:rPr>
      </w:pPr>
      <w:r w:rsidRPr="006734F8">
        <w:rPr>
          <w:rFonts w:ascii="Calibri" w:hAnsi="Calibri"/>
          <w:sz w:val="24"/>
          <w:szCs w:val="24"/>
        </w:rPr>
        <w:t>Course content adequately reflects current research and practice in the discipline</w:t>
      </w:r>
      <w:r w:rsidR="00DC0D38" w:rsidRPr="006734F8">
        <w:rPr>
          <w:rFonts w:ascii="Calibri" w:hAnsi="Calibri"/>
          <w:sz w:val="24"/>
          <w:szCs w:val="24"/>
        </w:rPr>
        <w:t>;</w:t>
      </w:r>
    </w:p>
    <w:p w14:paraId="49B9CFC6" w14:textId="266780FE" w:rsidR="00C40585" w:rsidRPr="006734F8" w:rsidRDefault="00C40585" w:rsidP="006734F8">
      <w:pPr>
        <w:pStyle w:val="ListParagraph"/>
        <w:numPr>
          <w:ilvl w:val="0"/>
          <w:numId w:val="39"/>
        </w:numPr>
        <w:spacing w:after="0" w:line="240" w:lineRule="auto"/>
        <w:rPr>
          <w:rFonts w:ascii="Calibri" w:hAnsi="Calibri"/>
          <w:color w:val="000000" w:themeColor="text1"/>
          <w:sz w:val="24"/>
          <w:szCs w:val="24"/>
        </w:rPr>
      </w:pPr>
      <w:r w:rsidRPr="006734F8">
        <w:rPr>
          <w:rFonts w:ascii="Calibri" w:hAnsi="Calibri"/>
          <w:sz w:val="24"/>
          <w:szCs w:val="24"/>
        </w:rPr>
        <w:t xml:space="preserve">The course is in line with University frameworks, QAA subject benchmarks, and PSRB </w:t>
      </w:r>
      <w:r w:rsidRPr="006734F8">
        <w:rPr>
          <w:rFonts w:ascii="Calibri" w:hAnsi="Calibri"/>
          <w:color w:val="000000" w:themeColor="text1"/>
          <w:sz w:val="24"/>
          <w:szCs w:val="24"/>
        </w:rPr>
        <w:t>requirements</w:t>
      </w:r>
      <w:r w:rsidR="00DC0D38" w:rsidRPr="006734F8">
        <w:rPr>
          <w:rFonts w:ascii="Calibri" w:hAnsi="Calibri"/>
          <w:color w:val="000000" w:themeColor="text1"/>
          <w:sz w:val="24"/>
          <w:szCs w:val="24"/>
        </w:rPr>
        <w:t>;</w:t>
      </w:r>
    </w:p>
    <w:p w14:paraId="68E4B6F6" w14:textId="6BCC4C70" w:rsidR="00C40585" w:rsidRPr="006734F8" w:rsidRDefault="00C40585" w:rsidP="006734F8">
      <w:pPr>
        <w:pStyle w:val="ListParagraph"/>
        <w:numPr>
          <w:ilvl w:val="0"/>
          <w:numId w:val="39"/>
        </w:numPr>
        <w:spacing w:after="0" w:line="240" w:lineRule="auto"/>
        <w:rPr>
          <w:rFonts w:ascii="Calibri" w:hAnsi="Calibri"/>
          <w:color w:val="000000" w:themeColor="text1"/>
          <w:sz w:val="24"/>
          <w:szCs w:val="24"/>
        </w:rPr>
      </w:pPr>
      <w:r w:rsidRPr="006734F8">
        <w:rPr>
          <w:rFonts w:ascii="Calibri" w:hAnsi="Calibri"/>
          <w:color w:val="000000" w:themeColor="text1"/>
          <w:sz w:val="24"/>
          <w:szCs w:val="24"/>
        </w:rPr>
        <w:t>The course has kept pace with changes in student demand, employer expectations, and employment opportunities</w:t>
      </w:r>
      <w:r w:rsidR="00DC0D38" w:rsidRPr="006734F8">
        <w:rPr>
          <w:rFonts w:ascii="Calibri" w:hAnsi="Calibri"/>
          <w:color w:val="000000" w:themeColor="text1"/>
          <w:sz w:val="24"/>
          <w:szCs w:val="24"/>
        </w:rPr>
        <w:t>;</w:t>
      </w:r>
    </w:p>
    <w:p w14:paraId="758E1EEA" w14:textId="179D5F6C" w:rsidR="00C40585" w:rsidRPr="006734F8" w:rsidRDefault="00C40585" w:rsidP="006734F8">
      <w:pPr>
        <w:pStyle w:val="ListParagraph"/>
        <w:numPr>
          <w:ilvl w:val="0"/>
          <w:numId w:val="39"/>
        </w:numPr>
        <w:spacing w:after="0" w:line="240" w:lineRule="auto"/>
        <w:rPr>
          <w:rFonts w:ascii="Calibri" w:hAnsi="Calibri"/>
          <w:color w:val="000000" w:themeColor="text1"/>
          <w:sz w:val="24"/>
          <w:szCs w:val="24"/>
        </w:rPr>
      </w:pPr>
      <w:r w:rsidRPr="006734F8">
        <w:rPr>
          <w:rFonts w:ascii="Calibri" w:hAnsi="Calibri"/>
          <w:color w:val="000000" w:themeColor="text1"/>
          <w:sz w:val="24"/>
          <w:szCs w:val="24"/>
        </w:rPr>
        <w:t>Data on student progression and achievement provide assurance on academic standards and the learning opportunities being offered to students to meet those standards</w:t>
      </w:r>
      <w:r w:rsidR="00DC0D38" w:rsidRPr="006734F8">
        <w:rPr>
          <w:rFonts w:ascii="Calibri" w:hAnsi="Calibri"/>
          <w:color w:val="000000" w:themeColor="text1"/>
          <w:sz w:val="24"/>
          <w:szCs w:val="24"/>
        </w:rPr>
        <w:t>;</w:t>
      </w:r>
    </w:p>
    <w:p w14:paraId="6844E1EE" w14:textId="77777777" w:rsidR="00C40585" w:rsidRPr="006734F8" w:rsidRDefault="00C40585" w:rsidP="006734F8">
      <w:pPr>
        <w:pStyle w:val="ListParagraph"/>
        <w:numPr>
          <w:ilvl w:val="0"/>
          <w:numId w:val="39"/>
        </w:numPr>
        <w:spacing w:after="0" w:line="240" w:lineRule="auto"/>
        <w:rPr>
          <w:rFonts w:ascii="Calibri" w:hAnsi="Calibri"/>
          <w:color w:val="000000" w:themeColor="text1"/>
          <w:sz w:val="24"/>
          <w:szCs w:val="24"/>
        </w:rPr>
      </w:pPr>
      <w:r w:rsidRPr="006734F8">
        <w:rPr>
          <w:rFonts w:ascii="Calibri" w:hAnsi="Calibri"/>
          <w:color w:val="000000" w:themeColor="text1"/>
          <w:sz w:val="24"/>
          <w:szCs w:val="24"/>
        </w:rPr>
        <w:t>The content and delivery of the course meets student expectations as expressed in the NSS and other forms of student feedback.</w:t>
      </w:r>
    </w:p>
    <w:p w14:paraId="359C4918" w14:textId="77777777" w:rsidR="00C40585" w:rsidRPr="00214A96" w:rsidRDefault="00C40585" w:rsidP="00214A96">
      <w:pPr>
        <w:pStyle w:val="ListParagraph"/>
        <w:spacing w:after="0" w:line="240" w:lineRule="auto"/>
        <w:rPr>
          <w:rFonts w:ascii="Calibri" w:hAnsi="Calibri"/>
          <w:sz w:val="24"/>
          <w:szCs w:val="24"/>
        </w:rPr>
      </w:pPr>
    </w:p>
    <w:p w14:paraId="1F577012" w14:textId="7873279F" w:rsidR="00CD5D79" w:rsidRDefault="00C40585" w:rsidP="00214A96">
      <w:pPr>
        <w:spacing w:after="0" w:line="240" w:lineRule="auto"/>
        <w:contextualSpacing/>
        <w:rPr>
          <w:rFonts w:ascii="Calibri" w:hAnsi="Calibri"/>
          <w:sz w:val="24"/>
          <w:szCs w:val="24"/>
        </w:rPr>
      </w:pPr>
      <w:r w:rsidRPr="00214A96">
        <w:rPr>
          <w:rFonts w:ascii="Calibri" w:hAnsi="Calibri"/>
          <w:sz w:val="24"/>
          <w:szCs w:val="24"/>
        </w:rPr>
        <w:t>Each report should indicate any changes to the course or its delivery that have been or will be implemented in order to be able to respond (more) positively to each of the above points.</w:t>
      </w:r>
    </w:p>
    <w:p w14:paraId="46E77E3F" w14:textId="77777777" w:rsidR="000D3003" w:rsidRDefault="000D3003" w:rsidP="00214A96">
      <w:pPr>
        <w:spacing w:after="0" w:line="240" w:lineRule="auto"/>
        <w:contextualSpacing/>
        <w:rPr>
          <w:rFonts w:ascii="Calibri" w:hAnsi="Calibri"/>
          <w:sz w:val="24"/>
          <w:szCs w:val="24"/>
        </w:rPr>
      </w:pPr>
    </w:p>
    <w:p w14:paraId="269308FB" w14:textId="71B2820B" w:rsidR="00C40585" w:rsidRPr="00214A96" w:rsidRDefault="00C40585" w:rsidP="00214A96">
      <w:pPr>
        <w:spacing w:after="0" w:line="240" w:lineRule="auto"/>
        <w:rPr>
          <w:rFonts w:ascii="Calibri" w:hAnsi="Calibri"/>
          <w:b/>
          <w:color w:val="323E4F" w:themeColor="text2" w:themeShade="BF"/>
          <w:sz w:val="24"/>
          <w:szCs w:val="24"/>
        </w:rPr>
      </w:pPr>
      <w:r w:rsidRPr="00214A96">
        <w:rPr>
          <w:rFonts w:ascii="Calibri" w:hAnsi="Calibri" w:cs="Calibri"/>
          <w:b/>
          <w:color w:val="323E4F" w:themeColor="text2" w:themeShade="BF"/>
          <w:sz w:val="24"/>
          <w:szCs w:val="24"/>
        </w:rPr>
        <w:t>Research Degree</w:t>
      </w:r>
      <w:r w:rsidR="00CD5D79" w:rsidRPr="00214A96">
        <w:rPr>
          <w:rFonts w:ascii="Calibri" w:hAnsi="Calibri" w:cs="Calibri"/>
          <w:b/>
          <w:color w:val="323E4F" w:themeColor="text2" w:themeShade="BF"/>
          <w:sz w:val="24"/>
          <w:szCs w:val="24"/>
        </w:rPr>
        <w:t xml:space="preserve"> Evaluation Document</w:t>
      </w:r>
      <w:r w:rsidRPr="00214A96">
        <w:rPr>
          <w:rFonts w:ascii="Calibri" w:hAnsi="Calibri" w:cs="Calibri"/>
          <w:b/>
          <w:color w:val="323E4F" w:themeColor="text2" w:themeShade="BF"/>
          <w:sz w:val="24"/>
          <w:szCs w:val="24"/>
        </w:rPr>
        <w:t>:</w:t>
      </w:r>
    </w:p>
    <w:p w14:paraId="6F3C4C9F" w14:textId="7C1A41E7" w:rsidR="00D9280B" w:rsidRPr="00B82417" w:rsidRDefault="00C40585" w:rsidP="00214A96">
      <w:pPr>
        <w:spacing w:after="0" w:line="240" w:lineRule="auto"/>
        <w:contextualSpacing/>
        <w:rPr>
          <w:rFonts w:ascii="Calibri" w:hAnsi="Calibri"/>
          <w:sz w:val="24"/>
          <w:szCs w:val="24"/>
        </w:rPr>
      </w:pPr>
      <w:r w:rsidRPr="00214A96">
        <w:rPr>
          <w:rFonts w:ascii="Calibri" w:hAnsi="Calibri"/>
          <w:sz w:val="24"/>
          <w:szCs w:val="24"/>
        </w:rPr>
        <w:t xml:space="preserve">A separate report should also be provided on the adequacy of arrangements for supervising and supporting research students and any recent or </w:t>
      </w:r>
      <w:r w:rsidR="00B82417">
        <w:rPr>
          <w:rFonts w:ascii="Calibri" w:hAnsi="Calibri"/>
          <w:sz w:val="24"/>
          <w:szCs w:val="24"/>
        </w:rPr>
        <w:t>planned changes in that regard.</w:t>
      </w:r>
    </w:p>
    <w:p w14:paraId="39C5AAF5" w14:textId="77777777" w:rsidR="00D9280B" w:rsidRDefault="00D9280B" w:rsidP="00214A96">
      <w:pPr>
        <w:spacing w:after="0" w:line="240" w:lineRule="auto"/>
        <w:rPr>
          <w:rFonts w:ascii="Calibri" w:hAnsi="Calibri"/>
          <w:b/>
          <w:color w:val="323E4F" w:themeColor="text2" w:themeShade="BF"/>
          <w:sz w:val="24"/>
          <w:szCs w:val="24"/>
        </w:rPr>
      </w:pPr>
    </w:p>
    <w:p w14:paraId="60DCB91F" w14:textId="5BF2A59C" w:rsidR="00B82417" w:rsidRDefault="00B82417" w:rsidP="00214A96">
      <w:pPr>
        <w:spacing w:after="0" w:line="240" w:lineRule="auto"/>
        <w:rPr>
          <w:rFonts w:ascii="Calibri" w:hAnsi="Calibri"/>
          <w:b/>
          <w:color w:val="323E4F" w:themeColor="text2" w:themeShade="BF"/>
          <w:sz w:val="24"/>
          <w:szCs w:val="24"/>
        </w:rPr>
      </w:pPr>
      <w:r>
        <w:rPr>
          <w:rFonts w:ascii="Calibri" w:hAnsi="Calibri"/>
          <w:b/>
          <w:color w:val="323E4F" w:themeColor="text2" w:themeShade="BF"/>
          <w:sz w:val="24"/>
          <w:szCs w:val="24"/>
        </w:rPr>
        <w:t>Student Disability Action Plan Checklist</w:t>
      </w:r>
      <w:r w:rsidR="00DC0D38">
        <w:rPr>
          <w:rFonts w:ascii="Calibri" w:hAnsi="Calibri"/>
          <w:b/>
          <w:color w:val="323E4F" w:themeColor="text2" w:themeShade="BF"/>
          <w:sz w:val="24"/>
          <w:szCs w:val="24"/>
        </w:rPr>
        <w:t xml:space="preserve">; </w:t>
      </w:r>
      <w:r w:rsidRPr="00B82417">
        <w:rPr>
          <w:rFonts w:ascii="Calibri" w:hAnsi="Calibri"/>
          <w:b/>
          <w:color w:val="323E4F" w:themeColor="text2" w:themeShade="BF"/>
          <w:sz w:val="24"/>
          <w:szCs w:val="24"/>
        </w:rPr>
        <w:t>Professional Competencies Benchmarking Form</w:t>
      </w:r>
      <w:r w:rsidR="00DC0D38">
        <w:rPr>
          <w:rFonts w:ascii="Calibri" w:hAnsi="Calibri"/>
          <w:b/>
          <w:color w:val="323E4F" w:themeColor="text2" w:themeShade="BF"/>
          <w:sz w:val="24"/>
          <w:szCs w:val="24"/>
        </w:rPr>
        <w:t>; School Compliance with CMA Guidance:</w:t>
      </w:r>
    </w:p>
    <w:p w14:paraId="32A85FC1" w14:textId="7157DCBB" w:rsidR="00B82417" w:rsidRPr="00B82417" w:rsidRDefault="00B82417" w:rsidP="00214A96">
      <w:pPr>
        <w:spacing w:after="0" w:line="240" w:lineRule="auto"/>
        <w:rPr>
          <w:rFonts w:ascii="Calibri" w:hAnsi="Calibri"/>
          <w:sz w:val="24"/>
          <w:szCs w:val="24"/>
        </w:rPr>
      </w:pPr>
      <w:r>
        <w:rPr>
          <w:rFonts w:ascii="Calibri" w:hAnsi="Calibri"/>
          <w:sz w:val="24"/>
          <w:szCs w:val="24"/>
        </w:rPr>
        <w:t xml:space="preserve">A template will be provided for each document, which should be completed by the School. The Disability Action Plan will be reviewed by the Accessibility team ahead of the review and comments fed back to the panel. </w:t>
      </w:r>
    </w:p>
    <w:p w14:paraId="0EB6C09E" w14:textId="77777777" w:rsidR="00B82417" w:rsidRDefault="00B82417" w:rsidP="00214A96">
      <w:pPr>
        <w:spacing w:after="0" w:line="240" w:lineRule="auto"/>
        <w:rPr>
          <w:rFonts w:ascii="Calibri" w:hAnsi="Calibri"/>
          <w:b/>
          <w:color w:val="323E4F" w:themeColor="text2" w:themeShade="BF"/>
          <w:sz w:val="24"/>
          <w:szCs w:val="24"/>
        </w:rPr>
      </w:pPr>
    </w:p>
    <w:p w14:paraId="41D45152" w14:textId="2F3A66A7" w:rsidR="00CD5D79" w:rsidRPr="00214A96" w:rsidRDefault="00CD5D79" w:rsidP="00214A96">
      <w:pPr>
        <w:spacing w:after="0" w:line="240" w:lineRule="auto"/>
        <w:rPr>
          <w:rFonts w:ascii="Calibri" w:hAnsi="Calibri"/>
          <w:b/>
          <w:color w:val="323E4F" w:themeColor="text2" w:themeShade="BF"/>
          <w:sz w:val="24"/>
          <w:szCs w:val="24"/>
        </w:rPr>
      </w:pPr>
      <w:r w:rsidRPr="00214A96">
        <w:rPr>
          <w:rFonts w:ascii="Calibri" w:hAnsi="Calibri"/>
          <w:b/>
          <w:color w:val="323E4F" w:themeColor="text2" w:themeShade="BF"/>
          <w:sz w:val="24"/>
          <w:szCs w:val="24"/>
        </w:rPr>
        <w:t xml:space="preserve">School </w:t>
      </w:r>
      <w:r w:rsidR="00B82417">
        <w:rPr>
          <w:rFonts w:ascii="Calibri" w:hAnsi="Calibri"/>
          <w:b/>
          <w:color w:val="323E4F" w:themeColor="text2" w:themeShade="BF"/>
          <w:sz w:val="24"/>
          <w:szCs w:val="24"/>
        </w:rPr>
        <w:t>Handbooks</w:t>
      </w:r>
      <w:r w:rsidR="00227BA4">
        <w:rPr>
          <w:rFonts w:ascii="Calibri" w:hAnsi="Calibri"/>
          <w:b/>
          <w:color w:val="323E4F" w:themeColor="text2" w:themeShade="BF"/>
          <w:sz w:val="24"/>
          <w:szCs w:val="24"/>
        </w:rPr>
        <w:t xml:space="preserve">; School </w:t>
      </w:r>
      <w:r w:rsidRPr="00214A96">
        <w:rPr>
          <w:rFonts w:ascii="Calibri" w:hAnsi="Calibri"/>
          <w:b/>
          <w:color w:val="323E4F" w:themeColor="text2" w:themeShade="BF"/>
          <w:sz w:val="24"/>
          <w:szCs w:val="24"/>
        </w:rPr>
        <w:t>Tutoring Statements</w:t>
      </w:r>
      <w:r w:rsidR="00227BA4">
        <w:rPr>
          <w:rFonts w:ascii="Calibri" w:hAnsi="Calibri"/>
          <w:b/>
          <w:color w:val="323E4F" w:themeColor="text2" w:themeShade="BF"/>
          <w:sz w:val="24"/>
          <w:szCs w:val="24"/>
        </w:rPr>
        <w:t>; TEFNSS Monitoring Action Plan</w:t>
      </w:r>
      <w:r w:rsidRPr="00214A96">
        <w:rPr>
          <w:rFonts w:ascii="Calibri" w:hAnsi="Calibri"/>
          <w:b/>
          <w:color w:val="323E4F" w:themeColor="text2" w:themeShade="BF"/>
          <w:sz w:val="24"/>
          <w:szCs w:val="24"/>
        </w:rPr>
        <w:t>:</w:t>
      </w:r>
    </w:p>
    <w:p w14:paraId="588E52C6" w14:textId="1E37EEA7" w:rsidR="008A6D5D" w:rsidRDefault="00CD5D79" w:rsidP="00214A96">
      <w:pPr>
        <w:spacing w:after="0" w:line="240" w:lineRule="auto"/>
        <w:rPr>
          <w:rFonts w:ascii="Calibri" w:hAnsi="Calibri"/>
          <w:sz w:val="24"/>
          <w:szCs w:val="24"/>
        </w:rPr>
      </w:pPr>
      <w:r w:rsidRPr="00214A96">
        <w:rPr>
          <w:rFonts w:ascii="Calibri" w:hAnsi="Calibri"/>
          <w:sz w:val="24"/>
          <w:szCs w:val="24"/>
        </w:rPr>
        <w:t xml:space="preserve">These documents should be readily available and should not need to be produced specifically for the Review. </w:t>
      </w:r>
    </w:p>
    <w:p w14:paraId="7FC9683A" w14:textId="7B7892EA" w:rsidR="000D3003" w:rsidRDefault="000D3003" w:rsidP="00214A96">
      <w:pPr>
        <w:spacing w:after="0" w:line="240" w:lineRule="auto"/>
        <w:rPr>
          <w:rFonts w:ascii="Calibri" w:hAnsi="Calibri" w:cs="Calibri"/>
          <w:b/>
          <w:color w:val="323E4F" w:themeColor="text2" w:themeShade="BF"/>
          <w:sz w:val="24"/>
          <w:szCs w:val="24"/>
        </w:rPr>
      </w:pPr>
    </w:p>
    <w:p w14:paraId="26A26067" w14:textId="09601C64" w:rsidR="00C40585" w:rsidRPr="00214A96" w:rsidRDefault="00C40585" w:rsidP="00214A96">
      <w:pPr>
        <w:spacing w:after="0" w:line="240" w:lineRule="auto"/>
        <w:rPr>
          <w:rFonts w:ascii="Calibri" w:hAnsi="Calibri" w:cs="Calibri"/>
          <w:b/>
          <w:color w:val="323E4F" w:themeColor="text2" w:themeShade="BF"/>
          <w:sz w:val="24"/>
          <w:szCs w:val="24"/>
        </w:rPr>
      </w:pPr>
      <w:r w:rsidRPr="00214A96">
        <w:rPr>
          <w:rFonts w:ascii="Calibri" w:hAnsi="Calibri" w:cs="Calibri"/>
          <w:b/>
          <w:color w:val="323E4F" w:themeColor="text2" w:themeShade="BF"/>
          <w:sz w:val="24"/>
          <w:szCs w:val="24"/>
        </w:rPr>
        <w:t>3.1b Additional Data and Information:</w:t>
      </w:r>
    </w:p>
    <w:p w14:paraId="404EC217" w14:textId="588D55DB" w:rsidR="00B82417" w:rsidRPr="00214A96" w:rsidRDefault="00C40585" w:rsidP="00214A96">
      <w:pPr>
        <w:spacing w:after="0" w:line="240" w:lineRule="auto"/>
        <w:jc w:val="both"/>
        <w:rPr>
          <w:rFonts w:ascii="Calibri" w:hAnsi="Calibri" w:cs="Calibri"/>
          <w:sz w:val="24"/>
          <w:szCs w:val="24"/>
        </w:rPr>
      </w:pPr>
      <w:r w:rsidRPr="00214A96">
        <w:rPr>
          <w:rFonts w:ascii="Calibri" w:hAnsi="Calibri" w:cs="Calibri"/>
          <w:sz w:val="24"/>
          <w:szCs w:val="24"/>
        </w:rPr>
        <w:t>The following documents and data will be provided by Professional Services</w:t>
      </w:r>
      <w:r w:rsidR="00A9657B" w:rsidRPr="00214A96">
        <w:rPr>
          <w:rFonts w:ascii="Calibri" w:hAnsi="Calibri" w:cs="Calibri"/>
          <w:sz w:val="24"/>
          <w:szCs w:val="24"/>
        </w:rPr>
        <w:t xml:space="preserve"> and will be presented to the panel via the EEAR Workspace</w:t>
      </w:r>
      <w:r w:rsidRPr="00214A96">
        <w:rPr>
          <w:rFonts w:ascii="Calibri" w:hAnsi="Calibri" w:cs="Calibri"/>
          <w:sz w:val="24"/>
          <w:szCs w:val="24"/>
        </w:rPr>
        <w:t>:</w:t>
      </w:r>
    </w:p>
    <w:p w14:paraId="3A434315" w14:textId="1FF0511C" w:rsidR="00C40585" w:rsidRPr="00227BA4" w:rsidRDefault="00C40585" w:rsidP="00214A96">
      <w:pPr>
        <w:numPr>
          <w:ilvl w:val="0"/>
          <w:numId w:val="11"/>
        </w:numPr>
        <w:spacing w:after="0" w:line="240" w:lineRule="auto"/>
        <w:rPr>
          <w:rFonts w:ascii="Calibri" w:hAnsi="Calibri" w:cs="Calibri"/>
          <w:sz w:val="24"/>
          <w:szCs w:val="24"/>
        </w:rPr>
      </w:pPr>
      <w:r w:rsidRPr="001B3CC5">
        <w:rPr>
          <w:rFonts w:ascii="Calibri" w:hAnsi="Calibri" w:cs="Calibri"/>
          <w:sz w:val="24"/>
          <w:szCs w:val="24"/>
        </w:rPr>
        <w:t>Annual Monitoring reports</w:t>
      </w:r>
      <w:r w:rsidR="00DC0D38">
        <w:rPr>
          <w:rFonts w:ascii="Calibri" w:hAnsi="Calibri" w:cs="Calibri"/>
          <w:sz w:val="24"/>
          <w:szCs w:val="24"/>
        </w:rPr>
        <w:t xml:space="preserve"> -</w:t>
      </w:r>
      <w:r w:rsidRPr="00DC0D38">
        <w:rPr>
          <w:rFonts w:ascii="Calibri" w:hAnsi="Calibri" w:cs="Calibri"/>
          <w:sz w:val="24"/>
          <w:szCs w:val="24"/>
        </w:rPr>
        <w:t xml:space="preserve"> examples of those available to be pr</w:t>
      </w:r>
      <w:r w:rsidR="00A7718A" w:rsidRPr="00DC0D38">
        <w:rPr>
          <w:rFonts w:ascii="Calibri" w:hAnsi="Calibri" w:cs="Calibri"/>
          <w:sz w:val="24"/>
          <w:szCs w:val="24"/>
        </w:rPr>
        <w:t xml:space="preserve">ovided by </w:t>
      </w:r>
      <w:r w:rsidR="008878B4">
        <w:rPr>
          <w:rFonts w:ascii="Calibri" w:hAnsi="Calibri" w:cs="Calibri"/>
          <w:sz w:val="24"/>
          <w:szCs w:val="24"/>
        </w:rPr>
        <w:t>the Educational Excellence team</w:t>
      </w:r>
      <w:r w:rsidR="00A7718A" w:rsidRPr="00DC0D38">
        <w:rPr>
          <w:rFonts w:ascii="Calibri" w:hAnsi="Calibri" w:cs="Calibri"/>
          <w:sz w:val="24"/>
          <w:szCs w:val="24"/>
        </w:rPr>
        <w:t>, including</w:t>
      </w:r>
      <w:r w:rsidR="00A7718A" w:rsidRPr="00227BA4">
        <w:rPr>
          <w:rFonts w:ascii="Calibri" w:hAnsi="Calibri" w:cs="Calibri"/>
          <w:sz w:val="24"/>
          <w:szCs w:val="24"/>
        </w:rPr>
        <w:t xml:space="preserve"> commentary</w:t>
      </w:r>
    </w:p>
    <w:p w14:paraId="46F55C76" w14:textId="20AC2F88" w:rsidR="000626F2" w:rsidRPr="00DC0D38" w:rsidRDefault="002D1BBF" w:rsidP="00214A96">
      <w:pPr>
        <w:numPr>
          <w:ilvl w:val="0"/>
          <w:numId w:val="11"/>
        </w:numPr>
        <w:spacing w:after="0" w:line="240" w:lineRule="auto"/>
        <w:rPr>
          <w:rFonts w:ascii="Calibri" w:hAnsi="Calibri" w:cs="Calibri"/>
          <w:sz w:val="24"/>
          <w:szCs w:val="24"/>
        </w:rPr>
      </w:pPr>
      <w:r w:rsidRPr="001B3CC5">
        <w:rPr>
          <w:rFonts w:ascii="Calibri" w:hAnsi="Calibri" w:cs="Calibri"/>
          <w:sz w:val="24"/>
          <w:szCs w:val="24"/>
        </w:rPr>
        <w:t>External Examiner Reports and Responses</w:t>
      </w:r>
      <w:r w:rsidR="00A7718A" w:rsidRPr="001B3CC5">
        <w:rPr>
          <w:rFonts w:ascii="Calibri" w:hAnsi="Calibri" w:cs="Calibri"/>
          <w:sz w:val="24"/>
          <w:szCs w:val="24"/>
        </w:rPr>
        <w:t xml:space="preserve"> </w:t>
      </w:r>
      <w:r w:rsidR="00A7718A" w:rsidRPr="00DC0D38">
        <w:rPr>
          <w:rFonts w:ascii="Calibri" w:hAnsi="Calibri" w:cs="Calibri"/>
          <w:sz w:val="24"/>
          <w:szCs w:val="24"/>
        </w:rPr>
        <w:t xml:space="preserve">- including commentary </w:t>
      </w:r>
    </w:p>
    <w:p w14:paraId="2B8872C8" w14:textId="79A03EFA" w:rsidR="00CD5D79" w:rsidRPr="00DC0D38" w:rsidRDefault="00CD5D79" w:rsidP="00214A96">
      <w:pPr>
        <w:numPr>
          <w:ilvl w:val="0"/>
          <w:numId w:val="11"/>
        </w:numPr>
        <w:spacing w:after="0" w:line="240" w:lineRule="auto"/>
        <w:rPr>
          <w:rFonts w:ascii="Calibri" w:hAnsi="Calibri" w:cs="Calibri"/>
          <w:sz w:val="24"/>
          <w:szCs w:val="24"/>
        </w:rPr>
      </w:pPr>
      <w:r w:rsidRPr="001B3CC5">
        <w:rPr>
          <w:rFonts w:ascii="Calibri" w:hAnsi="Calibri" w:cs="Calibri"/>
          <w:sz w:val="24"/>
          <w:szCs w:val="24"/>
        </w:rPr>
        <w:t>Q</w:t>
      </w:r>
      <w:r w:rsidR="00A9657B" w:rsidRPr="001B3CC5">
        <w:rPr>
          <w:rFonts w:ascii="Calibri" w:hAnsi="Calibri" w:cs="Calibri"/>
          <w:sz w:val="24"/>
          <w:szCs w:val="24"/>
        </w:rPr>
        <w:t xml:space="preserve">uantitative Data </w:t>
      </w:r>
      <w:r w:rsidRPr="001B3CC5">
        <w:rPr>
          <w:rFonts w:ascii="Calibri" w:hAnsi="Calibri" w:cs="Calibri"/>
          <w:sz w:val="24"/>
          <w:szCs w:val="24"/>
        </w:rPr>
        <w:t>S</w:t>
      </w:r>
      <w:r w:rsidR="00A9657B" w:rsidRPr="001B3CC5">
        <w:rPr>
          <w:rFonts w:ascii="Calibri" w:hAnsi="Calibri" w:cs="Calibri"/>
          <w:sz w:val="24"/>
          <w:szCs w:val="24"/>
        </w:rPr>
        <w:t xml:space="preserve">ets: </w:t>
      </w:r>
      <w:r w:rsidR="00A9657B" w:rsidRPr="00DC0D38">
        <w:rPr>
          <w:rFonts w:ascii="Calibri" w:hAnsi="Calibri" w:cs="Calibri"/>
          <w:sz w:val="24"/>
          <w:szCs w:val="24"/>
        </w:rPr>
        <w:t xml:space="preserve">key performance indicators </w:t>
      </w:r>
    </w:p>
    <w:p w14:paraId="7D0F87C2" w14:textId="61647005" w:rsidR="00B82417" w:rsidRPr="00227BA4" w:rsidRDefault="00B82417" w:rsidP="00B82417">
      <w:pPr>
        <w:pStyle w:val="ListParagraph"/>
        <w:numPr>
          <w:ilvl w:val="0"/>
          <w:numId w:val="11"/>
        </w:numPr>
        <w:rPr>
          <w:rFonts w:ascii="Calibri" w:hAnsi="Calibri" w:cs="Calibri"/>
          <w:sz w:val="24"/>
          <w:szCs w:val="24"/>
        </w:rPr>
      </w:pPr>
      <w:r w:rsidRPr="001B3CC5">
        <w:rPr>
          <w:rFonts w:ascii="Calibri" w:hAnsi="Calibri" w:cs="Calibri"/>
          <w:sz w:val="24"/>
          <w:szCs w:val="24"/>
        </w:rPr>
        <w:t>Documentation relating to TEF and NSS</w:t>
      </w:r>
      <w:r w:rsidR="00DC0D38">
        <w:rPr>
          <w:rFonts w:ascii="Calibri" w:hAnsi="Calibri" w:cs="Calibri"/>
          <w:sz w:val="24"/>
          <w:szCs w:val="24"/>
        </w:rPr>
        <w:t xml:space="preserve"> -</w:t>
      </w:r>
      <w:r w:rsidRPr="00DC0D38">
        <w:rPr>
          <w:rFonts w:ascii="Calibri" w:hAnsi="Calibri" w:cs="Calibri"/>
          <w:sz w:val="24"/>
          <w:szCs w:val="24"/>
        </w:rPr>
        <w:t xml:space="preserve"> this will include any information produced by the School relating to TEF in the past two year, including TEF submissions and TEF/NSS Annua</w:t>
      </w:r>
      <w:r w:rsidRPr="00227BA4">
        <w:rPr>
          <w:rFonts w:ascii="Calibri" w:hAnsi="Calibri" w:cs="Calibri"/>
          <w:sz w:val="24"/>
          <w:szCs w:val="24"/>
        </w:rPr>
        <w:t>l Monitoring documentation</w:t>
      </w:r>
    </w:p>
    <w:p w14:paraId="798E46D4" w14:textId="77777777" w:rsidR="00B82417" w:rsidRPr="00DC0D38" w:rsidRDefault="00B82417" w:rsidP="00B82417">
      <w:pPr>
        <w:pStyle w:val="ListParagraph"/>
        <w:numPr>
          <w:ilvl w:val="0"/>
          <w:numId w:val="11"/>
        </w:numPr>
        <w:rPr>
          <w:rFonts w:ascii="Calibri" w:hAnsi="Calibri" w:cs="Calibri"/>
          <w:sz w:val="24"/>
          <w:szCs w:val="24"/>
        </w:rPr>
      </w:pPr>
      <w:r w:rsidRPr="001B3CC5">
        <w:rPr>
          <w:rFonts w:ascii="Calibri" w:hAnsi="Calibri" w:cs="Calibri"/>
          <w:sz w:val="24"/>
          <w:szCs w:val="24"/>
        </w:rPr>
        <w:t>TEF Metrics</w:t>
      </w:r>
      <w:r w:rsidR="00C40585" w:rsidRPr="00DC0D38">
        <w:rPr>
          <w:rFonts w:ascii="Calibri" w:hAnsi="Calibri" w:cs="Calibri"/>
          <w:color w:val="000000" w:themeColor="text1"/>
          <w:sz w:val="24"/>
          <w:szCs w:val="24"/>
        </w:rPr>
        <w:tab/>
      </w:r>
    </w:p>
    <w:p w14:paraId="34B00406" w14:textId="624024FB" w:rsidR="00C40585" w:rsidRPr="00DC0D38" w:rsidRDefault="00C40585" w:rsidP="00B82417">
      <w:pPr>
        <w:pStyle w:val="ListParagraph"/>
        <w:numPr>
          <w:ilvl w:val="0"/>
          <w:numId w:val="11"/>
        </w:numPr>
        <w:rPr>
          <w:rFonts w:ascii="Calibri" w:hAnsi="Calibri" w:cs="Calibri"/>
          <w:sz w:val="24"/>
          <w:szCs w:val="24"/>
        </w:rPr>
      </w:pPr>
      <w:r w:rsidRPr="001B3CC5">
        <w:rPr>
          <w:rFonts w:ascii="Calibri" w:hAnsi="Calibri" w:cs="Calibri"/>
          <w:color w:val="000000" w:themeColor="text1"/>
          <w:sz w:val="24"/>
          <w:szCs w:val="24"/>
        </w:rPr>
        <w:t>National Student Survey data</w:t>
      </w:r>
      <w:r w:rsidRPr="00DC0D38">
        <w:rPr>
          <w:rFonts w:ascii="Calibri" w:hAnsi="Calibri" w:cs="Calibri"/>
          <w:color w:val="000000" w:themeColor="text1"/>
          <w:sz w:val="24"/>
          <w:szCs w:val="24"/>
        </w:rPr>
        <w:t>: including open comments (where available)</w:t>
      </w:r>
    </w:p>
    <w:p w14:paraId="51D795A9" w14:textId="5695647C" w:rsidR="00B82417" w:rsidRPr="00DC0D38" w:rsidRDefault="00B82417" w:rsidP="00B82417">
      <w:pPr>
        <w:pStyle w:val="ListParagraph"/>
        <w:numPr>
          <w:ilvl w:val="0"/>
          <w:numId w:val="11"/>
        </w:numPr>
        <w:rPr>
          <w:rFonts w:ascii="Calibri" w:hAnsi="Calibri" w:cs="Calibri"/>
          <w:sz w:val="24"/>
          <w:szCs w:val="24"/>
        </w:rPr>
      </w:pPr>
      <w:r w:rsidRPr="001B3CC5">
        <w:rPr>
          <w:rFonts w:ascii="Calibri" w:hAnsi="Calibri" w:cs="Calibri"/>
          <w:color w:val="000000" w:themeColor="text1"/>
          <w:sz w:val="24"/>
          <w:szCs w:val="24"/>
        </w:rPr>
        <w:t xml:space="preserve">Statements of Responsibility </w:t>
      </w:r>
    </w:p>
    <w:p w14:paraId="0C19539A" w14:textId="42A8FCCF" w:rsidR="00A7718A" w:rsidRPr="00DC0D38" w:rsidRDefault="00A7718A" w:rsidP="00B82417">
      <w:pPr>
        <w:pStyle w:val="ListParagraph"/>
        <w:numPr>
          <w:ilvl w:val="0"/>
          <w:numId w:val="11"/>
        </w:numPr>
        <w:rPr>
          <w:rFonts w:ascii="Calibri" w:hAnsi="Calibri" w:cs="Calibri"/>
          <w:sz w:val="24"/>
          <w:szCs w:val="24"/>
        </w:rPr>
      </w:pPr>
      <w:r w:rsidRPr="001B3CC5">
        <w:rPr>
          <w:rFonts w:ascii="Calibri" w:hAnsi="Calibri" w:cs="Calibri"/>
          <w:color w:val="000000" w:themeColor="text1"/>
          <w:sz w:val="24"/>
          <w:szCs w:val="24"/>
        </w:rPr>
        <w:t>Athena SWAN data</w:t>
      </w:r>
    </w:p>
    <w:p w14:paraId="08A83AB1" w14:textId="38E05A50" w:rsidR="00A7718A" w:rsidRPr="00DC0D38" w:rsidRDefault="00A7718A" w:rsidP="00B82417">
      <w:pPr>
        <w:pStyle w:val="ListParagraph"/>
        <w:numPr>
          <w:ilvl w:val="0"/>
          <w:numId w:val="11"/>
        </w:numPr>
        <w:rPr>
          <w:rFonts w:ascii="Calibri" w:hAnsi="Calibri" w:cs="Calibri"/>
          <w:sz w:val="24"/>
          <w:szCs w:val="24"/>
        </w:rPr>
      </w:pPr>
      <w:r w:rsidRPr="001B3CC5">
        <w:rPr>
          <w:rFonts w:ascii="Calibri" w:hAnsi="Calibri" w:cs="Calibri"/>
          <w:color w:val="000000" w:themeColor="text1"/>
          <w:sz w:val="24"/>
          <w:szCs w:val="24"/>
        </w:rPr>
        <w:lastRenderedPageBreak/>
        <w:t>NSES data</w:t>
      </w:r>
    </w:p>
    <w:p w14:paraId="769BF5D2" w14:textId="583272BF" w:rsidR="00A7718A" w:rsidRPr="00DC0D38" w:rsidRDefault="00A7718A" w:rsidP="00B82417">
      <w:pPr>
        <w:pStyle w:val="ListParagraph"/>
        <w:numPr>
          <w:ilvl w:val="0"/>
          <w:numId w:val="11"/>
        </w:numPr>
        <w:rPr>
          <w:rFonts w:ascii="Calibri" w:hAnsi="Calibri" w:cs="Calibri"/>
          <w:sz w:val="24"/>
          <w:szCs w:val="24"/>
        </w:rPr>
      </w:pPr>
      <w:r w:rsidRPr="001B3CC5">
        <w:rPr>
          <w:rFonts w:ascii="Calibri" w:hAnsi="Calibri" w:cs="Calibri"/>
          <w:color w:val="000000" w:themeColor="text1"/>
          <w:sz w:val="24"/>
          <w:szCs w:val="24"/>
        </w:rPr>
        <w:t>SET/SEM data</w:t>
      </w:r>
    </w:p>
    <w:p w14:paraId="2268F429" w14:textId="2F6B9C84" w:rsidR="00A7718A" w:rsidRPr="00DC0D38" w:rsidRDefault="00A7718A" w:rsidP="00B82417">
      <w:pPr>
        <w:pStyle w:val="ListParagraph"/>
        <w:numPr>
          <w:ilvl w:val="0"/>
          <w:numId w:val="11"/>
        </w:numPr>
        <w:rPr>
          <w:rFonts w:ascii="Calibri" w:hAnsi="Calibri" w:cs="Calibri"/>
          <w:sz w:val="24"/>
          <w:szCs w:val="24"/>
        </w:rPr>
      </w:pPr>
      <w:r w:rsidRPr="001B3CC5">
        <w:rPr>
          <w:rFonts w:ascii="Calibri" w:hAnsi="Calibri" w:cs="Calibri"/>
          <w:color w:val="000000" w:themeColor="text1"/>
          <w:sz w:val="24"/>
          <w:szCs w:val="24"/>
        </w:rPr>
        <w:t>Nottingham Advantage Award participation data</w:t>
      </w:r>
    </w:p>
    <w:p w14:paraId="493BA270" w14:textId="652A4947" w:rsidR="00A7718A" w:rsidRPr="00DC0D38" w:rsidRDefault="00A7718A" w:rsidP="00A7718A">
      <w:pPr>
        <w:pStyle w:val="ListParagraph"/>
        <w:numPr>
          <w:ilvl w:val="0"/>
          <w:numId w:val="11"/>
        </w:numPr>
        <w:rPr>
          <w:rFonts w:ascii="Calibri" w:hAnsi="Calibri" w:cs="Calibri"/>
          <w:sz w:val="24"/>
          <w:szCs w:val="24"/>
        </w:rPr>
      </w:pPr>
      <w:r w:rsidRPr="001B3CC5">
        <w:rPr>
          <w:rFonts w:ascii="Calibri" w:hAnsi="Calibri" w:cs="Calibri"/>
          <w:color w:val="000000" w:themeColor="text1"/>
          <w:sz w:val="24"/>
          <w:szCs w:val="24"/>
        </w:rPr>
        <w:t>Teaching qualifications of staff</w:t>
      </w:r>
      <w:r w:rsidR="00227BA4">
        <w:rPr>
          <w:rFonts w:ascii="Calibri" w:hAnsi="Calibri" w:cs="Calibri"/>
          <w:color w:val="000000" w:themeColor="text1"/>
          <w:sz w:val="24"/>
          <w:szCs w:val="24"/>
        </w:rPr>
        <w:t xml:space="preserve"> (</w:t>
      </w:r>
      <w:r w:rsidRPr="00DC0D38">
        <w:rPr>
          <w:rFonts w:ascii="Calibri" w:hAnsi="Calibri" w:cs="Calibri"/>
          <w:color w:val="000000" w:themeColor="text1"/>
          <w:sz w:val="24"/>
          <w:szCs w:val="24"/>
        </w:rPr>
        <w:t>where available</w:t>
      </w:r>
      <w:r w:rsidR="00227BA4">
        <w:rPr>
          <w:rFonts w:ascii="Calibri" w:hAnsi="Calibri" w:cs="Calibri"/>
          <w:color w:val="000000" w:themeColor="text1"/>
          <w:sz w:val="24"/>
          <w:szCs w:val="24"/>
        </w:rPr>
        <w:t>)</w:t>
      </w:r>
      <w:r w:rsidRPr="00DC0D38">
        <w:rPr>
          <w:rFonts w:ascii="Calibri" w:hAnsi="Calibri" w:cs="Calibri"/>
          <w:color w:val="000000" w:themeColor="text1"/>
          <w:sz w:val="24"/>
          <w:szCs w:val="24"/>
        </w:rPr>
        <w:t xml:space="preserve"> </w:t>
      </w:r>
    </w:p>
    <w:p w14:paraId="354F02FE" w14:textId="77777777" w:rsidR="00A7718A" w:rsidRPr="00DC0D38" w:rsidRDefault="00A7718A" w:rsidP="00A7718A">
      <w:pPr>
        <w:pStyle w:val="ListParagraph"/>
        <w:numPr>
          <w:ilvl w:val="0"/>
          <w:numId w:val="11"/>
        </w:numPr>
        <w:rPr>
          <w:rFonts w:ascii="Calibri" w:hAnsi="Calibri" w:cs="Calibri"/>
          <w:sz w:val="24"/>
          <w:szCs w:val="24"/>
        </w:rPr>
      </w:pPr>
      <w:r w:rsidRPr="001B3CC5">
        <w:rPr>
          <w:rFonts w:ascii="Calibri" w:hAnsi="Calibri" w:cs="Calibri"/>
          <w:color w:val="000000" w:themeColor="text1"/>
          <w:sz w:val="24"/>
          <w:szCs w:val="24"/>
        </w:rPr>
        <w:t>PTES and PRES data</w:t>
      </w:r>
    </w:p>
    <w:p w14:paraId="0682DD6C" w14:textId="77777777" w:rsidR="00A7718A" w:rsidRPr="00DC0D38" w:rsidRDefault="00C40585" w:rsidP="00A7718A">
      <w:pPr>
        <w:pStyle w:val="ListParagraph"/>
        <w:numPr>
          <w:ilvl w:val="0"/>
          <w:numId w:val="11"/>
        </w:numPr>
        <w:rPr>
          <w:rFonts w:ascii="Calibri" w:hAnsi="Calibri" w:cs="Calibri"/>
          <w:sz w:val="24"/>
          <w:szCs w:val="24"/>
        </w:rPr>
      </w:pPr>
      <w:r w:rsidRPr="001B3CC5">
        <w:rPr>
          <w:rFonts w:ascii="Calibri" w:hAnsi="Calibri" w:cs="Calibri"/>
          <w:sz w:val="24"/>
          <w:szCs w:val="24"/>
        </w:rPr>
        <w:t>PGR Submission Rates</w:t>
      </w:r>
    </w:p>
    <w:p w14:paraId="250F1E91" w14:textId="224A245A" w:rsidR="00A7718A" w:rsidRPr="00DC0D38" w:rsidRDefault="00C40585" w:rsidP="00A7718A">
      <w:pPr>
        <w:pStyle w:val="ListParagraph"/>
        <w:numPr>
          <w:ilvl w:val="0"/>
          <w:numId w:val="11"/>
        </w:numPr>
        <w:rPr>
          <w:rFonts w:ascii="Calibri" w:hAnsi="Calibri" w:cs="Calibri"/>
          <w:sz w:val="24"/>
          <w:szCs w:val="24"/>
        </w:rPr>
      </w:pPr>
      <w:r w:rsidRPr="001B3CC5">
        <w:rPr>
          <w:rFonts w:ascii="Calibri" w:hAnsi="Calibri" w:cs="Calibri"/>
          <w:sz w:val="24"/>
          <w:szCs w:val="24"/>
        </w:rPr>
        <w:t>Programme specifications</w:t>
      </w:r>
      <w:r w:rsidR="00227BA4">
        <w:rPr>
          <w:rFonts w:ascii="Calibri" w:hAnsi="Calibri" w:cs="Calibri"/>
          <w:sz w:val="24"/>
          <w:szCs w:val="24"/>
        </w:rPr>
        <w:t xml:space="preserve"> -</w:t>
      </w:r>
      <w:r w:rsidRPr="00DC0D38">
        <w:rPr>
          <w:rFonts w:ascii="Calibri" w:hAnsi="Calibri" w:cs="Calibri"/>
          <w:sz w:val="24"/>
          <w:szCs w:val="24"/>
        </w:rPr>
        <w:t xml:space="preserve"> an audit report</w:t>
      </w:r>
    </w:p>
    <w:p w14:paraId="070453D9" w14:textId="77777777" w:rsidR="00A7718A" w:rsidRPr="00DC0D38" w:rsidRDefault="00C40585" w:rsidP="00A7718A">
      <w:pPr>
        <w:pStyle w:val="ListParagraph"/>
        <w:numPr>
          <w:ilvl w:val="0"/>
          <w:numId w:val="11"/>
        </w:numPr>
        <w:rPr>
          <w:rFonts w:ascii="Calibri" w:hAnsi="Calibri" w:cs="Calibri"/>
          <w:sz w:val="24"/>
          <w:szCs w:val="24"/>
        </w:rPr>
      </w:pPr>
      <w:r w:rsidRPr="001B3CC5">
        <w:rPr>
          <w:rFonts w:ascii="Calibri" w:hAnsi="Calibri" w:cs="Calibri"/>
          <w:sz w:val="24"/>
          <w:szCs w:val="24"/>
        </w:rPr>
        <w:t>Complaints and appeals statistics</w:t>
      </w:r>
    </w:p>
    <w:p w14:paraId="0ECEA7E5" w14:textId="77777777" w:rsidR="00A7718A" w:rsidRPr="00DC0D38" w:rsidRDefault="00C40585" w:rsidP="00A7718A">
      <w:pPr>
        <w:pStyle w:val="ListParagraph"/>
        <w:numPr>
          <w:ilvl w:val="0"/>
          <w:numId w:val="11"/>
        </w:numPr>
        <w:rPr>
          <w:rFonts w:ascii="Calibri" w:hAnsi="Calibri" w:cs="Calibri"/>
          <w:sz w:val="24"/>
          <w:szCs w:val="24"/>
        </w:rPr>
      </w:pPr>
      <w:r w:rsidRPr="001B3CC5">
        <w:rPr>
          <w:rFonts w:ascii="Calibri" w:hAnsi="Calibri" w:cs="Calibri"/>
          <w:sz w:val="24"/>
          <w:szCs w:val="24"/>
        </w:rPr>
        <w:t>LCF minutes</w:t>
      </w:r>
    </w:p>
    <w:p w14:paraId="19BB1A36" w14:textId="11615854" w:rsidR="00A7718A" w:rsidRPr="00DC0D38" w:rsidRDefault="00A9657B" w:rsidP="00A7718A">
      <w:pPr>
        <w:pStyle w:val="ListParagraph"/>
        <w:numPr>
          <w:ilvl w:val="0"/>
          <w:numId w:val="11"/>
        </w:numPr>
        <w:rPr>
          <w:rFonts w:ascii="Calibri" w:hAnsi="Calibri" w:cs="Calibri"/>
          <w:sz w:val="24"/>
          <w:szCs w:val="24"/>
        </w:rPr>
      </w:pPr>
      <w:r w:rsidRPr="001B3CC5">
        <w:rPr>
          <w:rFonts w:ascii="Calibri" w:hAnsi="Calibri" w:cs="Calibri"/>
          <w:sz w:val="24"/>
          <w:szCs w:val="24"/>
        </w:rPr>
        <w:t>Collaborative Provision</w:t>
      </w:r>
      <w:r w:rsidR="00227BA4">
        <w:rPr>
          <w:rFonts w:ascii="Calibri" w:hAnsi="Calibri" w:cs="Calibri"/>
          <w:sz w:val="24"/>
          <w:szCs w:val="24"/>
        </w:rPr>
        <w:t xml:space="preserve"> -</w:t>
      </w:r>
      <w:r w:rsidRPr="001B3CC5">
        <w:rPr>
          <w:rFonts w:ascii="Calibri" w:hAnsi="Calibri" w:cs="Calibri"/>
          <w:sz w:val="24"/>
          <w:szCs w:val="24"/>
        </w:rPr>
        <w:t xml:space="preserve"> </w:t>
      </w:r>
      <w:r w:rsidRPr="00DC0D38">
        <w:rPr>
          <w:rFonts w:ascii="Calibri" w:hAnsi="Calibri" w:cs="Calibri"/>
          <w:sz w:val="24"/>
          <w:szCs w:val="24"/>
        </w:rPr>
        <w:t>a report will be provided</w:t>
      </w:r>
    </w:p>
    <w:p w14:paraId="007791B6" w14:textId="5E865ADE" w:rsidR="00BE0FD1" w:rsidRPr="00DC0D38" w:rsidRDefault="00A9657B" w:rsidP="00D67AD2">
      <w:pPr>
        <w:pStyle w:val="ListParagraph"/>
        <w:numPr>
          <w:ilvl w:val="0"/>
          <w:numId w:val="11"/>
        </w:numPr>
        <w:rPr>
          <w:rFonts w:ascii="Calibri" w:hAnsi="Calibri" w:cs="Calibri"/>
          <w:sz w:val="24"/>
          <w:szCs w:val="24"/>
        </w:rPr>
      </w:pPr>
      <w:r w:rsidRPr="001B3CC5">
        <w:rPr>
          <w:rFonts w:ascii="Calibri" w:hAnsi="Calibri" w:cs="Calibri"/>
          <w:sz w:val="24"/>
          <w:szCs w:val="24"/>
        </w:rPr>
        <w:t>Accreditation</w:t>
      </w:r>
      <w:r w:rsidR="00227BA4">
        <w:rPr>
          <w:rFonts w:ascii="Calibri" w:hAnsi="Calibri" w:cs="Calibri"/>
          <w:sz w:val="24"/>
          <w:szCs w:val="24"/>
        </w:rPr>
        <w:t xml:space="preserve"> -</w:t>
      </w:r>
      <w:r w:rsidRPr="001B3CC5">
        <w:rPr>
          <w:rFonts w:ascii="Calibri" w:hAnsi="Calibri" w:cs="Calibri"/>
          <w:sz w:val="24"/>
          <w:szCs w:val="24"/>
        </w:rPr>
        <w:t xml:space="preserve"> </w:t>
      </w:r>
      <w:r w:rsidRPr="00DC0D38">
        <w:rPr>
          <w:rFonts w:ascii="Calibri" w:hAnsi="Calibri" w:cs="Calibri"/>
          <w:sz w:val="24"/>
          <w:szCs w:val="24"/>
        </w:rPr>
        <w:t>accreditation reports will be made available to the panel</w:t>
      </w:r>
    </w:p>
    <w:p w14:paraId="1379DDA3" w14:textId="77777777" w:rsidR="00227BA4" w:rsidRDefault="00C40585" w:rsidP="00214A96">
      <w:pPr>
        <w:spacing w:after="0" w:line="240" w:lineRule="auto"/>
        <w:rPr>
          <w:rFonts w:ascii="Calibri" w:hAnsi="Calibri" w:cs="Calibri"/>
          <w:iCs/>
          <w:sz w:val="24"/>
          <w:szCs w:val="24"/>
        </w:rPr>
      </w:pPr>
      <w:r w:rsidRPr="00214A96">
        <w:rPr>
          <w:rFonts w:ascii="Calibri" w:hAnsi="Calibri" w:cs="Calibri"/>
          <w:b/>
          <w:color w:val="323E4F" w:themeColor="text2" w:themeShade="BF"/>
          <w:sz w:val="24"/>
          <w:szCs w:val="24"/>
        </w:rPr>
        <w:t>3.1c The Student Written Submission:</w:t>
      </w:r>
    </w:p>
    <w:p w14:paraId="0AF11A36" w14:textId="6358D402" w:rsidR="00C40585" w:rsidRDefault="00C40585" w:rsidP="00214A96">
      <w:pPr>
        <w:spacing w:after="0" w:line="240" w:lineRule="auto"/>
        <w:rPr>
          <w:rFonts w:ascii="Calibri" w:hAnsi="Calibri" w:cs="Calibri"/>
          <w:iCs/>
          <w:sz w:val="24"/>
          <w:szCs w:val="24"/>
        </w:rPr>
      </w:pPr>
      <w:r w:rsidRPr="00214A96">
        <w:rPr>
          <w:rFonts w:ascii="Calibri" w:hAnsi="Calibri" w:cs="Calibri"/>
          <w:iCs/>
          <w:sz w:val="24"/>
          <w:szCs w:val="24"/>
        </w:rPr>
        <w:t>The Students’ Union will deliver training to the relevant representatives who will be involved in the document submission and, in con</w:t>
      </w:r>
      <w:r w:rsidR="00B17452" w:rsidRPr="00214A96">
        <w:rPr>
          <w:rFonts w:ascii="Calibri" w:hAnsi="Calibri" w:cs="Calibri"/>
          <w:iCs/>
          <w:sz w:val="24"/>
          <w:szCs w:val="24"/>
        </w:rPr>
        <w:t xml:space="preserve">junction with the </w:t>
      </w:r>
      <w:r w:rsidR="00227BA4">
        <w:rPr>
          <w:rFonts w:ascii="Calibri" w:hAnsi="Calibri" w:cs="Calibri"/>
          <w:iCs/>
          <w:sz w:val="24"/>
          <w:szCs w:val="24"/>
        </w:rPr>
        <w:t>Educational Excellence team</w:t>
      </w:r>
      <w:r w:rsidR="00B17452" w:rsidRPr="00214A96">
        <w:rPr>
          <w:rFonts w:ascii="Calibri" w:hAnsi="Calibri" w:cs="Calibri"/>
          <w:iCs/>
          <w:sz w:val="24"/>
          <w:szCs w:val="24"/>
        </w:rPr>
        <w:t>,</w:t>
      </w:r>
      <w:r w:rsidRPr="00214A96">
        <w:rPr>
          <w:rFonts w:ascii="Calibri" w:hAnsi="Calibri" w:cs="Calibri"/>
          <w:iCs/>
          <w:sz w:val="24"/>
          <w:szCs w:val="24"/>
        </w:rPr>
        <w:t xml:space="preserve"> will prepare a list of key areas to </w:t>
      </w:r>
      <w:proofErr w:type="gramStart"/>
      <w:r w:rsidRPr="00214A96">
        <w:rPr>
          <w:rFonts w:ascii="Calibri" w:hAnsi="Calibri" w:cs="Calibri"/>
          <w:iCs/>
          <w:sz w:val="24"/>
          <w:szCs w:val="24"/>
        </w:rPr>
        <w:t>address</w:t>
      </w:r>
      <w:r w:rsidR="00121B0A" w:rsidRPr="00214A96">
        <w:rPr>
          <w:rFonts w:ascii="Calibri" w:hAnsi="Calibri" w:cs="Calibri"/>
          <w:iCs/>
          <w:sz w:val="24"/>
          <w:szCs w:val="24"/>
        </w:rPr>
        <w:t>ed</w:t>
      </w:r>
      <w:proofErr w:type="gramEnd"/>
      <w:r w:rsidRPr="00214A96">
        <w:rPr>
          <w:rFonts w:ascii="Calibri" w:hAnsi="Calibri" w:cs="Calibri"/>
          <w:iCs/>
          <w:sz w:val="24"/>
          <w:szCs w:val="24"/>
        </w:rPr>
        <w:t>. The Student Representative</w:t>
      </w:r>
      <w:r w:rsidR="00227BA4">
        <w:rPr>
          <w:rFonts w:ascii="Calibri" w:hAnsi="Calibri" w:cs="Calibri"/>
          <w:iCs/>
          <w:sz w:val="24"/>
          <w:szCs w:val="24"/>
        </w:rPr>
        <w:t>s</w:t>
      </w:r>
      <w:r w:rsidRPr="00214A96">
        <w:rPr>
          <w:rFonts w:ascii="Calibri" w:hAnsi="Calibri" w:cs="Calibri"/>
          <w:iCs/>
          <w:sz w:val="24"/>
          <w:szCs w:val="24"/>
        </w:rPr>
        <w:t xml:space="preserve"> will then be supported in preparing a written submission covering this list. To avoid any conflict of interest, the Education Network staff team will work alongside an elected Full-Time Officer, who would not be part of the panel, to support the student Reps. </w:t>
      </w:r>
    </w:p>
    <w:p w14:paraId="3D41F7C4" w14:textId="77777777" w:rsidR="00227BA4" w:rsidRPr="00214A96" w:rsidRDefault="00227BA4" w:rsidP="00214A96">
      <w:pPr>
        <w:spacing w:after="0" w:line="240" w:lineRule="auto"/>
        <w:rPr>
          <w:rFonts w:ascii="Calibri" w:hAnsi="Calibri" w:cs="Calibri"/>
          <w:iCs/>
          <w:sz w:val="24"/>
          <w:szCs w:val="24"/>
        </w:rPr>
      </w:pPr>
    </w:p>
    <w:p w14:paraId="08253207" w14:textId="5580BED2" w:rsidR="00C40585" w:rsidRPr="00214A96" w:rsidRDefault="00C40585" w:rsidP="00214A96">
      <w:pPr>
        <w:spacing w:after="0" w:line="240" w:lineRule="auto"/>
        <w:rPr>
          <w:rFonts w:ascii="Calibri" w:hAnsi="Calibri"/>
          <w:sz w:val="24"/>
          <w:szCs w:val="24"/>
        </w:rPr>
      </w:pPr>
      <w:r w:rsidRPr="00214A96">
        <w:rPr>
          <w:rFonts w:ascii="Calibri" w:hAnsi="Calibri"/>
          <w:sz w:val="24"/>
          <w:szCs w:val="24"/>
        </w:rPr>
        <w:t>Student representatives, with support from the Students’ Union, will be invited to provide a submission to the Review Panel that covers whether:</w:t>
      </w:r>
    </w:p>
    <w:p w14:paraId="15FCF483" w14:textId="455ABBC8" w:rsidR="00C40585" w:rsidRPr="00214A96" w:rsidRDefault="00C40585" w:rsidP="00214A96">
      <w:pPr>
        <w:numPr>
          <w:ilvl w:val="0"/>
          <w:numId w:val="12"/>
        </w:numPr>
        <w:spacing w:after="0" w:line="240" w:lineRule="auto"/>
        <w:rPr>
          <w:rFonts w:ascii="Calibri" w:hAnsi="Calibri"/>
          <w:sz w:val="24"/>
          <w:szCs w:val="24"/>
        </w:rPr>
      </w:pPr>
      <w:r w:rsidRPr="00214A96">
        <w:rPr>
          <w:rFonts w:ascii="Calibri" w:hAnsi="Calibri"/>
          <w:sz w:val="24"/>
          <w:szCs w:val="24"/>
        </w:rPr>
        <w:t>Students have particular issues about the School’s courses or their delivery</w:t>
      </w:r>
      <w:r w:rsidR="00227BA4">
        <w:rPr>
          <w:rFonts w:ascii="Calibri" w:hAnsi="Calibri"/>
          <w:sz w:val="24"/>
          <w:szCs w:val="24"/>
        </w:rPr>
        <w:t>;</w:t>
      </w:r>
    </w:p>
    <w:p w14:paraId="243D0162" w14:textId="73EAB097" w:rsidR="00C40585" w:rsidRPr="00214A96" w:rsidRDefault="00C40585" w:rsidP="00214A96">
      <w:pPr>
        <w:numPr>
          <w:ilvl w:val="0"/>
          <w:numId w:val="12"/>
        </w:numPr>
        <w:spacing w:after="0" w:line="240" w:lineRule="auto"/>
        <w:rPr>
          <w:rFonts w:ascii="Calibri" w:hAnsi="Calibri"/>
          <w:sz w:val="24"/>
          <w:szCs w:val="24"/>
        </w:rPr>
      </w:pPr>
      <w:r w:rsidRPr="00214A96">
        <w:rPr>
          <w:rFonts w:ascii="Calibri" w:hAnsi="Calibri"/>
          <w:sz w:val="24"/>
          <w:szCs w:val="24"/>
        </w:rPr>
        <w:t>Student feedback has been listened to and acted upon</w:t>
      </w:r>
      <w:r w:rsidR="00227BA4">
        <w:rPr>
          <w:rFonts w:ascii="Calibri" w:hAnsi="Calibri"/>
          <w:sz w:val="24"/>
          <w:szCs w:val="24"/>
        </w:rPr>
        <w:t>;</w:t>
      </w:r>
    </w:p>
    <w:p w14:paraId="536AE47E" w14:textId="270B7D1E" w:rsidR="00C40585" w:rsidRPr="00214A96" w:rsidRDefault="00C40585" w:rsidP="00214A96">
      <w:pPr>
        <w:numPr>
          <w:ilvl w:val="0"/>
          <w:numId w:val="12"/>
        </w:numPr>
        <w:spacing w:after="0" w:line="240" w:lineRule="auto"/>
        <w:rPr>
          <w:rFonts w:ascii="Calibri" w:hAnsi="Calibri"/>
          <w:sz w:val="24"/>
          <w:szCs w:val="24"/>
        </w:rPr>
      </w:pPr>
      <w:r w:rsidRPr="00214A96">
        <w:rPr>
          <w:rFonts w:ascii="Calibri" w:hAnsi="Calibri"/>
          <w:sz w:val="24"/>
          <w:szCs w:val="24"/>
        </w:rPr>
        <w:t>Students have been sufficiently involved in decision making within the School</w:t>
      </w:r>
      <w:r w:rsidR="00227BA4">
        <w:rPr>
          <w:rFonts w:ascii="Calibri" w:hAnsi="Calibri"/>
          <w:sz w:val="24"/>
          <w:szCs w:val="24"/>
        </w:rPr>
        <w:t>;</w:t>
      </w:r>
    </w:p>
    <w:p w14:paraId="310D2771" w14:textId="51F1D936" w:rsidR="00C40585" w:rsidRPr="00214A96" w:rsidRDefault="00C40585" w:rsidP="00214A96">
      <w:pPr>
        <w:numPr>
          <w:ilvl w:val="0"/>
          <w:numId w:val="12"/>
        </w:numPr>
        <w:spacing w:after="0" w:line="240" w:lineRule="auto"/>
        <w:rPr>
          <w:rFonts w:ascii="Calibri" w:hAnsi="Calibri"/>
          <w:sz w:val="24"/>
          <w:szCs w:val="24"/>
        </w:rPr>
      </w:pPr>
      <w:r w:rsidRPr="00214A96">
        <w:rPr>
          <w:rFonts w:ascii="Calibri" w:hAnsi="Calibri"/>
          <w:sz w:val="24"/>
          <w:szCs w:val="24"/>
        </w:rPr>
        <w:t>The information provided to students by the School has been accurate and fit for purpose.</w:t>
      </w:r>
    </w:p>
    <w:p w14:paraId="4626C422" w14:textId="77777777" w:rsidR="001C2897" w:rsidRPr="00214A96" w:rsidRDefault="001C2897" w:rsidP="00214A96">
      <w:pPr>
        <w:spacing w:after="0" w:line="240" w:lineRule="auto"/>
        <w:ind w:left="720"/>
        <w:rPr>
          <w:rFonts w:ascii="Calibri" w:hAnsi="Calibri"/>
          <w:sz w:val="24"/>
          <w:szCs w:val="24"/>
        </w:rPr>
      </w:pPr>
    </w:p>
    <w:p w14:paraId="4941A864" w14:textId="77777777" w:rsidR="00227BA4" w:rsidRDefault="00C40585" w:rsidP="00214A96">
      <w:pPr>
        <w:spacing w:after="0" w:line="240" w:lineRule="auto"/>
        <w:rPr>
          <w:rFonts w:ascii="Calibri" w:hAnsi="Calibri" w:cs="Calibri"/>
          <w:b/>
          <w:color w:val="323E4F" w:themeColor="text2" w:themeShade="BF"/>
          <w:sz w:val="24"/>
          <w:szCs w:val="24"/>
        </w:rPr>
      </w:pPr>
      <w:r w:rsidRPr="00214A96">
        <w:rPr>
          <w:rFonts w:ascii="Calibri" w:hAnsi="Calibri" w:cs="Calibri"/>
          <w:b/>
          <w:color w:val="323E4F" w:themeColor="text2" w:themeShade="BF"/>
          <w:sz w:val="24"/>
          <w:szCs w:val="24"/>
        </w:rPr>
        <w:t>3.2 Sharing Information:</w:t>
      </w:r>
    </w:p>
    <w:p w14:paraId="2F9C085C" w14:textId="0FAF0AE5" w:rsidR="00C40585" w:rsidRPr="00214A96" w:rsidRDefault="00C40585" w:rsidP="00214A96">
      <w:pPr>
        <w:spacing w:after="0" w:line="240" w:lineRule="auto"/>
        <w:rPr>
          <w:rFonts w:ascii="Calibri" w:hAnsi="Calibri" w:cs="Calibri"/>
          <w:b/>
          <w:color w:val="323E4F" w:themeColor="text2" w:themeShade="BF"/>
          <w:sz w:val="24"/>
          <w:szCs w:val="24"/>
        </w:rPr>
      </w:pPr>
      <w:r w:rsidRPr="00214A96">
        <w:rPr>
          <w:rFonts w:ascii="Calibri" w:hAnsi="Calibri" w:cs="Calibri"/>
          <w:b/>
          <w:color w:val="323E4F" w:themeColor="text2" w:themeShade="BF"/>
          <w:sz w:val="24"/>
          <w:szCs w:val="24"/>
        </w:rPr>
        <w:t xml:space="preserve"> </w:t>
      </w:r>
    </w:p>
    <w:p w14:paraId="3C8E6B74" w14:textId="77777777" w:rsidR="00424791" w:rsidRDefault="00C40585" w:rsidP="00214A96">
      <w:pPr>
        <w:spacing w:after="0" w:line="240" w:lineRule="auto"/>
        <w:rPr>
          <w:rFonts w:ascii="Calibri" w:hAnsi="Calibri" w:cs="Calibri"/>
          <w:sz w:val="24"/>
          <w:szCs w:val="24"/>
        </w:rPr>
      </w:pPr>
      <w:r w:rsidRPr="00214A96">
        <w:rPr>
          <w:rFonts w:ascii="Calibri" w:hAnsi="Calibri" w:cs="Calibri"/>
          <w:sz w:val="24"/>
          <w:szCs w:val="24"/>
        </w:rPr>
        <w:t xml:space="preserve">A Workspace will be set up for each Review in order to facilitate the sharing of information required for the review process. </w:t>
      </w:r>
    </w:p>
    <w:p w14:paraId="703451B6" w14:textId="77777777" w:rsidR="00227BA4" w:rsidRDefault="00227BA4">
      <w:pPr>
        <w:rPr>
          <w:rFonts w:ascii="Calibri" w:hAnsi="Calibri"/>
          <w:b/>
          <w:color w:val="323E4F" w:themeColor="text2" w:themeShade="BF"/>
          <w:sz w:val="24"/>
          <w:szCs w:val="24"/>
        </w:rPr>
      </w:pPr>
      <w:r>
        <w:rPr>
          <w:rFonts w:ascii="Calibri" w:hAnsi="Calibri"/>
          <w:b/>
          <w:color w:val="323E4F" w:themeColor="text2" w:themeShade="BF"/>
          <w:sz w:val="24"/>
          <w:szCs w:val="24"/>
        </w:rPr>
        <w:br w:type="page"/>
      </w:r>
    </w:p>
    <w:p w14:paraId="472E29D2" w14:textId="2C526689" w:rsidR="008A6D5D" w:rsidRPr="001B3CC5" w:rsidRDefault="004D0FBB" w:rsidP="00214A96">
      <w:pPr>
        <w:spacing w:after="0" w:line="240" w:lineRule="auto"/>
        <w:rPr>
          <w:rFonts w:ascii="Calibri" w:hAnsi="Calibri" w:cs="Calibri"/>
          <w:sz w:val="32"/>
          <w:szCs w:val="24"/>
        </w:rPr>
      </w:pPr>
      <w:r w:rsidRPr="001B3CC5">
        <w:rPr>
          <w:rFonts w:ascii="Calibri" w:hAnsi="Calibri"/>
          <w:b/>
          <w:color w:val="323E4F" w:themeColor="text2" w:themeShade="BF"/>
          <w:sz w:val="32"/>
          <w:szCs w:val="24"/>
        </w:rPr>
        <w:lastRenderedPageBreak/>
        <w:t xml:space="preserve">Section 4: Roles and Responsibilities </w:t>
      </w:r>
    </w:p>
    <w:p w14:paraId="0DC22888" w14:textId="77777777" w:rsidR="003D2CEC" w:rsidRPr="00214A96" w:rsidRDefault="003D2CEC" w:rsidP="00214A96">
      <w:pPr>
        <w:spacing w:after="0" w:line="240" w:lineRule="auto"/>
        <w:rPr>
          <w:rFonts w:ascii="Calibri" w:hAnsi="Calibri"/>
          <w:b/>
          <w:color w:val="323E4F" w:themeColor="text2" w:themeShade="BF"/>
          <w:sz w:val="24"/>
          <w:szCs w:val="24"/>
        </w:rPr>
      </w:pPr>
    </w:p>
    <w:p w14:paraId="61A85859" w14:textId="61CA3700" w:rsidR="008A6D5D" w:rsidRPr="00214A96" w:rsidRDefault="008A6D5D" w:rsidP="00214A96">
      <w:pPr>
        <w:spacing w:after="0" w:line="240" w:lineRule="auto"/>
        <w:contextualSpacing/>
        <w:rPr>
          <w:rFonts w:ascii="Calibri" w:hAnsi="Calibri"/>
          <w:sz w:val="24"/>
          <w:szCs w:val="24"/>
        </w:rPr>
      </w:pPr>
      <w:r w:rsidRPr="00214A96">
        <w:rPr>
          <w:rFonts w:ascii="Calibri" w:hAnsi="Calibri"/>
          <w:sz w:val="24"/>
          <w:szCs w:val="24"/>
        </w:rPr>
        <w:t xml:space="preserve">Support for the Review Panels, and for the EEAR process generally, will come from the </w:t>
      </w:r>
      <w:r w:rsidR="00227BA4">
        <w:rPr>
          <w:rFonts w:ascii="Calibri" w:hAnsi="Calibri"/>
          <w:sz w:val="24"/>
          <w:szCs w:val="24"/>
        </w:rPr>
        <w:t>Educational Excellence</w:t>
      </w:r>
      <w:r w:rsidRPr="00214A96">
        <w:rPr>
          <w:rFonts w:ascii="Calibri" w:hAnsi="Calibri"/>
          <w:sz w:val="24"/>
          <w:szCs w:val="24"/>
        </w:rPr>
        <w:t xml:space="preserve"> team.</w:t>
      </w:r>
    </w:p>
    <w:p w14:paraId="796DDD04" w14:textId="77777777" w:rsidR="008A6D5D" w:rsidRPr="00214A96" w:rsidRDefault="008A6D5D" w:rsidP="00214A96">
      <w:pPr>
        <w:spacing w:after="0" w:line="240" w:lineRule="auto"/>
        <w:contextualSpacing/>
        <w:rPr>
          <w:rFonts w:ascii="Calibri" w:hAnsi="Calibri"/>
          <w:sz w:val="24"/>
          <w:szCs w:val="24"/>
        </w:rPr>
      </w:pPr>
    </w:p>
    <w:p w14:paraId="35B4E8D5" w14:textId="53563368" w:rsidR="008A6D5D" w:rsidRPr="00214A96" w:rsidRDefault="008A6D5D" w:rsidP="00214A96">
      <w:pPr>
        <w:spacing w:after="0" w:line="240" w:lineRule="auto"/>
        <w:rPr>
          <w:rFonts w:ascii="Calibri" w:hAnsi="Calibri" w:cs="Calibri"/>
          <w:sz w:val="24"/>
          <w:szCs w:val="24"/>
        </w:rPr>
      </w:pPr>
      <w:r w:rsidRPr="00214A96">
        <w:rPr>
          <w:rFonts w:ascii="Calibri" w:hAnsi="Calibri" w:cs="Calibri"/>
          <w:sz w:val="24"/>
          <w:szCs w:val="24"/>
        </w:rPr>
        <w:t>Before the review, the Review Panel will:</w:t>
      </w:r>
    </w:p>
    <w:p w14:paraId="7854FED4" w14:textId="25ACF8E2" w:rsidR="008A6D5D" w:rsidRPr="00214A96" w:rsidRDefault="008A6D5D" w:rsidP="00214A96">
      <w:pPr>
        <w:numPr>
          <w:ilvl w:val="0"/>
          <w:numId w:val="19"/>
        </w:numPr>
        <w:spacing w:after="0" w:line="240" w:lineRule="auto"/>
        <w:rPr>
          <w:rFonts w:ascii="Calibri" w:hAnsi="Calibri" w:cs="Calibri"/>
          <w:sz w:val="24"/>
          <w:szCs w:val="24"/>
        </w:rPr>
      </w:pPr>
      <w:r w:rsidRPr="00214A96">
        <w:rPr>
          <w:rFonts w:ascii="Calibri" w:hAnsi="Calibri" w:cs="Calibri"/>
          <w:sz w:val="24"/>
          <w:szCs w:val="24"/>
        </w:rPr>
        <w:t>Discuss and identify which areas the review will focus on, based on an analysis of the supporting documentation;</w:t>
      </w:r>
    </w:p>
    <w:p w14:paraId="671F1224" w14:textId="686C616F" w:rsidR="00266A4F" w:rsidRPr="00214A96" w:rsidRDefault="008A6D5D" w:rsidP="00214A96">
      <w:pPr>
        <w:numPr>
          <w:ilvl w:val="0"/>
          <w:numId w:val="19"/>
        </w:numPr>
        <w:spacing w:after="0" w:line="240" w:lineRule="auto"/>
        <w:rPr>
          <w:rFonts w:ascii="Calibri" w:hAnsi="Calibri" w:cs="Calibri"/>
          <w:sz w:val="24"/>
          <w:szCs w:val="24"/>
        </w:rPr>
      </w:pPr>
      <w:r w:rsidRPr="00214A96">
        <w:rPr>
          <w:rFonts w:ascii="Calibri" w:hAnsi="Calibri" w:cs="Calibri"/>
          <w:sz w:val="24"/>
          <w:szCs w:val="24"/>
        </w:rPr>
        <w:t>Collectively determine how best to address those areas, whether via single or group interviews, focus sessions, or by requesting additional documentation before, during, or after the review visit.</w:t>
      </w:r>
    </w:p>
    <w:p w14:paraId="20E2DDF5" w14:textId="77777777" w:rsidR="00266A4F" w:rsidRPr="00214A96" w:rsidRDefault="00266A4F" w:rsidP="00214A96">
      <w:pPr>
        <w:spacing w:after="0" w:line="240" w:lineRule="auto"/>
        <w:ind w:left="720"/>
        <w:rPr>
          <w:rFonts w:ascii="Calibri" w:hAnsi="Calibri" w:cs="Calibri"/>
          <w:sz w:val="24"/>
          <w:szCs w:val="24"/>
        </w:rPr>
      </w:pPr>
    </w:p>
    <w:p w14:paraId="2E07CDF0" w14:textId="7520F599" w:rsidR="00266A4F" w:rsidRPr="00214A96" w:rsidRDefault="008A6D5D" w:rsidP="00214A96">
      <w:pPr>
        <w:spacing w:after="0" w:line="240" w:lineRule="auto"/>
        <w:rPr>
          <w:rFonts w:ascii="Calibri" w:hAnsi="Calibri" w:cs="Calibri"/>
          <w:sz w:val="24"/>
          <w:szCs w:val="24"/>
        </w:rPr>
      </w:pPr>
      <w:r w:rsidRPr="00214A96">
        <w:rPr>
          <w:rFonts w:ascii="Calibri" w:hAnsi="Calibri" w:cs="Calibri"/>
          <w:sz w:val="24"/>
          <w:szCs w:val="24"/>
        </w:rPr>
        <w:t>Following the review, the Review Panel will:</w:t>
      </w:r>
    </w:p>
    <w:p w14:paraId="160B2E1C" w14:textId="78217218" w:rsidR="008A6D5D" w:rsidRPr="00227BA4" w:rsidRDefault="008A6D5D" w:rsidP="00227BA4">
      <w:pPr>
        <w:numPr>
          <w:ilvl w:val="0"/>
          <w:numId w:val="20"/>
        </w:numPr>
        <w:spacing w:after="0" w:line="240" w:lineRule="auto"/>
        <w:rPr>
          <w:rFonts w:ascii="Calibri" w:hAnsi="Calibri" w:cs="Calibri"/>
          <w:sz w:val="24"/>
          <w:szCs w:val="24"/>
        </w:rPr>
      </w:pPr>
      <w:r w:rsidRPr="00227BA4">
        <w:rPr>
          <w:rFonts w:ascii="Calibri" w:hAnsi="Calibri" w:cs="Calibri"/>
          <w:sz w:val="24"/>
          <w:szCs w:val="24"/>
        </w:rPr>
        <w:t xml:space="preserve">Collaborate in the production of the review report, which is provided to </w:t>
      </w:r>
      <w:r w:rsidR="00227BA4" w:rsidRPr="00227BA4">
        <w:rPr>
          <w:rFonts w:ascii="Calibri" w:hAnsi="Calibri" w:cs="Calibri"/>
          <w:sz w:val="24"/>
          <w:szCs w:val="24"/>
        </w:rPr>
        <w:t xml:space="preserve">the </w:t>
      </w:r>
      <w:r w:rsidR="002D1BBF" w:rsidRPr="00227BA4">
        <w:rPr>
          <w:rFonts w:ascii="Calibri" w:hAnsi="Calibri" w:cs="Calibri"/>
          <w:sz w:val="24"/>
          <w:szCs w:val="24"/>
        </w:rPr>
        <w:t>Education and Student Experience Committee</w:t>
      </w:r>
      <w:r w:rsidRPr="00227BA4">
        <w:rPr>
          <w:rFonts w:ascii="Calibri" w:hAnsi="Calibri" w:cs="Calibri"/>
          <w:sz w:val="24"/>
          <w:szCs w:val="24"/>
        </w:rPr>
        <w:t xml:space="preserve"> by the Review Chair - within two months of the review visit.</w:t>
      </w:r>
    </w:p>
    <w:p w14:paraId="57AD16D1" w14:textId="77777777" w:rsidR="008A6D5D" w:rsidRPr="00D33DBE" w:rsidRDefault="008A6D5D" w:rsidP="00214A96">
      <w:pPr>
        <w:spacing w:after="0" w:line="240" w:lineRule="auto"/>
        <w:rPr>
          <w:rFonts w:ascii="Calibri" w:hAnsi="Calibri" w:cs="Calibri"/>
          <w:b/>
          <w:sz w:val="24"/>
          <w:szCs w:val="24"/>
        </w:rPr>
      </w:pPr>
    </w:p>
    <w:p w14:paraId="128E17F3" w14:textId="7C744860" w:rsidR="008A6D5D" w:rsidRPr="008878B4" w:rsidRDefault="008A6D5D" w:rsidP="00214A96">
      <w:pPr>
        <w:spacing w:after="0" w:line="240" w:lineRule="auto"/>
        <w:rPr>
          <w:rFonts w:ascii="Calibri" w:hAnsi="Calibri"/>
          <w:b/>
          <w:color w:val="323E4F" w:themeColor="text2" w:themeShade="BF"/>
          <w:sz w:val="24"/>
          <w:szCs w:val="24"/>
        </w:rPr>
      </w:pPr>
      <w:r w:rsidRPr="00D33DBE">
        <w:rPr>
          <w:rFonts w:ascii="Calibri" w:hAnsi="Calibri"/>
          <w:b/>
          <w:color w:val="323E4F" w:themeColor="text2" w:themeShade="BF"/>
          <w:sz w:val="24"/>
          <w:szCs w:val="24"/>
        </w:rPr>
        <w:t>4.1 The Review Chair</w:t>
      </w:r>
    </w:p>
    <w:p w14:paraId="6C999024" w14:textId="77777777" w:rsidR="003D2CEC" w:rsidRPr="001B3CC5" w:rsidRDefault="003D2CEC" w:rsidP="00214A96">
      <w:pPr>
        <w:spacing w:after="0" w:line="240" w:lineRule="auto"/>
        <w:rPr>
          <w:rFonts w:ascii="Calibri" w:hAnsi="Calibri" w:cs="Calibri"/>
          <w:b/>
          <w:color w:val="323E4F" w:themeColor="text2" w:themeShade="BF"/>
          <w:sz w:val="24"/>
          <w:szCs w:val="24"/>
        </w:rPr>
      </w:pPr>
    </w:p>
    <w:p w14:paraId="662B292F" w14:textId="22C4B689" w:rsidR="008A6D5D" w:rsidRDefault="008A6D5D" w:rsidP="00214A96">
      <w:pPr>
        <w:spacing w:after="0" w:line="240" w:lineRule="auto"/>
        <w:rPr>
          <w:rFonts w:ascii="Calibri" w:hAnsi="Calibri" w:cs="Calibri"/>
          <w:sz w:val="24"/>
          <w:szCs w:val="24"/>
        </w:rPr>
      </w:pPr>
      <w:r w:rsidRPr="001B3CC5">
        <w:rPr>
          <w:rFonts w:ascii="Calibri" w:hAnsi="Calibri" w:cs="Calibri"/>
          <w:sz w:val="24"/>
          <w:szCs w:val="24"/>
        </w:rPr>
        <w:t xml:space="preserve">The Review </w:t>
      </w:r>
      <w:r w:rsidR="00266A4F" w:rsidRPr="001B3CC5">
        <w:rPr>
          <w:rFonts w:ascii="Calibri" w:hAnsi="Calibri" w:cs="Calibri"/>
          <w:sz w:val="24"/>
          <w:szCs w:val="24"/>
        </w:rPr>
        <w:t xml:space="preserve">will be chaired by the Faculty APVC, and </w:t>
      </w:r>
      <w:r w:rsidRPr="001B3CC5">
        <w:rPr>
          <w:rFonts w:ascii="Calibri" w:hAnsi="Calibri" w:cs="Calibri"/>
          <w:sz w:val="24"/>
          <w:szCs w:val="24"/>
        </w:rPr>
        <w:t xml:space="preserve">is the formal Head of the Review Panel </w:t>
      </w:r>
      <w:r w:rsidRPr="006734F8">
        <w:rPr>
          <w:rFonts w:ascii="Calibri" w:hAnsi="Calibri" w:cs="Calibri"/>
          <w:sz w:val="24"/>
          <w:szCs w:val="24"/>
        </w:rPr>
        <w:t>and the principal author of the</w:t>
      </w:r>
      <w:r w:rsidRPr="00227BA4">
        <w:rPr>
          <w:rFonts w:ascii="Calibri" w:hAnsi="Calibri" w:cs="Calibri"/>
          <w:sz w:val="24"/>
          <w:szCs w:val="24"/>
        </w:rPr>
        <w:t xml:space="preserve"> review report. They will ensure that the concerns addressed by the review are aligned with the University strategy and objectives, and that the review is conducted in accordance with the process agreed by </w:t>
      </w:r>
      <w:r w:rsidR="002D1BBF" w:rsidRPr="00227BA4">
        <w:rPr>
          <w:rFonts w:ascii="Calibri" w:hAnsi="Calibri" w:cs="Calibri"/>
          <w:sz w:val="24"/>
          <w:szCs w:val="24"/>
        </w:rPr>
        <w:t>Education and Student Experience Committee</w:t>
      </w:r>
      <w:r w:rsidRPr="00227BA4">
        <w:rPr>
          <w:rFonts w:ascii="Calibri" w:hAnsi="Calibri" w:cs="Calibri"/>
          <w:sz w:val="24"/>
          <w:szCs w:val="24"/>
        </w:rPr>
        <w:t>.</w:t>
      </w:r>
      <w:r w:rsidRPr="00214A96">
        <w:rPr>
          <w:rFonts w:ascii="Calibri" w:hAnsi="Calibri" w:cs="Calibri"/>
          <w:sz w:val="24"/>
          <w:szCs w:val="24"/>
        </w:rPr>
        <w:t xml:space="preserve"> </w:t>
      </w:r>
    </w:p>
    <w:p w14:paraId="5A3BB1C2" w14:textId="77777777" w:rsidR="003D2CEC" w:rsidRPr="00214A96" w:rsidRDefault="003D2CEC" w:rsidP="00214A96">
      <w:pPr>
        <w:spacing w:after="0" w:line="240" w:lineRule="auto"/>
        <w:rPr>
          <w:rFonts w:ascii="Calibri" w:hAnsi="Calibri" w:cs="Calibri"/>
          <w:sz w:val="24"/>
          <w:szCs w:val="24"/>
        </w:rPr>
      </w:pPr>
    </w:p>
    <w:p w14:paraId="11FF60F5" w14:textId="23B07CC0" w:rsidR="008A6D5D" w:rsidRDefault="008A6D5D" w:rsidP="00214A96">
      <w:pPr>
        <w:spacing w:after="0" w:line="240" w:lineRule="auto"/>
        <w:rPr>
          <w:rFonts w:ascii="Calibri" w:hAnsi="Calibri"/>
          <w:b/>
          <w:color w:val="323E4F" w:themeColor="text2" w:themeShade="BF"/>
          <w:sz w:val="24"/>
          <w:szCs w:val="24"/>
        </w:rPr>
      </w:pPr>
      <w:r w:rsidRPr="00214A96">
        <w:rPr>
          <w:rFonts w:ascii="Calibri" w:hAnsi="Calibri"/>
          <w:b/>
          <w:color w:val="323E4F" w:themeColor="text2" w:themeShade="BF"/>
          <w:sz w:val="24"/>
          <w:szCs w:val="24"/>
        </w:rPr>
        <w:t xml:space="preserve">4.2 </w:t>
      </w:r>
      <w:r w:rsidR="003D2CEC">
        <w:rPr>
          <w:rFonts w:ascii="Calibri" w:hAnsi="Calibri"/>
          <w:b/>
          <w:color w:val="323E4F" w:themeColor="text2" w:themeShade="BF"/>
          <w:sz w:val="24"/>
          <w:szCs w:val="24"/>
        </w:rPr>
        <w:t>Quality Assurance Lead</w:t>
      </w:r>
    </w:p>
    <w:p w14:paraId="200D2490" w14:textId="77777777" w:rsidR="003D2CEC" w:rsidRDefault="003D2CEC" w:rsidP="00214A96">
      <w:pPr>
        <w:spacing w:after="0" w:line="240" w:lineRule="auto"/>
        <w:rPr>
          <w:rFonts w:ascii="Calibri" w:hAnsi="Calibri"/>
          <w:b/>
          <w:color w:val="323E4F" w:themeColor="text2" w:themeShade="BF"/>
          <w:sz w:val="24"/>
          <w:szCs w:val="24"/>
        </w:rPr>
      </w:pPr>
    </w:p>
    <w:p w14:paraId="5FC5007C" w14:textId="479CD886" w:rsidR="003D2CEC" w:rsidRPr="003D2CEC" w:rsidRDefault="003D2CEC" w:rsidP="003D2CEC">
      <w:pPr>
        <w:rPr>
          <w:color w:val="000000"/>
          <w:sz w:val="24"/>
          <w:szCs w:val="24"/>
        </w:rPr>
      </w:pPr>
      <w:r w:rsidRPr="00266A4F">
        <w:rPr>
          <w:color w:val="000000"/>
          <w:sz w:val="24"/>
          <w:szCs w:val="24"/>
        </w:rPr>
        <w:t xml:space="preserve">The </w:t>
      </w:r>
      <w:r>
        <w:rPr>
          <w:color w:val="000000"/>
          <w:sz w:val="24"/>
          <w:szCs w:val="24"/>
        </w:rPr>
        <w:t xml:space="preserve">QA lead will be a member of QSC, and will take responsibility for aspects of the review relating to QA, ensuring the school is compliant with the Quality Manual, and making recommendations for improvements where necessary. </w:t>
      </w:r>
    </w:p>
    <w:p w14:paraId="44AE9436" w14:textId="2017CE5D" w:rsidR="003D2CEC" w:rsidRDefault="003D2CEC" w:rsidP="00214A96">
      <w:pPr>
        <w:spacing w:after="0" w:line="240" w:lineRule="auto"/>
        <w:rPr>
          <w:rFonts w:ascii="Calibri" w:hAnsi="Calibri"/>
          <w:b/>
          <w:color w:val="323E4F" w:themeColor="text2" w:themeShade="BF"/>
          <w:sz w:val="24"/>
          <w:szCs w:val="24"/>
        </w:rPr>
      </w:pPr>
      <w:r>
        <w:rPr>
          <w:rFonts w:ascii="Calibri" w:hAnsi="Calibri"/>
          <w:b/>
          <w:color w:val="323E4F" w:themeColor="text2" w:themeShade="BF"/>
          <w:sz w:val="24"/>
          <w:szCs w:val="24"/>
        </w:rPr>
        <w:t xml:space="preserve">4.3 Quality Enhancement Lead </w:t>
      </w:r>
    </w:p>
    <w:p w14:paraId="36F8D25D" w14:textId="77777777" w:rsidR="003D2CEC" w:rsidRDefault="003D2CEC" w:rsidP="00214A96">
      <w:pPr>
        <w:spacing w:after="0" w:line="240" w:lineRule="auto"/>
        <w:rPr>
          <w:rFonts w:ascii="Calibri" w:hAnsi="Calibri"/>
          <w:b/>
          <w:color w:val="323E4F" w:themeColor="text2" w:themeShade="BF"/>
          <w:sz w:val="24"/>
          <w:szCs w:val="24"/>
        </w:rPr>
      </w:pPr>
    </w:p>
    <w:p w14:paraId="4C548AB8" w14:textId="01AA5EB5" w:rsidR="003D2CEC" w:rsidRPr="003D2CEC" w:rsidRDefault="003D2CEC" w:rsidP="003D2CEC">
      <w:pPr>
        <w:rPr>
          <w:sz w:val="24"/>
          <w:szCs w:val="24"/>
        </w:rPr>
      </w:pPr>
      <w:r>
        <w:rPr>
          <w:sz w:val="24"/>
          <w:szCs w:val="24"/>
        </w:rPr>
        <w:t xml:space="preserve">The QE lead will usually be a Faculty Lead member of the Educational Excellence group, and will take responsibility for areas of the review relating to Quality Enhancement, particularly those relating to </w:t>
      </w:r>
      <w:r w:rsidR="00CD1718">
        <w:rPr>
          <w:sz w:val="24"/>
          <w:szCs w:val="24"/>
        </w:rPr>
        <w:t>the</w:t>
      </w:r>
      <w:r>
        <w:rPr>
          <w:sz w:val="24"/>
          <w:szCs w:val="24"/>
        </w:rPr>
        <w:t xml:space="preserve"> </w:t>
      </w:r>
      <w:r w:rsidR="00EE38FA">
        <w:rPr>
          <w:sz w:val="24"/>
          <w:szCs w:val="24"/>
        </w:rPr>
        <w:t>Enhancement</w:t>
      </w:r>
      <w:r>
        <w:rPr>
          <w:sz w:val="24"/>
          <w:szCs w:val="24"/>
        </w:rPr>
        <w:t xml:space="preserve"> </w:t>
      </w:r>
      <w:r w:rsidR="00CD1718">
        <w:rPr>
          <w:sz w:val="24"/>
          <w:szCs w:val="24"/>
        </w:rPr>
        <w:t xml:space="preserve">and the School’s performance in relation to the TEF criteria. </w:t>
      </w:r>
    </w:p>
    <w:p w14:paraId="625A92E1" w14:textId="0EFBC04A" w:rsidR="003D2CEC" w:rsidRDefault="003D2CEC" w:rsidP="00214A96">
      <w:pPr>
        <w:spacing w:after="0" w:line="240" w:lineRule="auto"/>
        <w:rPr>
          <w:rFonts w:ascii="Calibri" w:hAnsi="Calibri"/>
          <w:b/>
          <w:color w:val="323E4F" w:themeColor="text2" w:themeShade="BF"/>
          <w:sz w:val="24"/>
          <w:szCs w:val="24"/>
        </w:rPr>
      </w:pPr>
      <w:r>
        <w:rPr>
          <w:rFonts w:ascii="Calibri" w:hAnsi="Calibri"/>
          <w:b/>
          <w:color w:val="323E4F" w:themeColor="text2" w:themeShade="BF"/>
          <w:sz w:val="24"/>
          <w:szCs w:val="24"/>
        </w:rPr>
        <w:t>4.4 E</w:t>
      </w:r>
      <w:r w:rsidR="000554B4">
        <w:rPr>
          <w:rFonts w:ascii="Calibri" w:hAnsi="Calibri"/>
          <w:b/>
          <w:color w:val="323E4F" w:themeColor="text2" w:themeShade="BF"/>
          <w:sz w:val="24"/>
          <w:szCs w:val="24"/>
        </w:rPr>
        <w:t xml:space="preserve">quality, </w:t>
      </w:r>
      <w:r>
        <w:rPr>
          <w:rFonts w:ascii="Calibri" w:hAnsi="Calibri"/>
          <w:b/>
          <w:color w:val="323E4F" w:themeColor="text2" w:themeShade="BF"/>
          <w:sz w:val="24"/>
          <w:szCs w:val="24"/>
        </w:rPr>
        <w:t>D</w:t>
      </w:r>
      <w:r w:rsidR="000554B4">
        <w:rPr>
          <w:rFonts w:ascii="Calibri" w:hAnsi="Calibri"/>
          <w:b/>
          <w:color w:val="323E4F" w:themeColor="text2" w:themeShade="BF"/>
          <w:sz w:val="24"/>
          <w:szCs w:val="24"/>
        </w:rPr>
        <w:t xml:space="preserve">iversity and </w:t>
      </w:r>
      <w:r>
        <w:rPr>
          <w:rFonts w:ascii="Calibri" w:hAnsi="Calibri"/>
          <w:b/>
          <w:color w:val="323E4F" w:themeColor="text2" w:themeShade="BF"/>
          <w:sz w:val="24"/>
          <w:szCs w:val="24"/>
        </w:rPr>
        <w:t>I</w:t>
      </w:r>
      <w:r w:rsidR="000554B4">
        <w:rPr>
          <w:rFonts w:ascii="Calibri" w:hAnsi="Calibri"/>
          <w:b/>
          <w:color w:val="323E4F" w:themeColor="text2" w:themeShade="BF"/>
          <w:sz w:val="24"/>
          <w:szCs w:val="24"/>
        </w:rPr>
        <w:t>nclusion</w:t>
      </w:r>
      <w:r>
        <w:rPr>
          <w:rFonts w:ascii="Calibri" w:hAnsi="Calibri"/>
          <w:b/>
          <w:color w:val="323E4F" w:themeColor="text2" w:themeShade="BF"/>
          <w:sz w:val="24"/>
          <w:szCs w:val="24"/>
        </w:rPr>
        <w:t xml:space="preserve"> Lead </w:t>
      </w:r>
    </w:p>
    <w:p w14:paraId="2D56998C" w14:textId="77777777" w:rsidR="003D2CEC" w:rsidRDefault="003D2CEC" w:rsidP="00214A96">
      <w:pPr>
        <w:spacing w:after="0" w:line="240" w:lineRule="auto"/>
        <w:rPr>
          <w:rFonts w:ascii="Calibri" w:hAnsi="Calibri"/>
          <w:b/>
          <w:color w:val="323E4F" w:themeColor="text2" w:themeShade="BF"/>
          <w:sz w:val="24"/>
          <w:szCs w:val="24"/>
        </w:rPr>
      </w:pPr>
    </w:p>
    <w:p w14:paraId="6C72B193" w14:textId="1F9D8C24" w:rsidR="00CD1718" w:rsidRPr="00CD1718" w:rsidRDefault="00CD1718" w:rsidP="00214A96">
      <w:pPr>
        <w:spacing w:after="0" w:line="240" w:lineRule="auto"/>
        <w:rPr>
          <w:rFonts w:ascii="Calibri" w:hAnsi="Calibri"/>
          <w:sz w:val="24"/>
          <w:szCs w:val="24"/>
        </w:rPr>
      </w:pPr>
      <w:r w:rsidRPr="00CD1718">
        <w:rPr>
          <w:rFonts w:ascii="Calibri" w:hAnsi="Calibri"/>
          <w:sz w:val="24"/>
          <w:szCs w:val="24"/>
        </w:rPr>
        <w:t xml:space="preserve">The EDI lead </w:t>
      </w:r>
      <w:r>
        <w:rPr>
          <w:rFonts w:ascii="Calibri" w:hAnsi="Calibri"/>
          <w:sz w:val="24"/>
          <w:szCs w:val="24"/>
        </w:rPr>
        <w:t xml:space="preserve">will take responsibility for aspects of the review relating to Equality, Diversity and Inclusion. This will include (but is not limited to) reviewing the Disability Action Plan checklist submitted by the School (and liaise with the Accessibility team regarding their feedback on this), reviewing TEF split metrics and Athena SWAN data. </w:t>
      </w:r>
    </w:p>
    <w:p w14:paraId="6E4D4C79" w14:textId="00A30176" w:rsidR="003D2CEC" w:rsidRDefault="003D2CEC" w:rsidP="00214A96">
      <w:pPr>
        <w:spacing w:after="0" w:line="240" w:lineRule="auto"/>
        <w:rPr>
          <w:rFonts w:ascii="Calibri" w:hAnsi="Calibri"/>
          <w:b/>
          <w:color w:val="323E4F" w:themeColor="text2" w:themeShade="BF"/>
          <w:sz w:val="24"/>
          <w:szCs w:val="24"/>
        </w:rPr>
      </w:pPr>
    </w:p>
    <w:p w14:paraId="087BC125" w14:textId="08853FA7" w:rsidR="006734F8" w:rsidRDefault="006734F8" w:rsidP="00214A96">
      <w:pPr>
        <w:spacing w:after="0" w:line="240" w:lineRule="auto"/>
        <w:rPr>
          <w:rFonts w:ascii="Calibri" w:hAnsi="Calibri"/>
          <w:b/>
          <w:color w:val="323E4F" w:themeColor="text2" w:themeShade="BF"/>
          <w:sz w:val="24"/>
          <w:szCs w:val="24"/>
        </w:rPr>
      </w:pPr>
    </w:p>
    <w:p w14:paraId="7AE7A109" w14:textId="77777777" w:rsidR="006734F8" w:rsidRDefault="006734F8" w:rsidP="00214A96">
      <w:pPr>
        <w:spacing w:after="0" w:line="240" w:lineRule="auto"/>
        <w:rPr>
          <w:rFonts w:ascii="Calibri" w:hAnsi="Calibri"/>
          <w:b/>
          <w:color w:val="323E4F" w:themeColor="text2" w:themeShade="BF"/>
          <w:sz w:val="24"/>
          <w:szCs w:val="24"/>
        </w:rPr>
      </w:pPr>
    </w:p>
    <w:p w14:paraId="569264A7" w14:textId="66E74FA7" w:rsidR="008A6D5D" w:rsidRDefault="00CD1718" w:rsidP="00214A96">
      <w:pPr>
        <w:spacing w:after="0" w:line="240" w:lineRule="auto"/>
        <w:rPr>
          <w:rFonts w:ascii="Calibri" w:hAnsi="Calibri"/>
          <w:b/>
          <w:color w:val="323E4F" w:themeColor="text2" w:themeShade="BF"/>
          <w:sz w:val="24"/>
          <w:szCs w:val="24"/>
        </w:rPr>
      </w:pPr>
      <w:r>
        <w:rPr>
          <w:rFonts w:ascii="Calibri" w:hAnsi="Calibri"/>
          <w:b/>
          <w:color w:val="323E4F" w:themeColor="text2" w:themeShade="BF"/>
          <w:sz w:val="24"/>
          <w:szCs w:val="24"/>
        </w:rPr>
        <w:lastRenderedPageBreak/>
        <w:t>4.5</w:t>
      </w:r>
      <w:r w:rsidR="008A6D5D" w:rsidRPr="00214A96">
        <w:rPr>
          <w:rFonts w:ascii="Calibri" w:hAnsi="Calibri"/>
          <w:b/>
          <w:color w:val="323E4F" w:themeColor="text2" w:themeShade="BF"/>
          <w:sz w:val="24"/>
          <w:szCs w:val="24"/>
        </w:rPr>
        <w:t xml:space="preserve"> The Review Secretary</w:t>
      </w:r>
    </w:p>
    <w:p w14:paraId="3F1F42E8" w14:textId="77777777" w:rsidR="003D2CEC" w:rsidRPr="00214A96" w:rsidRDefault="003D2CEC" w:rsidP="00214A96">
      <w:pPr>
        <w:spacing w:after="0" w:line="240" w:lineRule="auto"/>
        <w:rPr>
          <w:rFonts w:ascii="Calibri" w:hAnsi="Calibri"/>
          <w:b/>
          <w:color w:val="323E4F" w:themeColor="text2" w:themeShade="BF"/>
          <w:sz w:val="24"/>
          <w:szCs w:val="24"/>
        </w:rPr>
      </w:pPr>
    </w:p>
    <w:p w14:paraId="43BE44AB" w14:textId="7E708797" w:rsidR="008A6D5D" w:rsidRPr="00214A96" w:rsidRDefault="008A6D5D" w:rsidP="00214A96">
      <w:pPr>
        <w:spacing w:after="0" w:line="240" w:lineRule="auto"/>
        <w:rPr>
          <w:rFonts w:ascii="Calibri" w:hAnsi="Calibri"/>
          <w:sz w:val="24"/>
          <w:szCs w:val="24"/>
        </w:rPr>
      </w:pPr>
      <w:r w:rsidRPr="00214A96">
        <w:rPr>
          <w:rFonts w:ascii="Calibri" w:hAnsi="Calibri"/>
          <w:sz w:val="24"/>
          <w:szCs w:val="24"/>
        </w:rPr>
        <w:t>The Review Secretary s</w:t>
      </w:r>
      <w:r w:rsidR="002D1BBF" w:rsidRPr="00214A96">
        <w:rPr>
          <w:rFonts w:ascii="Calibri" w:hAnsi="Calibri"/>
          <w:sz w:val="24"/>
          <w:szCs w:val="24"/>
        </w:rPr>
        <w:t>hould be an APM member of staff.</w:t>
      </w:r>
      <w:r w:rsidR="00D95A43">
        <w:rPr>
          <w:rFonts w:ascii="Calibri" w:hAnsi="Calibri"/>
          <w:sz w:val="24"/>
          <w:szCs w:val="24"/>
        </w:rPr>
        <w:t xml:space="preserve"> </w:t>
      </w:r>
      <w:r w:rsidRPr="00214A96">
        <w:rPr>
          <w:rFonts w:ascii="Calibri" w:hAnsi="Calibri"/>
          <w:sz w:val="24"/>
          <w:szCs w:val="24"/>
        </w:rPr>
        <w:t>Responsibilities include:</w:t>
      </w:r>
    </w:p>
    <w:p w14:paraId="755D378C" w14:textId="77777777" w:rsidR="008A6D5D" w:rsidRPr="00214A96" w:rsidRDefault="008A6D5D" w:rsidP="00214A96">
      <w:pPr>
        <w:tabs>
          <w:tab w:val="left" w:pos="2512"/>
        </w:tabs>
        <w:spacing w:after="0" w:line="240" w:lineRule="auto"/>
        <w:rPr>
          <w:rFonts w:ascii="Calibri" w:hAnsi="Calibri"/>
          <w:sz w:val="24"/>
          <w:szCs w:val="24"/>
        </w:rPr>
      </w:pPr>
      <w:r w:rsidRPr="00214A96">
        <w:rPr>
          <w:rFonts w:ascii="Calibri" w:hAnsi="Calibri"/>
          <w:sz w:val="24"/>
          <w:szCs w:val="24"/>
        </w:rPr>
        <w:t>Before the Review:</w:t>
      </w:r>
    </w:p>
    <w:p w14:paraId="1428F77D" w14:textId="77D4AF92" w:rsidR="008A6D5D" w:rsidRPr="00214A96" w:rsidRDefault="008A6D5D" w:rsidP="00214A96">
      <w:pPr>
        <w:numPr>
          <w:ilvl w:val="0"/>
          <w:numId w:val="20"/>
        </w:numPr>
        <w:spacing w:after="0" w:line="240" w:lineRule="auto"/>
        <w:rPr>
          <w:rFonts w:ascii="Calibri" w:hAnsi="Calibri" w:cs="Calibri"/>
          <w:sz w:val="24"/>
          <w:szCs w:val="24"/>
        </w:rPr>
      </w:pPr>
      <w:r w:rsidRPr="00214A96">
        <w:rPr>
          <w:rFonts w:ascii="Calibri" w:hAnsi="Calibri" w:cs="Calibri"/>
          <w:sz w:val="24"/>
          <w:szCs w:val="24"/>
        </w:rPr>
        <w:t>Taking minutes of the pre-review panel meeting and ensuring there is a record of areas of particular importance to the Panel</w:t>
      </w:r>
      <w:r w:rsidR="00227BA4">
        <w:rPr>
          <w:rFonts w:ascii="Calibri" w:hAnsi="Calibri" w:cs="Calibri"/>
          <w:sz w:val="24"/>
          <w:szCs w:val="24"/>
        </w:rPr>
        <w:t>;</w:t>
      </w:r>
    </w:p>
    <w:p w14:paraId="2FEA8BF3" w14:textId="0094CB34" w:rsidR="00266A4F" w:rsidRPr="00214A96" w:rsidRDefault="008A6D5D" w:rsidP="00214A96">
      <w:pPr>
        <w:numPr>
          <w:ilvl w:val="0"/>
          <w:numId w:val="20"/>
        </w:numPr>
        <w:spacing w:after="0" w:line="240" w:lineRule="auto"/>
        <w:rPr>
          <w:rFonts w:ascii="Calibri" w:hAnsi="Calibri" w:cs="Calibri"/>
          <w:color w:val="000000"/>
          <w:sz w:val="24"/>
          <w:szCs w:val="24"/>
        </w:rPr>
      </w:pPr>
      <w:r w:rsidRPr="00214A96">
        <w:rPr>
          <w:rFonts w:ascii="Calibri" w:hAnsi="Calibri" w:cs="Calibri"/>
          <w:color w:val="000000"/>
          <w:sz w:val="24"/>
          <w:szCs w:val="24"/>
        </w:rPr>
        <w:t>Collating the views of the panel members and producing the review agenda with the Review Chair, taking into consideration particular areas of interest.</w:t>
      </w:r>
    </w:p>
    <w:p w14:paraId="3F5ADEFC" w14:textId="77777777" w:rsidR="00845225" w:rsidRPr="00214A96" w:rsidRDefault="00845225" w:rsidP="00214A96">
      <w:pPr>
        <w:spacing w:after="0" w:line="240" w:lineRule="auto"/>
        <w:rPr>
          <w:rFonts w:ascii="Calibri" w:hAnsi="Calibri" w:cs="Calibri"/>
          <w:sz w:val="24"/>
          <w:szCs w:val="24"/>
        </w:rPr>
      </w:pPr>
    </w:p>
    <w:p w14:paraId="659D518C" w14:textId="77777777" w:rsidR="008A6D5D" w:rsidRPr="00214A96" w:rsidRDefault="008A6D5D" w:rsidP="00214A96">
      <w:pPr>
        <w:spacing w:after="0" w:line="240" w:lineRule="auto"/>
        <w:rPr>
          <w:rFonts w:ascii="Calibri" w:hAnsi="Calibri" w:cs="Calibri"/>
          <w:sz w:val="24"/>
          <w:szCs w:val="24"/>
        </w:rPr>
      </w:pPr>
      <w:r w:rsidRPr="00214A96">
        <w:rPr>
          <w:rFonts w:ascii="Calibri" w:hAnsi="Calibri" w:cs="Calibri"/>
          <w:sz w:val="24"/>
          <w:szCs w:val="24"/>
        </w:rPr>
        <w:t>During the Review:</w:t>
      </w:r>
    </w:p>
    <w:p w14:paraId="5F4E552E" w14:textId="35605A18" w:rsidR="008A6D5D" w:rsidRPr="00214A96" w:rsidRDefault="008A6D5D" w:rsidP="00214A96">
      <w:pPr>
        <w:numPr>
          <w:ilvl w:val="0"/>
          <w:numId w:val="23"/>
        </w:numPr>
        <w:spacing w:after="0" w:line="240" w:lineRule="auto"/>
        <w:rPr>
          <w:rFonts w:ascii="Calibri" w:hAnsi="Calibri" w:cs="Calibri"/>
          <w:sz w:val="24"/>
          <w:szCs w:val="24"/>
        </w:rPr>
      </w:pPr>
      <w:r w:rsidRPr="00214A96">
        <w:rPr>
          <w:rFonts w:ascii="Calibri" w:hAnsi="Calibri" w:cs="Calibri"/>
          <w:sz w:val="24"/>
          <w:szCs w:val="24"/>
        </w:rPr>
        <w:t>Taking minutes throughout the duration of the Review and ensuring there is a clear and accurate record of discussion</w:t>
      </w:r>
      <w:r w:rsidR="00227BA4">
        <w:rPr>
          <w:rFonts w:ascii="Calibri" w:hAnsi="Calibri" w:cs="Calibri"/>
          <w:sz w:val="24"/>
          <w:szCs w:val="24"/>
        </w:rPr>
        <w:t>;</w:t>
      </w:r>
    </w:p>
    <w:p w14:paraId="5B26A013" w14:textId="4C6D0D7B" w:rsidR="008A6D5D" w:rsidRPr="00214A96" w:rsidRDefault="008A6D5D" w:rsidP="00214A96">
      <w:pPr>
        <w:numPr>
          <w:ilvl w:val="0"/>
          <w:numId w:val="21"/>
        </w:numPr>
        <w:spacing w:after="0" w:line="240" w:lineRule="auto"/>
        <w:rPr>
          <w:rFonts w:ascii="Calibri" w:hAnsi="Calibri" w:cs="Calibri"/>
          <w:sz w:val="24"/>
          <w:szCs w:val="24"/>
        </w:rPr>
      </w:pPr>
      <w:r w:rsidRPr="00214A96">
        <w:rPr>
          <w:rFonts w:ascii="Calibri" w:hAnsi="Calibri" w:cs="Calibri"/>
          <w:sz w:val="24"/>
          <w:szCs w:val="24"/>
        </w:rPr>
        <w:t xml:space="preserve">Drafting, and subsequently supporting the </w:t>
      </w:r>
      <w:r w:rsidR="00227BA4">
        <w:rPr>
          <w:rFonts w:ascii="Calibri" w:hAnsi="Calibri" w:cs="Calibri"/>
          <w:sz w:val="24"/>
          <w:szCs w:val="24"/>
        </w:rPr>
        <w:t>Chair</w:t>
      </w:r>
      <w:r w:rsidR="00227BA4" w:rsidRPr="00214A96">
        <w:rPr>
          <w:rFonts w:ascii="Calibri" w:hAnsi="Calibri" w:cs="Calibri"/>
          <w:sz w:val="24"/>
          <w:szCs w:val="24"/>
        </w:rPr>
        <w:t xml:space="preserve"> </w:t>
      </w:r>
      <w:r w:rsidRPr="00214A96">
        <w:rPr>
          <w:rFonts w:ascii="Calibri" w:hAnsi="Calibri" w:cs="Calibri"/>
          <w:sz w:val="24"/>
          <w:szCs w:val="24"/>
        </w:rPr>
        <w:t>in the p</w:t>
      </w:r>
      <w:r w:rsidR="00266A4F" w:rsidRPr="00214A96">
        <w:rPr>
          <w:rFonts w:ascii="Calibri" w:hAnsi="Calibri" w:cs="Calibri"/>
          <w:sz w:val="24"/>
          <w:szCs w:val="24"/>
        </w:rPr>
        <w:t>reparation and sign-off of the Review R</w:t>
      </w:r>
      <w:r w:rsidRPr="00214A96">
        <w:rPr>
          <w:rFonts w:ascii="Calibri" w:hAnsi="Calibri" w:cs="Calibri"/>
          <w:sz w:val="24"/>
          <w:szCs w:val="24"/>
        </w:rPr>
        <w:t xml:space="preserve">eport </w:t>
      </w:r>
      <w:r w:rsidR="002A074B" w:rsidRPr="00214A96">
        <w:rPr>
          <w:rFonts w:ascii="Calibri" w:hAnsi="Calibri" w:cs="Calibri"/>
          <w:sz w:val="24"/>
          <w:szCs w:val="24"/>
        </w:rPr>
        <w:t>and Action Plan</w:t>
      </w:r>
      <w:r w:rsidR="00266A4F" w:rsidRPr="00214A96">
        <w:rPr>
          <w:rFonts w:ascii="Calibri" w:hAnsi="Calibri" w:cs="Calibri"/>
          <w:sz w:val="24"/>
          <w:szCs w:val="24"/>
        </w:rPr>
        <w:t>.</w:t>
      </w:r>
    </w:p>
    <w:p w14:paraId="12132DD7" w14:textId="77777777" w:rsidR="008A6D5D" w:rsidRPr="00214A96" w:rsidRDefault="008A6D5D" w:rsidP="00214A96">
      <w:pPr>
        <w:spacing w:after="0" w:line="240" w:lineRule="auto"/>
        <w:rPr>
          <w:rFonts w:ascii="Calibri" w:hAnsi="Calibri"/>
          <w:b/>
          <w:color w:val="323E4F" w:themeColor="text2" w:themeShade="BF"/>
          <w:sz w:val="24"/>
          <w:szCs w:val="24"/>
        </w:rPr>
      </w:pPr>
    </w:p>
    <w:p w14:paraId="141BFD18" w14:textId="1C5A0E23" w:rsidR="008A6D5D" w:rsidRDefault="00CD1718" w:rsidP="00214A96">
      <w:pPr>
        <w:spacing w:after="0" w:line="240" w:lineRule="auto"/>
        <w:rPr>
          <w:rFonts w:ascii="Calibri" w:hAnsi="Calibri"/>
          <w:b/>
          <w:color w:val="323E4F" w:themeColor="text2" w:themeShade="BF"/>
          <w:sz w:val="24"/>
          <w:szCs w:val="24"/>
        </w:rPr>
      </w:pPr>
      <w:r>
        <w:rPr>
          <w:rFonts w:ascii="Calibri" w:hAnsi="Calibri"/>
          <w:b/>
          <w:color w:val="323E4F" w:themeColor="text2" w:themeShade="BF"/>
          <w:sz w:val="24"/>
          <w:szCs w:val="24"/>
        </w:rPr>
        <w:t>4.6</w:t>
      </w:r>
      <w:r w:rsidR="008A6D5D" w:rsidRPr="00214A96">
        <w:rPr>
          <w:rFonts w:ascii="Calibri" w:hAnsi="Calibri"/>
          <w:b/>
          <w:color w:val="323E4F" w:themeColor="text2" w:themeShade="BF"/>
          <w:sz w:val="24"/>
          <w:szCs w:val="24"/>
        </w:rPr>
        <w:t xml:space="preserve"> The External Panel Member:</w:t>
      </w:r>
    </w:p>
    <w:p w14:paraId="267BBC23" w14:textId="77777777" w:rsidR="003D2CEC" w:rsidRPr="00214A96" w:rsidRDefault="003D2CEC" w:rsidP="00214A96">
      <w:pPr>
        <w:spacing w:after="0" w:line="240" w:lineRule="auto"/>
        <w:rPr>
          <w:rFonts w:ascii="Calibri" w:hAnsi="Calibri"/>
          <w:b/>
          <w:color w:val="323E4F" w:themeColor="text2" w:themeShade="BF"/>
          <w:sz w:val="24"/>
          <w:szCs w:val="24"/>
        </w:rPr>
      </w:pPr>
    </w:p>
    <w:p w14:paraId="12D98787" w14:textId="50D7F0A1" w:rsidR="008A6D5D" w:rsidRDefault="008A6D5D" w:rsidP="00214A96">
      <w:pPr>
        <w:spacing w:after="0" w:line="240" w:lineRule="auto"/>
        <w:rPr>
          <w:rFonts w:ascii="Calibri" w:hAnsi="Calibri" w:cs="Calibri"/>
          <w:sz w:val="24"/>
          <w:szCs w:val="24"/>
        </w:rPr>
      </w:pPr>
      <w:r w:rsidRPr="00214A96">
        <w:rPr>
          <w:rFonts w:ascii="Calibri" w:hAnsi="Calibri" w:cs="Calibri"/>
          <w:sz w:val="24"/>
          <w:szCs w:val="24"/>
        </w:rPr>
        <w:t>The External Panel Member will give an independent and objective view during the review, drawing on their own experience of teaching provision, to counter any inward-looking tendency of the Panel.</w:t>
      </w:r>
      <w:r w:rsidR="00D95A43">
        <w:rPr>
          <w:rFonts w:ascii="Calibri" w:hAnsi="Calibri" w:cs="Calibri"/>
          <w:sz w:val="24"/>
          <w:szCs w:val="24"/>
        </w:rPr>
        <w:t xml:space="preserve"> </w:t>
      </w:r>
      <w:r w:rsidRPr="00214A96">
        <w:rPr>
          <w:rFonts w:ascii="Calibri" w:hAnsi="Calibri" w:cs="Calibri"/>
          <w:sz w:val="24"/>
          <w:szCs w:val="24"/>
        </w:rPr>
        <w:t xml:space="preserve">They are expected to provide subject expertise for the Panel, and the Review Chair may request that the External Panel Member concentrates on a particular area of questioning during the review visit. </w:t>
      </w:r>
    </w:p>
    <w:p w14:paraId="73ED600E" w14:textId="77777777" w:rsidR="003D2CEC" w:rsidRPr="00214A96" w:rsidRDefault="003D2CEC" w:rsidP="00214A96">
      <w:pPr>
        <w:spacing w:after="0" w:line="240" w:lineRule="auto"/>
        <w:rPr>
          <w:rFonts w:ascii="Calibri" w:hAnsi="Calibri" w:cs="Calibri"/>
          <w:sz w:val="24"/>
          <w:szCs w:val="24"/>
        </w:rPr>
      </w:pPr>
    </w:p>
    <w:p w14:paraId="7956E42C" w14:textId="1782FF69" w:rsidR="008A6D5D" w:rsidRDefault="008A6D5D" w:rsidP="00214A96">
      <w:pPr>
        <w:spacing w:after="0" w:line="240" w:lineRule="auto"/>
        <w:rPr>
          <w:rFonts w:ascii="Calibri" w:hAnsi="Calibri" w:cs="Calibri"/>
          <w:b/>
          <w:sz w:val="24"/>
          <w:szCs w:val="24"/>
        </w:rPr>
      </w:pPr>
      <w:r w:rsidRPr="00214A96">
        <w:rPr>
          <w:rFonts w:ascii="Calibri" w:hAnsi="Calibri" w:cs="Calibri"/>
          <w:b/>
          <w:i/>
          <w:sz w:val="24"/>
          <w:szCs w:val="24"/>
        </w:rPr>
        <w:t>The External Panel Member should not have any current links with the School, and should ideally have prior experience of undertaking a quality audit role</w:t>
      </w:r>
      <w:r w:rsidRPr="00214A96">
        <w:rPr>
          <w:rFonts w:ascii="Calibri" w:hAnsi="Calibri" w:cs="Calibri"/>
          <w:b/>
          <w:sz w:val="24"/>
          <w:szCs w:val="24"/>
        </w:rPr>
        <w:t>.</w:t>
      </w:r>
    </w:p>
    <w:p w14:paraId="748AF504" w14:textId="77777777" w:rsidR="003D2CEC" w:rsidRPr="00214A96" w:rsidRDefault="003D2CEC" w:rsidP="00214A96">
      <w:pPr>
        <w:spacing w:after="0" w:line="240" w:lineRule="auto"/>
        <w:rPr>
          <w:rFonts w:ascii="Calibri" w:hAnsi="Calibri" w:cs="Calibri"/>
          <w:b/>
          <w:sz w:val="24"/>
          <w:szCs w:val="24"/>
        </w:rPr>
      </w:pPr>
    </w:p>
    <w:p w14:paraId="6171BDA1" w14:textId="2CB42F30" w:rsidR="008A6D5D" w:rsidRPr="00214A96" w:rsidRDefault="008A6D5D" w:rsidP="00214A96">
      <w:pPr>
        <w:spacing w:after="0" w:line="240" w:lineRule="auto"/>
        <w:rPr>
          <w:rFonts w:ascii="Calibri" w:hAnsi="Calibri" w:cs="Calibri"/>
          <w:sz w:val="24"/>
          <w:szCs w:val="24"/>
        </w:rPr>
      </w:pPr>
      <w:r w:rsidRPr="00214A96">
        <w:rPr>
          <w:rFonts w:ascii="Calibri" w:hAnsi="Calibri" w:cs="Calibri"/>
          <w:sz w:val="24"/>
          <w:szCs w:val="24"/>
        </w:rPr>
        <w:t>The External Panel Member is not expected to attend any pre-review meetings, but will be invited by the Review Chair and/or Review Secretary to comment on the documentation provided, and share his/her views on the areas on which the review should focus.</w:t>
      </w:r>
    </w:p>
    <w:p w14:paraId="2B465A85" w14:textId="165F0A12" w:rsidR="008A6D5D" w:rsidRDefault="008A6D5D" w:rsidP="00214A96">
      <w:pPr>
        <w:spacing w:after="0" w:line="240" w:lineRule="auto"/>
        <w:rPr>
          <w:rFonts w:ascii="Calibri" w:hAnsi="Calibri" w:cs="Calibri"/>
          <w:sz w:val="24"/>
          <w:szCs w:val="24"/>
        </w:rPr>
      </w:pPr>
      <w:r w:rsidRPr="00214A96">
        <w:rPr>
          <w:rFonts w:ascii="Calibri" w:hAnsi="Calibri" w:cs="Calibri"/>
          <w:sz w:val="24"/>
          <w:szCs w:val="24"/>
        </w:rPr>
        <w:t>All external panel members are required to sign and return a confidentiality agreement before taking part in any reviews at the University of Nottingham.</w:t>
      </w:r>
    </w:p>
    <w:p w14:paraId="5711FEFC" w14:textId="77777777" w:rsidR="00227BA4" w:rsidRPr="00214A96" w:rsidRDefault="00227BA4" w:rsidP="00214A96">
      <w:pPr>
        <w:spacing w:after="0" w:line="240" w:lineRule="auto"/>
        <w:rPr>
          <w:rFonts w:ascii="Calibri" w:hAnsi="Calibri" w:cs="Calibri"/>
          <w:sz w:val="24"/>
          <w:szCs w:val="24"/>
        </w:rPr>
      </w:pPr>
    </w:p>
    <w:p w14:paraId="3C249B8C" w14:textId="0EAAFB75" w:rsidR="00B95424" w:rsidRPr="00214A96" w:rsidRDefault="008A6D5D" w:rsidP="00214A96">
      <w:pPr>
        <w:spacing w:after="0" w:line="240" w:lineRule="auto"/>
        <w:contextualSpacing/>
        <w:rPr>
          <w:rFonts w:ascii="Calibri" w:hAnsi="Calibri"/>
          <w:sz w:val="24"/>
          <w:szCs w:val="24"/>
        </w:rPr>
      </w:pPr>
      <w:r w:rsidRPr="00214A96">
        <w:rPr>
          <w:rFonts w:ascii="Calibri" w:hAnsi="Calibri"/>
          <w:sz w:val="24"/>
          <w:szCs w:val="24"/>
        </w:rPr>
        <w:t xml:space="preserve">The </w:t>
      </w:r>
      <w:r w:rsidR="00227BA4">
        <w:rPr>
          <w:rFonts w:ascii="Calibri" w:hAnsi="Calibri"/>
          <w:sz w:val="24"/>
          <w:szCs w:val="24"/>
        </w:rPr>
        <w:t>E</w:t>
      </w:r>
      <w:r w:rsidRPr="00214A96">
        <w:rPr>
          <w:rFonts w:ascii="Calibri" w:hAnsi="Calibri"/>
          <w:sz w:val="24"/>
          <w:szCs w:val="24"/>
        </w:rPr>
        <w:t>xternal member of the Review Panel will have particular responsibility for assessing whether the School’s programmes are in line with relevant QA</w:t>
      </w:r>
      <w:r w:rsidR="00B95424" w:rsidRPr="00214A96">
        <w:rPr>
          <w:rFonts w:ascii="Calibri" w:hAnsi="Calibri"/>
          <w:sz w:val="24"/>
          <w:szCs w:val="24"/>
        </w:rPr>
        <w:t>A subject benchmark statements.</w:t>
      </w:r>
    </w:p>
    <w:p w14:paraId="5DAC5781" w14:textId="77777777" w:rsidR="00B95424" w:rsidRPr="00214A96" w:rsidRDefault="00B95424" w:rsidP="00214A96">
      <w:pPr>
        <w:spacing w:after="0" w:line="240" w:lineRule="auto"/>
        <w:contextualSpacing/>
        <w:rPr>
          <w:rFonts w:ascii="Calibri" w:hAnsi="Calibri"/>
          <w:sz w:val="24"/>
          <w:szCs w:val="24"/>
        </w:rPr>
      </w:pPr>
    </w:p>
    <w:p w14:paraId="4A58B893" w14:textId="4F222859" w:rsidR="008A6D5D" w:rsidRDefault="00266A4F" w:rsidP="00214A96">
      <w:pPr>
        <w:spacing w:after="0" w:line="240" w:lineRule="auto"/>
        <w:rPr>
          <w:rFonts w:ascii="Calibri" w:hAnsi="Calibri" w:cs="Calibri"/>
          <w:b/>
          <w:color w:val="323E4F" w:themeColor="text2" w:themeShade="BF"/>
          <w:sz w:val="24"/>
          <w:szCs w:val="24"/>
        </w:rPr>
      </w:pPr>
      <w:r w:rsidRPr="00214A96">
        <w:rPr>
          <w:rFonts w:ascii="Calibri" w:hAnsi="Calibri" w:cs="Calibri"/>
          <w:b/>
          <w:color w:val="323E4F" w:themeColor="text2" w:themeShade="BF"/>
          <w:sz w:val="24"/>
          <w:szCs w:val="24"/>
        </w:rPr>
        <w:t>4</w:t>
      </w:r>
      <w:r w:rsidR="00CD1718">
        <w:rPr>
          <w:rFonts w:ascii="Calibri" w:hAnsi="Calibri" w:cs="Calibri"/>
          <w:b/>
          <w:color w:val="323E4F" w:themeColor="text2" w:themeShade="BF"/>
          <w:sz w:val="24"/>
          <w:szCs w:val="24"/>
        </w:rPr>
        <w:t>.7</w:t>
      </w:r>
      <w:r w:rsidRPr="00214A96">
        <w:rPr>
          <w:rFonts w:ascii="Calibri" w:hAnsi="Calibri" w:cs="Calibri"/>
          <w:b/>
          <w:color w:val="323E4F" w:themeColor="text2" w:themeShade="BF"/>
          <w:sz w:val="24"/>
          <w:szCs w:val="24"/>
        </w:rPr>
        <w:t xml:space="preserve"> The Student Representative </w:t>
      </w:r>
    </w:p>
    <w:p w14:paraId="11E68514" w14:textId="77777777" w:rsidR="003D2CEC" w:rsidRPr="00214A96" w:rsidRDefault="003D2CEC" w:rsidP="00214A96">
      <w:pPr>
        <w:spacing w:after="0" w:line="240" w:lineRule="auto"/>
        <w:rPr>
          <w:rFonts w:ascii="Calibri" w:hAnsi="Calibri" w:cs="Calibri"/>
          <w:b/>
          <w:color w:val="323E4F" w:themeColor="text2" w:themeShade="BF"/>
          <w:sz w:val="24"/>
          <w:szCs w:val="24"/>
        </w:rPr>
      </w:pPr>
    </w:p>
    <w:p w14:paraId="1B026214" w14:textId="31781A94" w:rsidR="00266A4F" w:rsidRPr="00214A96" w:rsidRDefault="00266A4F" w:rsidP="00214A96">
      <w:pPr>
        <w:spacing w:after="0" w:line="240" w:lineRule="auto"/>
        <w:rPr>
          <w:rFonts w:ascii="Calibri" w:hAnsi="Calibri" w:cs="Calibri"/>
          <w:sz w:val="24"/>
          <w:szCs w:val="24"/>
        </w:rPr>
      </w:pPr>
      <w:r w:rsidRPr="00214A96">
        <w:rPr>
          <w:rFonts w:ascii="Calibri" w:hAnsi="Calibri" w:cs="Calibri"/>
          <w:sz w:val="24"/>
          <w:szCs w:val="24"/>
        </w:rPr>
        <w:t>The Student Representative will be supported by the Students’ Union to prepare for the Review. The Representative will be a Full-time Officer, usually the Education O</w:t>
      </w:r>
      <w:r w:rsidR="00AD7455">
        <w:rPr>
          <w:rFonts w:ascii="Calibri" w:hAnsi="Calibri" w:cs="Calibri"/>
          <w:sz w:val="24"/>
          <w:szCs w:val="24"/>
        </w:rPr>
        <w:t>fficer or Postgraduate</w:t>
      </w:r>
      <w:r w:rsidRPr="00214A96">
        <w:rPr>
          <w:rFonts w:ascii="Calibri" w:hAnsi="Calibri" w:cs="Calibri"/>
          <w:sz w:val="24"/>
          <w:szCs w:val="24"/>
        </w:rPr>
        <w:t xml:space="preserve"> Officer. The Officer on the panel will not have been involved in the production of the Student Written Submission. </w:t>
      </w:r>
    </w:p>
    <w:p w14:paraId="4035C224" w14:textId="77777777" w:rsidR="003D2CEC" w:rsidRDefault="003D2CEC" w:rsidP="00214A96">
      <w:pPr>
        <w:spacing w:after="0" w:line="240" w:lineRule="auto"/>
        <w:rPr>
          <w:rFonts w:ascii="Calibri" w:hAnsi="Calibri" w:cs="Calibri"/>
          <w:b/>
          <w:color w:val="323E4F" w:themeColor="text2" w:themeShade="BF"/>
          <w:sz w:val="24"/>
          <w:szCs w:val="24"/>
        </w:rPr>
      </w:pPr>
    </w:p>
    <w:p w14:paraId="4CD6239E" w14:textId="370192CB" w:rsidR="008A6D5D" w:rsidRDefault="00306B32" w:rsidP="00214A96">
      <w:pPr>
        <w:spacing w:after="0" w:line="240" w:lineRule="auto"/>
        <w:rPr>
          <w:rFonts w:ascii="Calibri" w:hAnsi="Calibri"/>
          <w:b/>
          <w:color w:val="323E4F" w:themeColor="text2" w:themeShade="BF"/>
          <w:sz w:val="24"/>
          <w:szCs w:val="24"/>
        </w:rPr>
      </w:pPr>
      <w:r w:rsidRPr="00214A96">
        <w:rPr>
          <w:rFonts w:ascii="Calibri" w:hAnsi="Calibri" w:cs="Calibri"/>
          <w:b/>
          <w:color w:val="323E4F" w:themeColor="text2" w:themeShade="BF"/>
          <w:sz w:val="24"/>
          <w:szCs w:val="24"/>
        </w:rPr>
        <w:t>4.6</w:t>
      </w:r>
      <w:r w:rsidR="004D0FBB" w:rsidRPr="00214A96">
        <w:rPr>
          <w:rFonts w:ascii="Calibri" w:hAnsi="Calibri" w:cs="Calibri"/>
          <w:b/>
          <w:color w:val="323E4F" w:themeColor="text2" w:themeShade="BF"/>
          <w:sz w:val="24"/>
          <w:szCs w:val="24"/>
        </w:rPr>
        <w:t xml:space="preserve"> </w:t>
      </w:r>
      <w:r w:rsidR="008A6D5D" w:rsidRPr="00214A96">
        <w:rPr>
          <w:rFonts w:ascii="Calibri" w:hAnsi="Calibri"/>
          <w:b/>
          <w:color w:val="323E4F" w:themeColor="text2" w:themeShade="BF"/>
          <w:sz w:val="24"/>
          <w:szCs w:val="24"/>
        </w:rPr>
        <w:t>The Review Co-ordinator</w:t>
      </w:r>
      <w:r w:rsidR="004D0FBB" w:rsidRPr="00214A96">
        <w:rPr>
          <w:rFonts w:ascii="Calibri" w:hAnsi="Calibri"/>
          <w:b/>
          <w:color w:val="323E4F" w:themeColor="text2" w:themeShade="BF"/>
          <w:sz w:val="24"/>
          <w:szCs w:val="24"/>
        </w:rPr>
        <w:t xml:space="preserve"> </w:t>
      </w:r>
    </w:p>
    <w:p w14:paraId="538C1606" w14:textId="77777777" w:rsidR="003D2CEC" w:rsidRPr="00214A96" w:rsidRDefault="003D2CEC" w:rsidP="00214A96">
      <w:pPr>
        <w:spacing w:after="0" w:line="240" w:lineRule="auto"/>
        <w:rPr>
          <w:rFonts w:ascii="Calibri" w:hAnsi="Calibri" w:cs="Calibri"/>
          <w:b/>
          <w:color w:val="323E4F" w:themeColor="text2" w:themeShade="BF"/>
          <w:sz w:val="24"/>
          <w:szCs w:val="24"/>
        </w:rPr>
      </w:pPr>
    </w:p>
    <w:p w14:paraId="6AB12F19" w14:textId="52695248" w:rsidR="008A6D5D" w:rsidRPr="00214A96" w:rsidRDefault="008A6D5D" w:rsidP="00214A96">
      <w:pPr>
        <w:spacing w:after="0" w:line="240" w:lineRule="auto"/>
        <w:rPr>
          <w:rFonts w:ascii="Calibri" w:hAnsi="Calibri" w:cs="Calibri"/>
          <w:sz w:val="24"/>
          <w:szCs w:val="24"/>
        </w:rPr>
      </w:pPr>
      <w:r w:rsidRPr="00214A96">
        <w:rPr>
          <w:rFonts w:ascii="Calibri" w:hAnsi="Calibri" w:cs="Calibri"/>
          <w:sz w:val="24"/>
          <w:szCs w:val="24"/>
        </w:rPr>
        <w:t>The Review Co-ordinator</w:t>
      </w:r>
      <w:r w:rsidR="00420CBF" w:rsidRPr="00214A96">
        <w:rPr>
          <w:rFonts w:ascii="Calibri" w:hAnsi="Calibri" w:cs="Calibri"/>
          <w:sz w:val="24"/>
          <w:szCs w:val="24"/>
        </w:rPr>
        <w:t xml:space="preserve"> (a member of the </w:t>
      </w:r>
      <w:r w:rsidR="00D33DBE">
        <w:rPr>
          <w:rFonts w:ascii="Calibri" w:hAnsi="Calibri" w:cs="Calibri"/>
          <w:sz w:val="24"/>
          <w:szCs w:val="24"/>
        </w:rPr>
        <w:t>Educational Excellence</w:t>
      </w:r>
      <w:r w:rsidR="00420CBF" w:rsidRPr="00214A96">
        <w:rPr>
          <w:rFonts w:ascii="Calibri" w:hAnsi="Calibri" w:cs="Calibri"/>
          <w:sz w:val="24"/>
          <w:szCs w:val="24"/>
        </w:rPr>
        <w:t xml:space="preserve"> team</w:t>
      </w:r>
      <w:r w:rsidRPr="00214A96">
        <w:rPr>
          <w:rFonts w:ascii="Calibri" w:hAnsi="Calibri" w:cs="Calibri"/>
          <w:sz w:val="24"/>
          <w:szCs w:val="24"/>
        </w:rPr>
        <w:t xml:space="preserve">), although not a panel member is the key liaison between the Review Panel, the School and Professional </w:t>
      </w:r>
      <w:r w:rsidRPr="00214A96">
        <w:rPr>
          <w:rFonts w:ascii="Calibri" w:hAnsi="Calibri" w:cs="Calibri"/>
          <w:sz w:val="24"/>
          <w:szCs w:val="24"/>
        </w:rPr>
        <w:lastRenderedPageBreak/>
        <w:t>Services. They are responsible for supporting both the Review Chair</w:t>
      </w:r>
      <w:r w:rsidR="00E3535F" w:rsidRPr="00214A96">
        <w:rPr>
          <w:rFonts w:ascii="Calibri" w:hAnsi="Calibri" w:cs="Calibri"/>
          <w:sz w:val="24"/>
          <w:szCs w:val="24"/>
        </w:rPr>
        <w:t xml:space="preserve"> and </w:t>
      </w:r>
      <w:r w:rsidR="00306B32" w:rsidRPr="00214A96">
        <w:rPr>
          <w:rFonts w:ascii="Calibri" w:hAnsi="Calibri" w:cs="Calibri"/>
          <w:sz w:val="24"/>
          <w:szCs w:val="24"/>
        </w:rPr>
        <w:t>the panel</w:t>
      </w:r>
      <w:r w:rsidR="00E3535F" w:rsidRPr="00214A96">
        <w:rPr>
          <w:rFonts w:ascii="Calibri" w:hAnsi="Calibri" w:cs="Calibri"/>
          <w:sz w:val="24"/>
          <w:szCs w:val="24"/>
        </w:rPr>
        <w:t xml:space="preserve"> in the fulfil</w:t>
      </w:r>
      <w:r w:rsidRPr="00214A96">
        <w:rPr>
          <w:rFonts w:ascii="Calibri" w:hAnsi="Calibri" w:cs="Calibri"/>
          <w:sz w:val="24"/>
          <w:szCs w:val="24"/>
        </w:rPr>
        <w:t>ment of responsibilities and facilitating all practical and logistical aspects of the review visit. Their responsibilities include, but are not limited to:</w:t>
      </w:r>
    </w:p>
    <w:p w14:paraId="2A68D210" w14:textId="77777777" w:rsidR="008A6D5D" w:rsidRPr="00214A96" w:rsidRDefault="008A6D5D" w:rsidP="00214A96">
      <w:pPr>
        <w:spacing w:after="0" w:line="240" w:lineRule="auto"/>
        <w:rPr>
          <w:rFonts w:ascii="Calibri" w:hAnsi="Calibri" w:cs="Calibri"/>
          <w:sz w:val="24"/>
          <w:szCs w:val="24"/>
        </w:rPr>
      </w:pPr>
      <w:r w:rsidRPr="00214A96">
        <w:rPr>
          <w:rFonts w:ascii="Calibri" w:hAnsi="Calibri" w:cs="Calibri"/>
          <w:sz w:val="24"/>
          <w:szCs w:val="24"/>
        </w:rPr>
        <w:t>Before the review:</w:t>
      </w:r>
    </w:p>
    <w:p w14:paraId="124F6C95" w14:textId="008C713B" w:rsidR="008A6D5D" w:rsidRPr="00214A96" w:rsidRDefault="008A6D5D" w:rsidP="00214A96">
      <w:pPr>
        <w:numPr>
          <w:ilvl w:val="0"/>
          <w:numId w:val="20"/>
        </w:numPr>
        <w:spacing w:after="0" w:line="240" w:lineRule="auto"/>
        <w:rPr>
          <w:rFonts w:ascii="Calibri" w:hAnsi="Calibri" w:cs="Calibri"/>
          <w:sz w:val="24"/>
          <w:szCs w:val="24"/>
        </w:rPr>
      </w:pPr>
      <w:r w:rsidRPr="00214A96">
        <w:rPr>
          <w:rFonts w:ascii="Calibri" w:hAnsi="Calibri" w:cs="Calibri"/>
          <w:sz w:val="24"/>
          <w:szCs w:val="24"/>
        </w:rPr>
        <w:t>Supporting the Review Chair/</w:t>
      </w:r>
      <w:r w:rsidR="00306B32" w:rsidRPr="00214A96">
        <w:rPr>
          <w:rFonts w:ascii="Calibri" w:hAnsi="Calibri" w:cs="Calibri"/>
          <w:sz w:val="24"/>
          <w:szCs w:val="24"/>
        </w:rPr>
        <w:t>panel</w:t>
      </w:r>
      <w:r w:rsidRPr="00214A96">
        <w:rPr>
          <w:rFonts w:ascii="Calibri" w:hAnsi="Calibri" w:cs="Calibri"/>
          <w:sz w:val="24"/>
          <w:szCs w:val="24"/>
        </w:rPr>
        <w:t xml:space="preserve"> in all communications, including to the external panel member(s) and the student representative;</w:t>
      </w:r>
    </w:p>
    <w:p w14:paraId="0C054F86" w14:textId="77777777" w:rsidR="008A6D5D" w:rsidRPr="00214A96" w:rsidRDefault="008A6D5D" w:rsidP="00214A96">
      <w:pPr>
        <w:numPr>
          <w:ilvl w:val="0"/>
          <w:numId w:val="20"/>
        </w:numPr>
        <w:spacing w:after="0" w:line="240" w:lineRule="auto"/>
        <w:rPr>
          <w:rFonts w:ascii="Calibri" w:hAnsi="Calibri" w:cs="Calibri"/>
          <w:sz w:val="24"/>
          <w:szCs w:val="24"/>
        </w:rPr>
      </w:pPr>
      <w:r w:rsidRPr="00214A96">
        <w:rPr>
          <w:rFonts w:ascii="Calibri" w:hAnsi="Calibri" w:cs="Calibri"/>
          <w:sz w:val="24"/>
          <w:szCs w:val="24"/>
        </w:rPr>
        <w:t>Ensuring availability of key individuals, and making necessary arrangements including room bookings and catering;</w:t>
      </w:r>
    </w:p>
    <w:p w14:paraId="42C86E6B" w14:textId="77777777" w:rsidR="008A6D5D" w:rsidRPr="00214A96" w:rsidRDefault="008A6D5D" w:rsidP="00214A96">
      <w:pPr>
        <w:numPr>
          <w:ilvl w:val="0"/>
          <w:numId w:val="20"/>
        </w:numPr>
        <w:spacing w:after="0" w:line="240" w:lineRule="auto"/>
        <w:rPr>
          <w:rFonts w:ascii="Calibri" w:hAnsi="Calibri" w:cs="Calibri"/>
          <w:sz w:val="24"/>
          <w:szCs w:val="24"/>
        </w:rPr>
      </w:pPr>
      <w:r w:rsidRPr="00214A96">
        <w:rPr>
          <w:rFonts w:ascii="Calibri" w:hAnsi="Calibri" w:cs="Calibri"/>
          <w:sz w:val="24"/>
          <w:szCs w:val="24"/>
        </w:rPr>
        <w:t xml:space="preserve">Creating </w:t>
      </w:r>
      <w:r w:rsidRPr="00214A96">
        <w:rPr>
          <w:rFonts w:ascii="Calibri" w:hAnsi="Calibri" w:cs="Calibri"/>
          <w:color w:val="000000"/>
          <w:sz w:val="24"/>
          <w:szCs w:val="24"/>
        </w:rPr>
        <w:t>the Review Evidence Pack (REP);</w:t>
      </w:r>
    </w:p>
    <w:p w14:paraId="1E40D531" w14:textId="0EC69320" w:rsidR="008A6D5D" w:rsidRPr="00214A96" w:rsidRDefault="008A6D5D" w:rsidP="00214A96">
      <w:pPr>
        <w:numPr>
          <w:ilvl w:val="0"/>
          <w:numId w:val="20"/>
        </w:numPr>
        <w:spacing w:after="0" w:line="240" w:lineRule="auto"/>
        <w:rPr>
          <w:rFonts w:ascii="Calibri" w:hAnsi="Calibri" w:cs="Calibri"/>
          <w:sz w:val="24"/>
          <w:szCs w:val="24"/>
        </w:rPr>
      </w:pPr>
      <w:r w:rsidRPr="00214A96">
        <w:rPr>
          <w:rFonts w:ascii="Calibri" w:hAnsi="Calibri" w:cs="Calibri"/>
          <w:sz w:val="24"/>
          <w:szCs w:val="24"/>
        </w:rPr>
        <w:t xml:space="preserve">Facilitating any required pre-review panel meetings in line with the Review Chair/ </w:t>
      </w:r>
      <w:r w:rsidR="00306B32" w:rsidRPr="00214A96">
        <w:rPr>
          <w:rFonts w:ascii="Calibri" w:hAnsi="Calibri" w:cs="Calibri"/>
          <w:sz w:val="24"/>
          <w:szCs w:val="24"/>
        </w:rPr>
        <w:t>panel</w:t>
      </w:r>
      <w:r w:rsidRPr="00214A96">
        <w:rPr>
          <w:rFonts w:ascii="Calibri" w:hAnsi="Calibri" w:cs="Calibri"/>
          <w:sz w:val="24"/>
          <w:szCs w:val="24"/>
        </w:rPr>
        <w:t>;</w:t>
      </w:r>
    </w:p>
    <w:p w14:paraId="7599A0E8" w14:textId="3E6431AF" w:rsidR="008A6D5D" w:rsidRPr="00214A96" w:rsidRDefault="008A6D5D" w:rsidP="00214A96">
      <w:pPr>
        <w:numPr>
          <w:ilvl w:val="0"/>
          <w:numId w:val="20"/>
        </w:numPr>
        <w:spacing w:after="0" w:line="240" w:lineRule="auto"/>
        <w:rPr>
          <w:rFonts w:ascii="Calibri" w:hAnsi="Calibri" w:cs="Calibri"/>
          <w:sz w:val="24"/>
          <w:szCs w:val="24"/>
        </w:rPr>
      </w:pPr>
      <w:r w:rsidRPr="00214A96">
        <w:rPr>
          <w:rFonts w:ascii="Calibri" w:hAnsi="Calibri" w:cs="Calibri"/>
          <w:sz w:val="24"/>
          <w:szCs w:val="24"/>
        </w:rPr>
        <w:t xml:space="preserve">Preparing the agenda (in terms of timings and meeting different groups within the School), to be agreed by the Review Chair. </w:t>
      </w:r>
    </w:p>
    <w:p w14:paraId="24D2D421" w14:textId="77777777" w:rsidR="00420CBF" w:rsidRPr="00214A96" w:rsidRDefault="00420CBF" w:rsidP="00214A96">
      <w:pPr>
        <w:spacing w:after="0" w:line="240" w:lineRule="auto"/>
        <w:ind w:left="720"/>
        <w:rPr>
          <w:rFonts w:ascii="Calibri" w:hAnsi="Calibri" w:cs="Calibri"/>
          <w:sz w:val="24"/>
          <w:szCs w:val="24"/>
        </w:rPr>
      </w:pPr>
    </w:p>
    <w:p w14:paraId="21BEEDA1" w14:textId="77777777" w:rsidR="008A6D5D" w:rsidRPr="00214A96" w:rsidRDefault="008A6D5D" w:rsidP="00214A96">
      <w:pPr>
        <w:spacing w:after="0" w:line="240" w:lineRule="auto"/>
        <w:rPr>
          <w:rFonts w:ascii="Calibri" w:hAnsi="Calibri" w:cs="Calibri"/>
          <w:sz w:val="24"/>
          <w:szCs w:val="24"/>
        </w:rPr>
      </w:pPr>
      <w:r w:rsidRPr="00214A96">
        <w:rPr>
          <w:rFonts w:ascii="Calibri" w:hAnsi="Calibri" w:cs="Calibri"/>
          <w:sz w:val="24"/>
          <w:szCs w:val="24"/>
        </w:rPr>
        <w:t>During the Review:</w:t>
      </w:r>
    </w:p>
    <w:p w14:paraId="34AEEB04" w14:textId="77777777" w:rsidR="008A6D5D" w:rsidRPr="00214A96" w:rsidRDefault="008A6D5D" w:rsidP="00214A96">
      <w:pPr>
        <w:numPr>
          <w:ilvl w:val="0"/>
          <w:numId w:val="21"/>
        </w:numPr>
        <w:spacing w:after="0" w:line="240" w:lineRule="auto"/>
        <w:rPr>
          <w:rFonts w:ascii="Calibri" w:hAnsi="Calibri" w:cs="Calibri"/>
          <w:sz w:val="24"/>
          <w:szCs w:val="24"/>
        </w:rPr>
      </w:pPr>
      <w:r w:rsidRPr="00214A96">
        <w:rPr>
          <w:rFonts w:ascii="Calibri" w:hAnsi="Calibri" w:cs="Calibri"/>
          <w:sz w:val="24"/>
          <w:szCs w:val="24"/>
        </w:rPr>
        <w:t xml:space="preserve">Taking principal responsibility for all aspects of the review visit (logistics and arrangements); </w:t>
      </w:r>
    </w:p>
    <w:p w14:paraId="444134A6" w14:textId="504E9101" w:rsidR="008A6D5D" w:rsidRPr="00214A96" w:rsidRDefault="008A6D5D" w:rsidP="00214A96">
      <w:pPr>
        <w:numPr>
          <w:ilvl w:val="0"/>
          <w:numId w:val="21"/>
        </w:numPr>
        <w:spacing w:after="0" w:line="240" w:lineRule="auto"/>
        <w:rPr>
          <w:rFonts w:ascii="Calibri" w:hAnsi="Calibri" w:cs="Calibri"/>
          <w:sz w:val="24"/>
          <w:szCs w:val="24"/>
        </w:rPr>
      </w:pPr>
      <w:r w:rsidRPr="00214A96">
        <w:rPr>
          <w:rFonts w:ascii="Calibri" w:hAnsi="Calibri" w:cs="Calibri"/>
          <w:sz w:val="24"/>
          <w:szCs w:val="24"/>
        </w:rPr>
        <w:t>Maintaining a record of all costs associated with the review;</w:t>
      </w:r>
    </w:p>
    <w:p w14:paraId="711DAE06" w14:textId="77777777" w:rsidR="00CF7AC5" w:rsidRPr="00214A96" w:rsidRDefault="00CF7AC5" w:rsidP="00214A96">
      <w:pPr>
        <w:spacing w:after="0" w:line="240" w:lineRule="auto"/>
        <w:ind w:left="720"/>
        <w:rPr>
          <w:rFonts w:ascii="Calibri" w:hAnsi="Calibri" w:cs="Calibri"/>
          <w:sz w:val="24"/>
          <w:szCs w:val="24"/>
        </w:rPr>
      </w:pPr>
    </w:p>
    <w:p w14:paraId="148DAF28" w14:textId="77777777" w:rsidR="008A6D5D" w:rsidRPr="00214A96" w:rsidRDefault="008A6D5D" w:rsidP="00214A96">
      <w:pPr>
        <w:spacing w:after="0" w:line="240" w:lineRule="auto"/>
        <w:rPr>
          <w:rFonts w:ascii="Calibri" w:hAnsi="Calibri" w:cs="Calibri"/>
          <w:sz w:val="24"/>
          <w:szCs w:val="24"/>
        </w:rPr>
      </w:pPr>
      <w:r w:rsidRPr="00214A96">
        <w:rPr>
          <w:rFonts w:ascii="Calibri" w:hAnsi="Calibri" w:cs="Calibri"/>
          <w:sz w:val="24"/>
          <w:szCs w:val="24"/>
        </w:rPr>
        <w:t>Following the Review:</w:t>
      </w:r>
    </w:p>
    <w:p w14:paraId="2BF09253" w14:textId="7306F4D2" w:rsidR="00112A7D" w:rsidRPr="00214A96" w:rsidRDefault="00CF7AC5" w:rsidP="00214A96">
      <w:pPr>
        <w:pStyle w:val="ListParagraph"/>
        <w:numPr>
          <w:ilvl w:val="0"/>
          <w:numId w:val="26"/>
        </w:numPr>
        <w:spacing w:after="0" w:line="240" w:lineRule="auto"/>
        <w:rPr>
          <w:rFonts w:ascii="Calibri" w:hAnsi="Calibri" w:cs="Calibri"/>
          <w:sz w:val="24"/>
          <w:szCs w:val="24"/>
        </w:rPr>
      </w:pPr>
      <w:r w:rsidRPr="00214A96">
        <w:rPr>
          <w:rFonts w:ascii="Calibri" w:hAnsi="Calibri" w:cs="Calibri"/>
          <w:sz w:val="24"/>
          <w:szCs w:val="24"/>
        </w:rPr>
        <w:t xml:space="preserve">Ensuring the Review Report, </w:t>
      </w:r>
      <w:r w:rsidR="002D1BBF" w:rsidRPr="00214A96">
        <w:rPr>
          <w:rFonts w:ascii="Calibri" w:hAnsi="Calibri" w:cs="Calibri"/>
          <w:sz w:val="24"/>
          <w:szCs w:val="24"/>
        </w:rPr>
        <w:t xml:space="preserve">and </w:t>
      </w:r>
      <w:r w:rsidR="00112A7D" w:rsidRPr="00214A96">
        <w:rPr>
          <w:rFonts w:ascii="Calibri" w:hAnsi="Calibri" w:cs="Calibri"/>
          <w:sz w:val="24"/>
          <w:szCs w:val="24"/>
        </w:rPr>
        <w:t>Action Plan are presented to</w:t>
      </w:r>
      <w:r w:rsidR="002D1BBF" w:rsidRPr="00214A96">
        <w:rPr>
          <w:rFonts w:ascii="Calibri" w:hAnsi="Calibri" w:cs="Calibri"/>
          <w:sz w:val="24"/>
          <w:szCs w:val="24"/>
        </w:rPr>
        <w:t xml:space="preserve"> Education and Student Experience Committee </w:t>
      </w:r>
      <w:r w:rsidR="00845225" w:rsidRPr="00214A96">
        <w:rPr>
          <w:rFonts w:ascii="Calibri" w:hAnsi="Calibri" w:cs="Calibri"/>
          <w:sz w:val="24"/>
          <w:szCs w:val="24"/>
        </w:rPr>
        <w:t>and 6-monthly review meetings are arranged.</w:t>
      </w:r>
    </w:p>
    <w:p w14:paraId="274B52D7" w14:textId="77777777" w:rsidR="00C40585" w:rsidRPr="00214A96" w:rsidRDefault="00C40585" w:rsidP="00214A96">
      <w:pPr>
        <w:spacing w:after="0" w:line="240" w:lineRule="auto"/>
        <w:rPr>
          <w:rFonts w:ascii="Calibri" w:hAnsi="Calibri"/>
          <w:sz w:val="24"/>
          <w:szCs w:val="24"/>
        </w:rPr>
      </w:pPr>
    </w:p>
    <w:p w14:paraId="79C089D5" w14:textId="77777777" w:rsidR="00424791" w:rsidRDefault="00424791" w:rsidP="00214A96">
      <w:pPr>
        <w:tabs>
          <w:tab w:val="left" w:pos="7800"/>
        </w:tabs>
        <w:spacing w:after="0" w:line="240" w:lineRule="auto"/>
        <w:rPr>
          <w:rFonts w:ascii="Calibri" w:hAnsi="Calibri"/>
          <w:b/>
          <w:color w:val="323E4F" w:themeColor="text2" w:themeShade="BF"/>
          <w:sz w:val="24"/>
          <w:szCs w:val="24"/>
          <w:lang w:bidi="en-US"/>
        </w:rPr>
      </w:pPr>
    </w:p>
    <w:p w14:paraId="6A74AB7C" w14:textId="77777777" w:rsidR="00424791" w:rsidRDefault="00424791" w:rsidP="00214A96">
      <w:pPr>
        <w:tabs>
          <w:tab w:val="left" w:pos="7800"/>
        </w:tabs>
        <w:spacing w:after="0" w:line="240" w:lineRule="auto"/>
        <w:rPr>
          <w:rFonts w:ascii="Calibri" w:hAnsi="Calibri"/>
          <w:b/>
          <w:color w:val="323E4F" w:themeColor="text2" w:themeShade="BF"/>
          <w:sz w:val="24"/>
          <w:szCs w:val="24"/>
          <w:lang w:bidi="en-US"/>
        </w:rPr>
      </w:pPr>
    </w:p>
    <w:p w14:paraId="18E39EAC" w14:textId="77777777" w:rsidR="00424791" w:rsidRDefault="00424791" w:rsidP="00214A96">
      <w:pPr>
        <w:tabs>
          <w:tab w:val="left" w:pos="7800"/>
        </w:tabs>
        <w:spacing w:after="0" w:line="240" w:lineRule="auto"/>
        <w:rPr>
          <w:rFonts w:ascii="Calibri" w:hAnsi="Calibri"/>
          <w:b/>
          <w:color w:val="323E4F" w:themeColor="text2" w:themeShade="BF"/>
          <w:sz w:val="24"/>
          <w:szCs w:val="24"/>
          <w:lang w:bidi="en-US"/>
        </w:rPr>
      </w:pPr>
    </w:p>
    <w:p w14:paraId="6F4AF22A" w14:textId="77777777" w:rsidR="00424791" w:rsidRDefault="00424791" w:rsidP="00214A96">
      <w:pPr>
        <w:tabs>
          <w:tab w:val="left" w:pos="7800"/>
        </w:tabs>
        <w:spacing w:after="0" w:line="240" w:lineRule="auto"/>
        <w:rPr>
          <w:rFonts w:ascii="Calibri" w:hAnsi="Calibri"/>
          <w:b/>
          <w:color w:val="323E4F" w:themeColor="text2" w:themeShade="BF"/>
          <w:sz w:val="24"/>
          <w:szCs w:val="24"/>
          <w:lang w:bidi="en-US"/>
        </w:rPr>
      </w:pPr>
    </w:p>
    <w:p w14:paraId="2939329D" w14:textId="77777777" w:rsidR="00424791" w:rsidRDefault="00424791" w:rsidP="00214A96">
      <w:pPr>
        <w:tabs>
          <w:tab w:val="left" w:pos="7800"/>
        </w:tabs>
        <w:spacing w:after="0" w:line="240" w:lineRule="auto"/>
        <w:rPr>
          <w:rFonts w:ascii="Calibri" w:hAnsi="Calibri"/>
          <w:b/>
          <w:color w:val="323E4F" w:themeColor="text2" w:themeShade="BF"/>
          <w:sz w:val="24"/>
          <w:szCs w:val="24"/>
          <w:lang w:bidi="en-US"/>
        </w:rPr>
      </w:pPr>
    </w:p>
    <w:p w14:paraId="12578688" w14:textId="77777777" w:rsidR="00424791" w:rsidRDefault="00424791" w:rsidP="00214A96">
      <w:pPr>
        <w:tabs>
          <w:tab w:val="left" w:pos="7800"/>
        </w:tabs>
        <w:spacing w:after="0" w:line="240" w:lineRule="auto"/>
        <w:rPr>
          <w:rFonts w:ascii="Calibri" w:hAnsi="Calibri"/>
          <w:b/>
          <w:color w:val="323E4F" w:themeColor="text2" w:themeShade="BF"/>
          <w:sz w:val="24"/>
          <w:szCs w:val="24"/>
          <w:lang w:bidi="en-US"/>
        </w:rPr>
      </w:pPr>
    </w:p>
    <w:p w14:paraId="42D0CC8C" w14:textId="77777777" w:rsidR="00424791" w:rsidRDefault="00424791" w:rsidP="00214A96">
      <w:pPr>
        <w:tabs>
          <w:tab w:val="left" w:pos="7800"/>
        </w:tabs>
        <w:spacing w:after="0" w:line="240" w:lineRule="auto"/>
        <w:rPr>
          <w:rFonts w:ascii="Calibri" w:hAnsi="Calibri"/>
          <w:b/>
          <w:color w:val="323E4F" w:themeColor="text2" w:themeShade="BF"/>
          <w:sz w:val="24"/>
          <w:szCs w:val="24"/>
          <w:lang w:bidi="en-US"/>
        </w:rPr>
      </w:pPr>
    </w:p>
    <w:p w14:paraId="5F43F917" w14:textId="77777777" w:rsidR="00424791" w:rsidRDefault="00424791" w:rsidP="00214A96">
      <w:pPr>
        <w:tabs>
          <w:tab w:val="left" w:pos="7800"/>
        </w:tabs>
        <w:spacing w:after="0" w:line="240" w:lineRule="auto"/>
        <w:rPr>
          <w:rFonts w:ascii="Calibri" w:hAnsi="Calibri"/>
          <w:b/>
          <w:color w:val="323E4F" w:themeColor="text2" w:themeShade="BF"/>
          <w:sz w:val="24"/>
          <w:szCs w:val="24"/>
          <w:lang w:bidi="en-US"/>
        </w:rPr>
      </w:pPr>
    </w:p>
    <w:p w14:paraId="4DB7C637" w14:textId="77777777" w:rsidR="00424791" w:rsidRDefault="00424791" w:rsidP="00214A96">
      <w:pPr>
        <w:tabs>
          <w:tab w:val="left" w:pos="7800"/>
        </w:tabs>
        <w:spacing w:after="0" w:line="240" w:lineRule="auto"/>
        <w:rPr>
          <w:rFonts w:ascii="Calibri" w:hAnsi="Calibri"/>
          <w:b/>
          <w:color w:val="323E4F" w:themeColor="text2" w:themeShade="BF"/>
          <w:sz w:val="24"/>
          <w:szCs w:val="24"/>
          <w:lang w:bidi="en-US"/>
        </w:rPr>
      </w:pPr>
    </w:p>
    <w:p w14:paraId="1E3C042C" w14:textId="77777777" w:rsidR="00424791" w:rsidRDefault="00424791" w:rsidP="00214A96">
      <w:pPr>
        <w:tabs>
          <w:tab w:val="left" w:pos="7800"/>
        </w:tabs>
        <w:spacing w:after="0" w:line="240" w:lineRule="auto"/>
        <w:rPr>
          <w:rFonts w:ascii="Calibri" w:hAnsi="Calibri"/>
          <w:b/>
          <w:color w:val="323E4F" w:themeColor="text2" w:themeShade="BF"/>
          <w:sz w:val="24"/>
          <w:szCs w:val="24"/>
          <w:lang w:bidi="en-US"/>
        </w:rPr>
      </w:pPr>
    </w:p>
    <w:p w14:paraId="7F78DDCD" w14:textId="77777777" w:rsidR="00424791" w:rsidRDefault="00424791" w:rsidP="00214A96">
      <w:pPr>
        <w:tabs>
          <w:tab w:val="left" w:pos="7800"/>
        </w:tabs>
        <w:spacing w:after="0" w:line="240" w:lineRule="auto"/>
        <w:rPr>
          <w:rFonts w:ascii="Calibri" w:hAnsi="Calibri"/>
          <w:b/>
          <w:color w:val="323E4F" w:themeColor="text2" w:themeShade="BF"/>
          <w:sz w:val="24"/>
          <w:szCs w:val="24"/>
          <w:lang w:bidi="en-US"/>
        </w:rPr>
      </w:pPr>
    </w:p>
    <w:p w14:paraId="5AE20F29" w14:textId="77777777" w:rsidR="00424791" w:rsidRDefault="00424791" w:rsidP="00214A96">
      <w:pPr>
        <w:tabs>
          <w:tab w:val="left" w:pos="7800"/>
        </w:tabs>
        <w:spacing w:after="0" w:line="240" w:lineRule="auto"/>
        <w:rPr>
          <w:rFonts w:ascii="Calibri" w:hAnsi="Calibri"/>
          <w:b/>
          <w:color w:val="323E4F" w:themeColor="text2" w:themeShade="BF"/>
          <w:sz w:val="24"/>
          <w:szCs w:val="24"/>
          <w:lang w:bidi="en-US"/>
        </w:rPr>
      </w:pPr>
    </w:p>
    <w:p w14:paraId="2D6C8451" w14:textId="77777777" w:rsidR="00424791" w:rsidRDefault="00424791" w:rsidP="00214A96">
      <w:pPr>
        <w:tabs>
          <w:tab w:val="left" w:pos="7800"/>
        </w:tabs>
        <w:spacing w:after="0" w:line="240" w:lineRule="auto"/>
        <w:rPr>
          <w:rFonts w:ascii="Calibri" w:hAnsi="Calibri"/>
          <w:b/>
          <w:color w:val="323E4F" w:themeColor="text2" w:themeShade="BF"/>
          <w:sz w:val="24"/>
          <w:szCs w:val="24"/>
          <w:lang w:bidi="en-US"/>
        </w:rPr>
      </w:pPr>
    </w:p>
    <w:p w14:paraId="371CEAE6" w14:textId="77777777" w:rsidR="00424791" w:rsidRDefault="00424791" w:rsidP="00214A96">
      <w:pPr>
        <w:tabs>
          <w:tab w:val="left" w:pos="7800"/>
        </w:tabs>
        <w:spacing w:after="0" w:line="240" w:lineRule="auto"/>
        <w:rPr>
          <w:rFonts w:ascii="Calibri" w:hAnsi="Calibri"/>
          <w:b/>
          <w:color w:val="323E4F" w:themeColor="text2" w:themeShade="BF"/>
          <w:sz w:val="24"/>
          <w:szCs w:val="24"/>
          <w:lang w:bidi="en-US"/>
        </w:rPr>
      </w:pPr>
    </w:p>
    <w:p w14:paraId="6B6C3A5E" w14:textId="77777777" w:rsidR="00424791" w:rsidRDefault="00424791" w:rsidP="00214A96">
      <w:pPr>
        <w:tabs>
          <w:tab w:val="left" w:pos="7800"/>
        </w:tabs>
        <w:spacing w:after="0" w:line="240" w:lineRule="auto"/>
        <w:rPr>
          <w:rFonts w:ascii="Calibri" w:hAnsi="Calibri"/>
          <w:b/>
          <w:color w:val="323E4F" w:themeColor="text2" w:themeShade="BF"/>
          <w:sz w:val="24"/>
          <w:szCs w:val="24"/>
          <w:lang w:bidi="en-US"/>
        </w:rPr>
      </w:pPr>
    </w:p>
    <w:p w14:paraId="3208068F" w14:textId="77777777" w:rsidR="00424791" w:rsidRDefault="00424791" w:rsidP="00214A96">
      <w:pPr>
        <w:tabs>
          <w:tab w:val="left" w:pos="7800"/>
        </w:tabs>
        <w:spacing w:after="0" w:line="240" w:lineRule="auto"/>
        <w:rPr>
          <w:rFonts w:ascii="Calibri" w:hAnsi="Calibri"/>
          <w:b/>
          <w:color w:val="323E4F" w:themeColor="text2" w:themeShade="BF"/>
          <w:sz w:val="24"/>
          <w:szCs w:val="24"/>
          <w:lang w:bidi="en-US"/>
        </w:rPr>
      </w:pPr>
    </w:p>
    <w:p w14:paraId="78F070B1" w14:textId="77777777" w:rsidR="00424791" w:rsidRDefault="00424791" w:rsidP="00214A96">
      <w:pPr>
        <w:tabs>
          <w:tab w:val="left" w:pos="7800"/>
        </w:tabs>
        <w:spacing w:after="0" w:line="240" w:lineRule="auto"/>
        <w:rPr>
          <w:rFonts w:ascii="Calibri" w:hAnsi="Calibri"/>
          <w:b/>
          <w:color w:val="323E4F" w:themeColor="text2" w:themeShade="BF"/>
          <w:sz w:val="24"/>
          <w:szCs w:val="24"/>
          <w:lang w:bidi="en-US"/>
        </w:rPr>
      </w:pPr>
    </w:p>
    <w:p w14:paraId="3B2020D9" w14:textId="77777777" w:rsidR="00424791" w:rsidRDefault="00424791" w:rsidP="00214A96">
      <w:pPr>
        <w:tabs>
          <w:tab w:val="left" w:pos="7800"/>
        </w:tabs>
        <w:spacing w:after="0" w:line="240" w:lineRule="auto"/>
        <w:rPr>
          <w:rFonts w:ascii="Calibri" w:hAnsi="Calibri"/>
          <w:b/>
          <w:color w:val="323E4F" w:themeColor="text2" w:themeShade="BF"/>
          <w:sz w:val="24"/>
          <w:szCs w:val="24"/>
          <w:lang w:bidi="en-US"/>
        </w:rPr>
      </w:pPr>
    </w:p>
    <w:p w14:paraId="5A990A0F" w14:textId="77777777" w:rsidR="00424791" w:rsidRDefault="00424791" w:rsidP="00214A96">
      <w:pPr>
        <w:tabs>
          <w:tab w:val="left" w:pos="7800"/>
        </w:tabs>
        <w:spacing w:after="0" w:line="240" w:lineRule="auto"/>
        <w:rPr>
          <w:rFonts w:ascii="Calibri" w:hAnsi="Calibri"/>
          <w:b/>
          <w:color w:val="323E4F" w:themeColor="text2" w:themeShade="BF"/>
          <w:sz w:val="24"/>
          <w:szCs w:val="24"/>
          <w:lang w:bidi="en-US"/>
        </w:rPr>
      </w:pPr>
    </w:p>
    <w:p w14:paraId="3C23CA80" w14:textId="77777777" w:rsidR="00424791" w:rsidRDefault="00424791" w:rsidP="00214A96">
      <w:pPr>
        <w:tabs>
          <w:tab w:val="left" w:pos="7800"/>
        </w:tabs>
        <w:spacing w:after="0" w:line="240" w:lineRule="auto"/>
        <w:rPr>
          <w:rFonts w:ascii="Calibri" w:hAnsi="Calibri"/>
          <w:b/>
          <w:color w:val="323E4F" w:themeColor="text2" w:themeShade="BF"/>
          <w:sz w:val="24"/>
          <w:szCs w:val="24"/>
          <w:lang w:bidi="en-US"/>
        </w:rPr>
      </w:pPr>
    </w:p>
    <w:p w14:paraId="441C5D4D" w14:textId="77777777" w:rsidR="00424791" w:rsidRDefault="00424791" w:rsidP="00214A96">
      <w:pPr>
        <w:tabs>
          <w:tab w:val="left" w:pos="7800"/>
        </w:tabs>
        <w:spacing w:after="0" w:line="240" w:lineRule="auto"/>
        <w:rPr>
          <w:rFonts w:ascii="Calibri" w:hAnsi="Calibri"/>
          <w:b/>
          <w:color w:val="323E4F" w:themeColor="text2" w:themeShade="BF"/>
          <w:sz w:val="24"/>
          <w:szCs w:val="24"/>
          <w:lang w:bidi="en-US"/>
        </w:rPr>
      </w:pPr>
    </w:p>
    <w:p w14:paraId="0F3433C9" w14:textId="77777777" w:rsidR="00424791" w:rsidRDefault="00424791" w:rsidP="00214A96">
      <w:pPr>
        <w:tabs>
          <w:tab w:val="left" w:pos="7800"/>
        </w:tabs>
        <w:spacing w:after="0" w:line="240" w:lineRule="auto"/>
        <w:rPr>
          <w:rFonts w:ascii="Calibri" w:hAnsi="Calibri"/>
          <w:b/>
          <w:color w:val="323E4F" w:themeColor="text2" w:themeShade="BF"/>
          <w:sz w:val="24"/>
          <w:szCs w:val="24"/>
          <w:lang w:bidi="en-US"/>
        </w:rPr>
      </w:pPr>
    </w:p>
    <w:p w14:paraId="60B34D35" w14:textId="77777777" w:rsidR="00424791" w:rsidRDefault="00424791" w:rsidP="00214A96">
      <w:pPr>
        <w:tabs>
          <w:tab w:val="left" w:pos="7800"/>
        </w:tabs>
        <w:spacing w:after="0" w:line="240" w:lineRule="auto"/>
        <w:rPr>
          <w:rFonts w:ascii="Calibri" w:hAnsi="Calibri"/>
          <w:b/>
          <w:color w:val="323E4F" w:themeColor="text2" w:themeShade="BF"/>
          <w:sz w:val="24"/>
          <w:szCs w:val="24"/>
          <w:lang w:bidi="en-US"/>
        </w:rPr>
      </w:pPr>
    </w:p>
    <w:p w14:paraId="59A5C404" w14:textId="77777777" w:rsidR="00424791" w:rsidRDefault="00424791" w:rsidP="00214A96">
      <w:pPr>
        <w:tabs>
          <w:tab w:val="left" w:pos="7800"/>
        </w:tabs>
        <w:spacing w:after="0" w:line="240" w:lineRule="auto"/>
        <w:rPr>
          <w:rFonts w:ascii="Calibri" w:hAnsi="Calibri"/>
          <w:b/>
          <w:color w:val="323E4F" w:themeColor="text2" w:themeShade="BF"/>
          <w:sz w:val="24"/>
          <w:szCs w:val="24"/>
          <w:lang w:bidi="en-US"/>
        </w:rPr>
      </w:pPr>
    </w:p>
    <w:p w14:paraId="3B1E459F" w14:textId="23886B7A" w:rsidR="00CF3F8D" w:rsidRPr="001B3CC5" w:rsidRDefault="00CF3F8D" w:rsidP="00214A96">
      <w:pPr>
        <w:tabs>
          <w:tab w:val="left" w:pos="7800"/>
        </w:tabs>
        <w:spacing w:after="0" w:line="240" w:lineRule="auto"/>
        <w:rPr>
          <w:rFonts w:ascii="Calibri" w:hAnsi="Calibri"/>
          <w:b/>
          <w:color w:val="323E4F" w:themeColor="text2" w:themeShade="BF"/>
          <w:sz w:val="32"/>
          <w:szCs w:val="24"/>
          <w:lang w:bidi="en-US"/>
        </w:rPr>
      </w:pPr>
      <w:r w:rsidRPr="001B3CC5">
        <w:rPr>
          <w:rFonts w:ascii="Calibri" w:hAnsi="Calibri"/>
          <w:b/>
          <w:color w:val="323E4F" w:themeColor="text2" w:themeShade="BF"/>
          <w:sz w:val="32"/>
          <w:szCs w:val="24"/>
          <w:lang w:bidi="en-US"/>
        </w:rPr>
        <w:lastRenderedPageBreak/>
        <w:t xml:space="preserve">Section 5: Review Costs and Financial Support </w:t>
      </w:r>
    </w:p>
    <w:p w14:paraId="1A64D2F6" w14:textId="77777777" w:rsidR="00714C17" w:rsidRPr="00214A96" w:rsidRDefault="00714C17" w:rsidP="00214A96">
      <w:pPr>
        <w:tabs>
          <w:tab w:val="left" w:pos="7800"/>
        </w:tabs>
        <w:spacing w:after="0" w:line="240" w:lineRule="auto"/>
        <w:rPr>
          <w:rFonts w:ascii="Calibri" w:hAnsi="Calibri"/>
          <w:b/>
          <w:color w:val="323E4F" w:themeColor="text2" w:themeShade="BF"/>
          <w:sz w:val="24"/>
          <w:szCs w:val="24"/>
          <w:lang w:bidi="en-US"/>
        </w:rPr>
      </w:pPr>
    </w:p>
    <w:p w14:paraId="77968C36" w14:textId="4FC640D4" w:rsidR="00CF3F8D" w:rsidRDefault="00CF3F8D" w:rsidP="00214A96">
      <w:pPr>
        <w:tabs>
          <w:tab w:val="left" w:pos="7800"/>
        </w:tabs>
        <w:spacing w:after="0" w:line="240" w:lineRule="auto"/>
        <w:rPr>
          <w:rFonts w:ascii="Calibri" w:hAnsi="Calibri"/>
          <w:color w:val="000000" w:themeColor="text1"/>
          <w:sz w:val="24"/>
          <w:szCs w:val="24"/>
          <w:lang w:bidi="en-US"/>
        </w:rPr>
      </w:pPr>
      <w:r w:rsidRPr="00214A96">
        <w:rPr>
          <w:rFonts w:ascii="Calibri" w:hAnsi="Calibri"/>
          <w:color w:val="000000" w:themeColor="text1"/>
          <w:sz w:val="24"/>
          <w:szCs w:val="24"/>
          <w:lang w:bidi="en-US"/>
        </w:rPr>
        <w:t>Any costs incurred are covered by the University rather than the School. The main direct cost is the payment to the External Panel Member</w:t>
      </w:r>
      <w:r w:rsidR="00D33DBE">
        <w:rPr>
          <w:rFonts w:ascii="Calibri" w:hAnsi="Calibri"/>
          <w:color w:val="000000" w:themeColor="text1"/>
          <w:sz w:val="24"/>
          <w:szCs w:val="24"/>
          <w:lang w:bidi="en-US"/>
        </w:rPr>
        <w:t>, including a fee for the review visit</w:t>
      </w:r>
      <w:r w:rsidRPr="00214A96">
        <w:rPr>
          <w:rFonts w:ascii="Calibri" w:hAnsi="Calibri"/>
          <w:color w:val="000000" w:themeColor="text1"/>
          <w:sz w:val="24"/>
          <w:szCs w:val="24"/>
          <w:lang w:bidi="en-US"/>
        </w:rPr>
        <w:t>, plus reasonable expenses (for example, travel and accommodation).</w:t>
      </w:r>
    </w:p>
    <w:p w14:paraId="21EF5623" w14:textId="77777777" w:rsidR="00D33DBE" w:rsidRPr="00214A96" w:rsidRDefault="00D33DBE" w:rsidP="00214A96">
      <w:pPr>
        <w:tabs>
          <w:tab w:val="left" w:pos="7800"/>
        </w:tabs>
        <w:spacing w:after="0" w:line="240" w:lineRule="auto"/>
        <w:rPr>
          <w:rFonts w:ascii="Calibri" w:hAnsi="Calibri"/>
          <w:color w:val="000000" w:themeColor="text1"/>
          <w:sz w:val="24"/>
          <w:szCs w:val="24"/>
          <w:lang w:bidi="en-US"/>
        </w:rPr>
      </w:pPr>
    </w:p>
    <w:p w14:paraId="0DEFDDBB" w14:textId="74970F6B" w:rsidR="00CF3F8D" w:rsidRDefault="00CF3F8D" w:rsidP="00214A96">
      <w:pPr>
        <w:tabs>
          <w:tab w:val="left" w:pos="7800"/>
        </w:tabs>
        <w:spacing w:after="0" w:line="240" w:lineRule="auto"/>
        <w:rPr>
          <w:rFonts w:ascii="Calibri" w:hAnsi="Calibri"/>
          <w:color w:val="000000" w:themeColor="text1"/>
          <w:sz w:val="24"/>
          <w:szCs w:val="24"/>
          <w:lang w:bidi="en-US"/>
        </w:rPr>
      </w:pPr>
      <w:r w:rsidRPr="00214A96">
        <w:rPr>
          <w:rFonts w:ascii="Calibri" w:hAnsi="Calibri"/>
          <w:color w:val="000000" w:themeColor="text1"/>
          <w:sz w:val="24"/>
          <w:szCs w:val="24"/>
          <w:lang w:bidi="en-US"/>
        </w:rPr>
        <w:t>It is the responsibility of the Review Co-ordinator, to oversee any necessary expenditure, to retain receipts and arrange reimbursement to the External Panel Member.</w:t>
      </w:r>
    </w:p>
    <w:p w14:paraId="6237624C" w14:textId="77777777" w:rsidR="00D33DBE" w:rsidRPr="00214A96" w:rsidRDefault="00D33DBE" w:rsidP="00214A96">
      <w:pPr>
        <w:tabs>
          <w:tab w:val="left" w:pos="7800"/>
        </w:tabs>
        <w:spacing w:after="0" w:line="240" w:lineRule="auto"/>
        <w:rPr>
          <w:rFonts w:ascii="Calibri" w:hAnsi="Calibri"/>
          <w:color w:val="000000" w:themeColor="text1"/>
          <w:sz w:val="24"/>
          <w:szCs w:val="24"/>
          <w:lang w:bidi="en-US"/>
        </w:rPr>
      </w:pPr>
    </w:p>
    <w:p w14:paraId="51683D3F" w14:textId="03B1EB72" w:rsidR="00CF3F8D" w:rsidRPr="00214A96" w:rsidRDefault="00CF3F8D" w:rsidP="00214A96">
      <w:pPr>
        <w:tabs>
          <w:tab w:val="left" w:pos="7800"/>
        </w:tabs>
        <w:spacing w:after="0" w:line="240" w:lineRule="auto"/>
        <w:rPr>
          <w:rFonts w:ascii="Calibri" w:hAnsi="Calibri"/>
          <w:color w:val="000000" w:themeColor="text1"/>
          <w:sz w:val="24"/>
          <w:szCs w:val="24"/>
          <w:lang w:bidi="en-US"/>
        </w:rPr>
      </w:pPr>
      <w:r w:rsidRPr="00214A96">
        <w:rPr>
          <w:rFonts w:ascii="Calibri" w:hAnsi="Calibri"/>
          <w:color w:val="000000" w:themeColor="text1"/>
          <w:sz w:val="24"/>
          <w:szCs w:val="24"/>
          <w:lang w:bidi="en-US"/>
        </w:rPr>
        <w:t xml:space="preserve">It is also the responsibility of the Review Co-ordinator to ensure catering for the review visit is </w:t>
      </w:r>
      <w:r w:rsidR="00D33DBE" w:rsidRPr="00214A96">
        <w:rPr>
          <w:rFonts w:ascii="Calibri" w:hAnsi="Calibri"/>
          <w:color w:val="000000" w:themeColor="text1"/>
          <w:sz w:val="24"/>
          <w:szCs w:val="24"/>
          <w:lang w:bidi="en-US"/>
        </w:rPr>
        <w:t>organi</w:t>
      </w:r>
      <w:r w:rsidR="00D33DBE">
        <w:rPr>
          <w:rFonts w:ascii="Calibri" w:hAnsi="Calibri"/>
          <w:color w:val="000000" w:themeColor="text1"/>
          <w:sz w:val="24"/>
          <w:szCs w:val="24"/>
          <w:lang w:bidi="en-US"/>
        </w:rPr>
        <w:t>s</w:t>
      </w:r>
      <w:r w:rsidR="00D33DBE" w:rsidRPr="00214A96">
        <w:rPr>
          <w:rFonts w:ascii="Calibri" w:hAnsi="Calibri"/>
          <w:color w:val="000000" w:themeColor="text1"/>
          <w:sz w:val="24"/>
          <w:szCs w:val="24"/>
          <w:lang w:bidi="en-US"/>
        </w:rPr>
        <w:t>ed</w:t>
      </w:r>
      <w:r w:rsidRPr="00214A96">
        <w:rPr>
          <w:rFonts w:ascii="Calibri" w:hAnsi="Calibri"/>
          <w:color w:val="000000" w:themeColor="text1"/>
          <w:sz w:val="24"/>
          <w:szCs w:val="24"/>
          <w:lang w:bidi="en-US"/>
        </w:rPr>
        <w:t>, as appropriate.</w:t>
      </w:r>
    </w:p>
    <w:p w14:paraId="6B0B96E9" w14:textId="77777777" w:rsidR="00714C17" w:rsidRDefault="00714C17" w:rsidP="00214A96">
      <w:pPr>
        <w:tabs>
          <w:tab w:val="left" w:pos="7800"/>
        </w:tabs>
        <w:spacing w:after="0" w:line="240" w:lineRule="auto"/>
        <w:rPr>
          <w:rFonts w:ascii="Calibri" w:hAnsi="Calibri"/>
          <w:b/>
          <w:color w:val="323E4F" w:themeColor="text2" w:themeShade="BF"/>
          <w:sz w:val="24"/>
          <w:szCs w:val="24"/>
          <w:lang w:bidi="en-US"/>
        </w:rPr>
      </w:pPr>
    </w:p>
    <w:p w14:paraId="36A95D16" w14:textId="5BA23381" w:rsidR="00714C17" w:rsidRPr="00214A96" w:rsidRDefault="00CF3F8D" w:rsidP="00214A96">
      <w:pPr>
        <w:tabs>
          <w:tab w:val="left" w:pos="7800"/>
        </w:tabs>
        <w:spacing w:after="0" w:line="240" w:lineRule="auto"/>
        <w:rPr>
          <w:rFonts w:ascii="Calibri" w:hAnsi="Calibri"/>
          <w:b/>
          <w:color w:val="323E4F" w:themeColor="text2" w:themeShade="BF"/>
          <w:sz w:val="24"/>
          <w:szCs w:val="24"/>
          <w:lang w:bidi="en-US"/>
        </w:rPr>
      </w:pPr>
      <w:r w:rsidRPr="00214A96">
        <w:rPr>
          <w:rFonts w:ascii="Calibri" w:hAnsi="Calibri"/>
          <w:b/>
          <w:color w:val="323E4F" w:themeColor="text2" w:themeShade="BF"/>
          <w:sz w:val="24"/>
          <w:szCs w:val="24"/>
          <w:lang w:bidi="en-US"/>
        </w:rPr>
        <w:t>External Panel Member Expenses</w:t>
      </w:r>
    </w:p>
    <w:p w14:paraId="04F9F518" w14:textId="6564764D" w:rsidR="00CF3F8D" w:rsidRDefault="00CF3F8D" w:rsidP="00214A96">
      <w:pPr>
        <w:tabs>
          <w:tab w:val="left" w:pos="7800"/>
        </w:tabs>
        <w:spacing w:after="0" w:line="240" w:lineRule="auto"/>
        <w:rPr>
          <w:rFonts w:ascii="Calibri" w:hAnsi="Calibri"/>
          <w:color w:val="000000" w:themeColor="text1"/>
          <w:sz w:val="24"/>
          <w:szCs w:val="24"/>
          <w:lang w:bidi="en-US"/>
        </w:rPr>
      </w:pPr>
      <w:r w:rsidRPr="00214A96">
        <w:rPr>
          <w:rFonts w:ascii="Calibri" w:hAnsi="Calibri"/>
          <w:color w:val="000000" w:themeColor="text1"/>
          <w:sz w:val="24"/>
          <w:szCs w:val="24"/>
          <w:lang w:bidi="en-US"/>
        </w:rPr>
        <w:t>It is expected that the External Panel Member will incur some costs during their time at the University of Nottingham, during attendance at the review visit. Any costs incurred (within reasonable limits) will be reimbursed by the University of Nottingham via the submission of a non-staff expenses claim form. All relevant receipts must also be submitted.</w:t>
      </w:r>
    </w:p>
    <w:p w14:paraId="46EB8CD9" w14:textId="77777777" w:rsidR="000554B4" w:rsidRPr="00214A96" w:rsidRDefault="000554B4" w:rsidP="00214A96">
      <w:pPr>
        <w:tabs>
          <w:tab w:val="left" w:pos="7800"/>
        </w:tabs>
        <w:spacing w:after="0" w:line="240" w:lineRule="auto"/>
        <w:rPr>
          <w:rFonts w:ascii="Calibri" w:hAnsi="Calibri"/>
          <w:color w:val="000000" w:themeColor="text1"/>
          <w:sz w:val="24"/>
          <w:szCs w:val="24"/>
          <w:lang w:bidi="en-US"/>
        </w:rPr>
      </w:pPr>
    </w:p>
    <w:p w14:paraId="188147CE" w14:textId="022520B5" w:rsidR="00CF3F8D" w:rsidRPr="00214A96" w:rsidRDefault="00CF3F8D" w:rsidP="00214A96">
      <w:pPr>
        <w:tabs>
          <w:tab w:val="left" w:pos="7800"/>
        </w:tabs>
        <w:spacing w:after="0" w:line="240" w:lineRule="auto"/>
        <w:rPr>
          <w:rFonts w:ascii="Calibri" w:hAnsi="Calibri"/>
          <w:color w:val="000000" w:themeColor="text1"/>
          <w:sz w:val="24"/>
          <w:szCs w:val="24"/>
          <w:lang w:bidi="en-US"/>
        </w:rPr>
      </w:pPr>
      <w:r w:rsidRPr="00214A96">
        <w:rPr>
          <w:rFonts w:ascii="Calibri" w:hAnsi="Calibri"/>
          <w:color w:val="000000" w:themeColor="text1"/>
          <w:sz w:val="24"/>
          <w:szCs w:val="24"/>
          <w:lang w:bidi="en-US"/>
        </w:rPr>
        <w:t>Expenses that will be reimbursed by the University of Nottingham include:</w:t>
      </w:r>
    </w:p>
    <w:p w14:paraId="32AC6242" w14:textId="789EB374" w:rsidR="00CF3F8D" w:rsidRPr="00214A96" w:rsidRDefault="00D33DBE" w:rsidP="00214A96">
      <w:pPr>
        <w:numPr>
          <w:ilvl w:val="0"/>
          <w:numId w:val="27"/>
        </w:numPr>
        <w:tabs>
          <w:tab w:val="left" w:pos="7800"/>
        </w:tabs>
        <w:spacing w:after="0" w:line="240" w:lineRule="auto"/>
        <w:rPr>
          <w:rFonts w:ascii="Calibri" w:hAnsi="Calibri"/>
          <w:color w:val="000000" w:themeColor="text1"/>
          <w:sz w:val="24"/>
          <w:szCs w:val="24"/>
          <w:lang w:bidi="en-US"/>
        </w:rPr>
      </w:pPr>
      <w:r>
        <w:rPr>
          <w:rFonts w:ascii="Calibri" w:hAnsi="Calibri"/>
          <w:color w:val="000000" w:themeColor="text1"/>
          <w:sz w:val="24"/>
          <w:szCs w:val="24"/>
          <w:lang w:bidi="en-US"/>
        </w:rPr>
        <w:t>C</w:t>
      </w:r>
      <w:r w:rsidR="00CF3F8D" w:rsidRPr="00214A96">
        <w:rPr>
          <w:rFonts w:ascii="Calibri" w:hAnsi="Calibri"/>
          <w:color w:val="000000" w:themeColor="text1"/>
          <w:sz w:val="24"/>
          <w:szCs w:val="24"/>
          <w:lang w:bidi="en-US"/>
        </w:rPr>
        <w:t>ost of travel to the University and return, including air, rail or taxi fares and vehicle mileage (vehicle mileage is reimbursed at a rate of 45ppm);</w:t>
      </w:r>
    </w:p>
    <w:p w14:paraId="1A424F34" w14:textId="7B574FF0" w:rsidR="00CF3F8D" w:rsidRPr="00214A96" w:rsidRDefault="00D33DBE" w:rsidP="00214A96">
      <w:pPr>
        <w:numPr>
          <w:ilvl w:val="0"/>
          <w:numId w:val="27"/>
        </w:numPr>
        <w:tabs>
          <w:tab w:val="left" w:pos="7800"/>
        </w:tabs>
        <w:spacing w:after="0" w:line="240" w:lineRule="auto"/>
        <w:rPr>
          <w:rFonts w:ascii="Calibri" w:hAnsi="Calibri"/>
          <w:color w:val="000000" w:themeColor="text1"/>
          <w:sz w:val="24"/>
          <w:szCs w:val="24"/>
          <w:lang w:bidi="en-US"/>
        </w:rPr>
      </w:pPr>
      <w:r>
        <w:rPr>
          <w:rFonts w:ascii="Calibri" w:hAnsi="Calibri"/>
          <w:color w:val="000000" w:themeColor="text1"/>
          <w:sz w:val="24"/>
          <w:szCs w:val="24"/>
          <w:lang w:bidi="en-US"/>
        </w:rPr>
        <w:t>A</w:t>
      </w:r>
      <w:r w:rsidR="00CF3F8D" w:rsidRPr="00214A96">
        <w:rPr>
          <w:rFonts w:ascii="Calibri" w:hAnsi="Calibri"/>
          <w:color w:val="000000" w:themeColor="text1"/>
          <w:sz w:val="24"/>
          <w:szCs w:val="24"/>
          <w:lang w:bidi="en-US"/>
        </w:rPr>
        <w:t>ccommodation costs – as most reviews will commence in the morning, External Panel Members may choose to stay overnight in Nottingham prior to the review, as well as during the evening between consecutive review visit days;</w:t>
      </w:r>
    </w:p>
    <w:p w14:paraId="7CE52D77" w14:textId="5FA2B27B" w:rsidR="00CF3F8D" w:rsidRPr="00214A96" w:rsidRDefault="00D33DBE" w:rsidP="00214A96">
      <w:pPr>
        <w:numPr>
          <w:ilvl w:val="0"/>
          <w:numId w:val="27"/>
        </w:numPr>
        <w:tabs>
          <w:tab w:val="left" w:pos="7800"/>
        </w:tabs>
        <w:spacing w:after="0" w:line="240" w:lineRule="auto"/>
        <w:rPr>
          <w:rFonts w:ascii="Calibri" w:hAnsi="Calibri"/>
          <w:color w:val="000000" w:themeColor="text1"/>
          <w:sz w:val="24"/>
          <w:szCs w:val="24"/>
          <w:lang w:bidi="en-US"/>
        </w:rPr>
      </w:pPr>
      <w:r>
        <w:rPr>
          <w:rFonts w:ascii="Calibri" w:hAnsi="Calibri"/>
          <w:color w:val="000000" w:themeColor="text1"/>
          <w:sz w:val="24"/>
          <w:szCs w:val="24"/>
          <w:lang w:bidi="en-US"/>
        </w:rPr>
        <w:t>T</w:t>
      </w:r>
      <w:r w:rsidR="00CF3F8D" w:rsidRPr="00214A96">
        <w:rPr>
          <w:rFonts w:ascii="Calibri" w:hAnsi="Calibri"/>
          <w:color w:val="000000" w:themeColor="text1"/>
          <w:sz w:val="24"/>
          <w:szCs w:val="24"/>
          <w:lang w:bidi="en-US"/>
        </w:rPr>
        <w:t>he cost of any meals (e.g. breakfast; evening dinner) purchased during the review visit (lunch will be provided during the review visit day(s).</w:t>
      </w:r>
    </w:p>
    <w:p w14:paraId="3309B9F5" w14:textId="792E0C3D" w:rsidR="00D4266F" w:rsidRDefault="00D4266F" w:rsidP="00B67E50">
      <w:pPr>
        <w:tabs>
          <w:tab w:val="left" w:pos="7800"/>
        </w:tabs>
        <w:spacing w:after="0" w:line="240" w:lineRule="auto"/>
        <w:rPr>
          <w:rFonts w:ascii="Calibri" w:hAnsi="Calibri"/>
          <w:color w:val="000000" w:themeColor="text1"/>
          <w:sz w:val="24"/>
          <w:szCs w:val="24"/>
          <w:lang w:bidi="en-US"/>
        </w:rPr>
      </w:pPr>
    </w:p>
    <w:p w14:paraId="76987220" w14:textId="7FA6021B" w:rsidR="00B67E50" w:rsidRPr="00B67E50" w:rsidRDefault="00B67E50" w:rsidP="00B67E50">
      <w:pPr>
        <w:tabs>
          <w:tab w:val="left" w:pos="7800"/>
        </w:tabs>
        <w:spacing w:after="0" w:line="240" w:lineRule="auto"/>
        <w:rPr>
          <w:rFonts w:ascii="Calibri" w:hAnsi="Calibri"/>
          <w:color w:val="000000" w:themeColor="text1"/>
          <w:sz w:val="24"/>
          <w:szCs w:val="24"/>
          <w:lang w:bidi="en-US"/>
        </w:rPr>
      </w:pPr>
      <w:r>
        <w:rPr>
          <w:rFonts w:ascii="Calibri" w:hAnsi="Calibri"/>
          <w:color w:val="000000" w:themeColor="text1"/>
          <w:sz w:val="24"/>
          <w:szCs w:val="24"/>
          <w:lang w:bidi="en-US"/>
        </w:rPr>
        <w:t xml:space="preserve">External Panel members are required to raise an invoice in order to claim their fee and expenses. Further instructions are included in appointment letters, and a template invoice provided. Invoices should be submitted a maximum of two months after the review has been conducted. </w:t>
      </w:r>
    </w:p>
    <w:p w14:paraId="172FB01E" w14:textId="77777777" w:rsidR="00D4266F" w:rsidRPr="00214A96" w:rsidRDefault="00D4266F" w:rsidP="00214A96">
      <w:pPr>
        <w:tabs>
          <w:tab w:val="left" w:pos="7800"/>
        </w:tabs>
        <w:spacing w:after="0" w:line="240" w:lineRule="auto"/>
        <w:rPr>
          <w:rFonts w:ascii="Calibri" w:hAnsi="Calibri"/>
          <w:color w:val="000000" w:themeColor="text1"/>
          <w:sz w:val="24"/>
          <w:szCs w:val="24"/>
          <w:lang w:bidi="en-US"/>
        </w:rPr>
      </w:pPr>
    </w:p>
    <w:p w14:paraId="1B8426A6" w14:textId="77777777" w:rsidR="00D4266F" w:rsidRPr="00214A96" w:rsidRDefault="00D4266F" w:rsidP="00214A96">
      <w:pPr>
        <w:tabs>
          <w:tab w:val="left" w:pos="7800"/>
        </w:tabs>
        <w:spacing w:after="0" w:line="240" w:lineRule="auto"/>
        <w:rPr>
          <w:rFonts w:ascii="Calibri" w:hAnsi="Calibri"/>
          <w:color w:val="000000" w:themeColor="text1"/>
          <w:sz w:val="24"/>
          <w:szCs w:val="24"/>
          <w:lang w:bidi="en-US"/>
        </w:rPr>
      </w:pPr>
    </w:p>
    <w:p w14:paraId="37CB672D" w14:textId="77777777" w:rsidR="00D4266F" w:rsidRPr="00214A96" w:rsidRDefault="00D4266F" w:rsidP="00214A96">
      <w:pPr>
        <w:tabs>
          <w:tab w:val="left" w:pos="7800"/>
        </w:tabs>
        <w:spacing w:after="0" w:line="240" w:lineRule="auto"/>
        <w:rPr>
          <w:rFonts w:ascii="Calibri" w:hAnsi="Calibri"/>
          <w:color w:val="000000" w:themeColor="text1"/>
          <w:sz w:val="24"/>
          <w:szCs w:val="24"/>
          <w:lang w:bidi="en-US"/>
        </w:rPr>
      </w:pPr>
    </w:p>
    <w:p w14:paraId="1141FE05" w14:textId="77777777" w:rsidR="00D4266F" w:rsidRPr="00214A96" w:rsidRDefault="00D4266F" w:rsidP="00214A96">
      <w:pPr>
        <w:tabs>
          <w:tab w:val="left" w:pos="7800"/>
        </w:tabs>
        <w:spacing w:after="0" w:line="240" w:lineRule="auto"/>
        <w:rPr>
          <w:rFonts w:ascii="Calibri" w:hAnsi="Calibri"/>
          <w:color w:val="000000" w:themeColor="text1"/>
          <w:sz w:val="24"/>
          <w:szCs w:val="24"/>
          <w:lang w:bidi="en-US"/>
        </w:rPr>
      </w:pPr>
    </w:p>
    <w:p w14:paraId="2BBAC309" w14:textId="77777777" w:rsidR="00D4266F" w:rsidRPr="00214A96" w:rsidRDefault="00D4266F" w:rsidP="00214A96">
      <w:pPr>
        <w:tabs>
          <w:tab w:val="left" w:pos="7800"/>
        </w:tabs>
        <w:spacing w:after="0" w:line="240" w:lineRule="auto"/>
        <w:rPr>
          <w:rFonts w:ascii="Calibri" w:hAnsi="Calibri"/>
          <w:color w:val="000000" w:themeColor="text1"/>
          <w:sz w:val="24"/>
          <w:szCs w:val="24"/>
          <w:lang w:bidi="en-US"/>
        </w:rPr>
      </w:pPr>
    </w:p>
    <w:p w14:paraId="36D8F31B" w14:textId="77777777" w:rsidR="00D4266F" w:rsidRPr="00214A96" w:rsidRDefault="00D4266F" w:rsidP="00214A96">
      <w:pPr>
        <w:tabs>
          <w:tab w:val="left" w:pos="7800"/>
        </w:tabs>
        <w:spacing w:after="0" w:line="240" w:lineRule="auto"/>
        <w:rPr>
          <w:rFonts w:ascii="Calibri" w:hAnsi="Calibri"/>
          <w:color w:val="000000" w:themeColor="text1"/>
          <w:sz w:val="24"/>
          <w:szCs w:val="24"/>
          <w:lang w:bidi="en-US"/>
        </w:rPr>
      </w:pPr>
    </w:p>
    <w:p w14:paraId="3BF32D8C" w14:textId="77777777" w:rsidR="00D4266F" w:rsidRPr="00214A96" w:rsidRDefault="00D4266F" w:rsidP="00214A96">
      <w:pPr>
        <w:tabs>
          <w:tab w:val="left" w:pos="7800"/>
        </w:tabs>
        <w:spacing w:after="0" w:line="240" w:lineRule="auto"/>
        <w:rPr>
          <w:rFonts w:ascii="Calibri" w:hAnsi="Calibri"/>
          <w:color w:val="000000" w:themeColor="text1"/>
          <w:sz w:val="24"/>
          <w:szCs w:val="24"/>
          <w:lang w:bidi="en-US"/>
        </w:rPr>
      </w:pPr>
    </w:p>
    <w:p w14:paraId="7B272C6C" w14:textId="77777777" w:rsidR="00D4266F" w:rsidRPr="00214A96" w:rsidRDefault="00D4266F" w:rsidP="00214A96">
      <w:pPr>
        <w:tabs>
          <w:tab w:val="left" w:pos="7800"/>
        </w:tabs>
        <w:spacing w:after="0" w:line="240" w:lineRule="auto"/>
        <w:rPr>
          <w:rFonts w:ascii="Calibri" w:hAnsi="Calibri"/>
          <w:color w:val="000000" w:themeColor="text1"/>
          <w:sz w:val="24"/>
          <w:szCs w:val="24"/>
          <w:lang w:bidi="en-US"/>
        </w:rPr>
      </w:pPr>
    </w:p>
    <w:p w14:paraId="28E01FE6" w14:textId="77777777" w:rsidR="00D4266F" w:rsidRPr="00214A96" w:rsidRDefault="00D4266F" w:rsidP="00214A96">
      <w:pPr>
        <w:tabs>
          <w:tab w:val="left" w:pos="7800"/>
        </w:tabs>
        <w:spacing w:after="0" w:line="240" w:lineRule="auto"/>
        <w:rPr>
          <w:rFonts w:ascii="Calibri" w:hAnsi="Calibri"/>
          <w:color w:val="000000" w:themeColor="text1"/>
          <w:sz w:val="24"/>
          <w:szCs w:val="24"/>
          <w:lang w:bidi="en-US"/>
        </w:rPr>
      </w:pPr>
    </w:p>
    <w:p w14:paraId="56304DFD" w14:textId="77777777" w:rsidR="00355E2C" w:rsidRPr="00214A96" w:rsidRDefault="00355E2C" w:rsidP="00214A96">
      <w:pPr>
        <w:tabs>
          <w:tab w:val="left" w:pos="7800"/>
        </w:tabs>
        <w:spacing w:after="0" w:line="240" w:lineRule="auto"/>
        <w:rPr>
          <w:rFonts w:ascii="Calibri" w:hAnsi="Calibri"/>
          <w:b/>
          <w:color w:val="323E4F" w:themeColor="text2" w:themeShade="BF"/>
          <w:sz w:val="24"/>
          <w:szCs w:val="24"/>
          <w:lang w:bidi="en-US"/>
        </w:rPr>
      </w:pPr>
    </w:p>
    <w:p w14:paraId="5DB84BB8" w14:textId="77777777" w:rsidR="00D71C35" w:rsidRDefault="00D71C35" w:rsidP="00214A96">
      <w:pPr>
        <w:tabs>
          <w:tab w:val="left" w:pos="7800"/>
        </w:tabs>
        <w:spacing w:after="0" w:line="240" w:lineRule="auto"/>
        <w:rPr>
          <w:rFonts w:ascii="Calibri" w:hAnsi="Calibri"/>
          <w:b/>
          <w:sz w:val="24"/>
          <w:szCs w:val="24"/>
          <w:lang w:bidi="en-US"/>
        </w:rPr>
      </w:pPr>
    </w:p>
    <w:p w14:paraId="023DC4F0" w14:textId="77777777" w:rsidR="00D71C35" w:rsidRDefault="00D71C35" w:rsidP="00214A96">
      <w:pPr>
        <w:tabs>
          <w:tab w:val="left" w:pos="7800"/>
        </w:tabs>
        <w:spacing w:after="0" w:line="240" w:lineRule="auto"/>
        <w:rPr>
          <w:rFonts w:ascii="Calibri" w:hAnsi="Calibri"/>
          <w:b/>
          <w:sz w:val="24"/>
          <w:szCs w:val="24"/>
          <w:lang w:bidi="en-US"/>
        </w:rPr>
      </w:pPr>
    </w:p>
    <w:p w14:paraId="019935E0" w14:textId="7EF08964" w:rsidR="00D71C35" w:rsidRDefault="00D71C35" w:rsidP="00214A96">
      <w:pPr>
        <w:tabs>
          <w:tab w:val="left" w:pos="7800"/>
        </w:tabs>
        <w:spacing w:after="0" w:line="240" w:lineRule="auto"/>
        <w:rPr>
          <w:rFonts w:ascii="Calibri" w:hAnsi="Calibri"/>
          <w:b/>
          <w:sz w:val="24"/>
          <w:szCs w:val="24"/>
          <w:lang w:bidi="en-US"/>
        </w:rPr>
      </w:pPr>
    </w:p>
    <w:p w14:paraId="3269ED15" w14:textId="77777777" w:rsidR="006734F8" w:rsidRDefault="006734F8">
      <w:pPr>
        <w:rPr>
          <w:b/>
          <w:sz w:val="32"/>
          <w:szCs w:val="32"/>
          <w:lang w:bidi="en-US"/>
        </w:rPr>
      </w:pPr>
      <w:r>
        <w:rPr>
          <w:b/>
          <w:sz w:val="32"/>
          <w:szCs w:val="32"/>
          <w:lang w:bidi="en-US"/>
        </w:rPr>
        <w:br w:type="page"/>
      </w:r>
    </w:p>
    <w:p w14:paraId="0A58ACE8" w14:textId="2139687B" w:rsidR="00714C17" w:rsidRPr="00D33DBE" w:rsidRDefault="00714C17" w:rsidP="00D33DBE">
      <w:pPr>
        <w:tabs>
          <w:tab w:val="left" w:pos="7800"/>
        </w:tabs>
        <w:rPr>
          <w:b/>
          <w:sz w:val="32"/>
          <w:szCs w:val="32"/>
          <w:lang w:bidi="en-US"/>
        </w:rPr>
      </w:pPr>
      <w:r w:rsidRPr="00D33DBE">
        <w:rPr>
          <w:b/>
          <w:sz w:val="32"/>
          <w:szCs w:val="32"/>
          <w:lang w:bidi="en-US"/>
        </w:rPr>
        <w:lastRenderedPageBreak/>
        <w:t xml:space="preserve">Appendix </w:t>
      </w:r>
      <w:proofErr w:type="gramStart"/>
      <w:r w:rsidRPr="00D33DBE">
        <w:rPr>
          <w:b/>
          <w:sz w:val="32"/>
          <w:szCs w:val="32"/>
          <w:lang w:bidi="en-US"/>
        </w:rPr>
        <w:t>A</w:t>
      </w:r>
      <w:proofErr w:type="gramEnd"/>
      <w:r w:rsidR="00D33DBE" w:rsidRPr="00D33DBE">
        <w:rPr>
          <w:b/>
          <w:sz w:val="32"/>
          <w:szCs w:val="32"/>
          <w:lang w:bidi="en-US"/>
        </w:rPr>
        <w:t xml:space="preserve"> - Schedule of Activities                                </w:t>
      </w:r>
    </w:p>
    <w:p w14:paraId="06EDFDCD" w14:textId="77777777" w:rsidR="00714C17" w:rsidRPr="004D0FBB" w:rsidRDefault="00714C17" w:rsidP="00714C17">
      <w:pPr>
        <w:rPr>
          <w:rFonts w:cs="Calibri"/>
          <w:sz w:val="24"/>
          <w:szCs w:val="24"/>
        </w:rPr>
      </w:pPr>
      <w:r w:rsidRPr="004D0FBB">
        <w:rPr>
          <w:rFonts w:cs="Calibri"/>
          <w:sz w:val="24"/>
          <w:szCs w:val="24"/>
        </w:rPr>
        <w:t xml:space="preserve">This section details the typical timings of key stages in the review process. These activities will be coordinated by the Review Co-ordinator.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5265"/>
        <w:gridCol w:w="1882"/>
      </w:tblGrid>
      <w:tr w:rsidR="00714C17" w:rsidRPr="00355E2C" w14:paraId="071EF967" w14:textId="77777777" w:rsidTr="006E7151">
        <w:trPr>
          <w:trHeight w:val="447"/>
          <w:tblHeader/>
        </w:trPr>
        <w:tc>
          <w:tcPr>
            <w:tcW w:w="1869" w:type="dxa"/>
            <w:shd w:val="clear" w:color="auto" w:fill="auto"/>
            <w:vAlign w:val="center"/>
          </w:tcPr>
          <w:p w14:paraId="732E59D1" w14:textId="77777777" w:rsidR="00714C17" w:rsidRPr="00355E2C" w:rsidRDefault="00714C17" w:rsidP="006E7151">
            <w:pPr>
              <w:tabs>
                <w:tab w:val="left" w:pos="7800"/>
              </w:tabs>
              <w:rPr>
                <w:b/>
                <w:color w:val="000000" w:themeColor="text1"/>
                <w:sz w:val="24"/>
                <w:szCs w:val="24"/>
                <w:lang w:val="en-US" w:bidi="en-US"/>
              </w:rPr>
            </w:pPr>
            <w:r w:rsidRPr="00355E2C">
              <w:rPr>
                <w:b/>
                <w:color w:val="000000" w:themeColor="text1"/>
                <w:sz w:val="24"/>
                <w:szCs w:val="24"/>
                <w:lang w:val="en-US" w:bidi="en-US"/>
              </w:rPr>
              <w:t>TIMING*</w:t>
            </w:r>
          </w:p>
        </w:tc>
        <w:tc>
          <w:tcPr>
            <w:tcW w:w="5265" w:type="dxa"/>
            <w:shd w:val="clear" w:color="auto" w:fill="auto"/>
            <w:vAlign w:val="center"/>
          </w:tcPr>
          <w:p w14:paraId="5438978B" w14:textId="77777777" w:rsidR="00714C17" w:rsidRPr="00355E2C" w:rsidRDefault="00714C17" w:rsidP="006E7151">
            <w:pPr>
              <w:tabs>
                <w:tab w:val="left" w:pos="7800"/>
              </w:tabs>
              <w:rPr>
                <w:b/>
                <w:color w:val="000000" w:themeColor="text1"/>
                <w:sz w:val="24"/>
                <w:szCs w:val="24"/>
                <w:lang w:val="en-US" w:bidi="en-US"/>
              </w:rPr>
            </w:pPr>
            <w:r w:rsidRPr="00355E2C">
              <w:rPr>
                <w:b/>
                <w:color w:val="000000" w:themeColor="text1"/>
                <w:sz w:val="24"/>
                <w:szCs w:val="24"/>
                <w:lang w:val="en-US" w:bidi="en-US"/>
              </w:rPr>
              <w:t>TASK</w:t>
            </w:r>
          </w:p>
        </w:tc>
        <w:tc>
          <w:tcPr>
            <w:tcW w:w="1882" w:type="dxa"/>
            <w:shd w:val="clear" w:color="auto" w:fill="auto"/>
            <w:vAlign w:val="center"/>
          </w:tcPr>
          <w:p w14:paraId="1A1A89A3" w14:textId="77777777" w:rsidR="00714C17" w:rsidRPr="00355E2C" w:rsidRDefault="00714C17" w:rsidP="006E7151">
            <w:pPr>
              <w:tabs>
                <w:tab w:val="left" w:pos="7800"/>
              </w:tabs>
              <w:rPr>
                <w:b/>
                <w:color w:val="000000" w:themeColor="text1"/>
                <w:sz w:val="24"/>
                <w:szCs w:val="24"/>
                <w:lang w:val="en-US" w:bidi="en-US"/>
              </w:rPr>
            </w:pPr>
            <w:r w:rsidRPr="00355E2C">
              <w:rPr>
                <w:b/>
                <w:color w:val="000000" w:themeColor="text1"/>
                <w:sz w:val="24"/>
                <w:szCs w:val="24"/>
                <w:lang w:val="en-US" w:bidi="en-US"/>
              </w:rPr>
              <w:t>RESPONSIBLE ROLE</w:t>
            </w:r>
          </w:p>
        </w:tc>
      </w:tr>
      <w:tr w:rsidR="00714C17" w:rsidRPr="00355E2C" w14:paraId="4A2EF40D" w14:textId="77777777" w:rsidTr="006E7151">
        <w:tc>
          <w:tcPr>
            <w:tcW w:w="1869" w:type="dxa"/>
            <w:vMerge w:val="restart"/>
          </w:tcPr>
          <w:p w14:paraId="4A5286F6" w14:textId="77777777" w:rsidR="00714C17" w:rsidRPr="00355E2C" w:rsidRDefault="00714C17" w:rsidP="006E7151">
            <w:pPr>
              <w:tabs>
                <w:tab w:val="left" w:pos="7800"/>
              </w:tabs>
              <w:rPr>
                <w:color w:val="000000" w:themeColor="text1"/>
                <w:sz w:val="24"/>
                <w:szCs w:val="24"/>
                <w:lang w:val="en-US" w:bidi="en-US"/>
              </w:rPr>
            </w:pPr>
          </w:p>
          <w:p w14:paraId="5B105B17" w14:textId="77777777" w:rsidR="00714C17" w:rsidRPr="00355E2C" w:rsidRDefault="00714C17" w:rsidP="006E7151">
            <w:pPr>
              <w:rPr>
                <w:sz w:val="24"/>
                <w:szCs w:val="24"/>
                <w:lang w:val="en-US" w:bidi="en-US"/>
              </w:rPr>
            </w:pPr>
          </w:p>
          <w:p w14:paraId="1D836563" w14:textId="77777777" w:rsidR="00714C17" w:rsidRPr="00355E2C" w:rsidRDefault="00714C17" w:rsidP="006E7151">
            <w:pPr>
              <w:rPr>
                <w:sz w:val="24"/>
                <w:szCs w:val="24"/>
                <w:lang w:val="en-US" w:bidi="en-US"/>
              </w:rPr>
            </w:pPr>
          </w:p>
          <w:p w14:paraId="54D54D3F" w14:textId="77777777" w:rsidR="00714C17" w:rsidRPr="00355E2C" w:rsidRDefault="00714C17" w:rsidP="006E7151">
            <w:pPr>
              <w:rPr>
                <w:sz w:val="24"/>
                <w:szCs w:val="24"/>
                <w:lang w:val="en-US" w:bidi="en-US"/>
              </w:rPr>
            </w:pPr>
          </w:p>
          <w:p w14:paraId="16015244" w14:textId="77777777" w:rsidR="00714C17" w:rsidRPr="00355E2C" w:rsidRDefault="00714C17" w:rsidP="006E7151">
            <w:pPr>
              <w:rPr>
                <w:sz w:val="24"/>
                <w:szCs w:val="24"/>
                <w:lang w:val="en-US" w:bidi="en-US"/>
              </w:rPr>
            </w:pPr>
            <w:r w:rsidRPr="00355E2C">
              <w:rPr>
                <w:sz w:val="24"/>
                <w:szCs w:val="24"/>
                <w:lang w:val="en-US" w:bidi="en-US"/>
              </w:rPr>
              <w:t>2-4 months prior to the review</w:t>
            </w:r>
          </w:p>
          <w:p w14:paraId="4BBDAF27" w14:textId="77777777" w:rsidR="00714C17" w:rsidRPr="00355E2C" w:rsidRDefault="00714C17" w:rsidP="006E7151">
            <w:pPr>
              <w:rPr>
                <w:sz w:val="24"/>
                <w:szCs w:val="24"/>
                <w:lang w:val="en-US" w:bidi="en-US"/>
              </w:rPr>
            </w:pPr>
          </w:p>
          <w:p w14:paraId="46F54AB4" w14:textId="77777777" w:rsidR="00714C17" w:rsidRPr="00355E2C" w:rsidRDefault="00714C17" w:rsidP="006E7151">
            <w:pPr>
              <w:jc w:val="center"/>
              <w:rPr>
                <w:sz w:val="24"/>
                <w:szCs w:val="24"/>
                <w:lang w:val="en-US" w:bidi="en-US"/>
              </w:rPr>
            </w:pPr>
          </w:p>
        </w:tc>
        <w:tc>
          <w:tcPr>
            <w:tcW w:w="5265" w:type="dxa"/>
          </w:tcPr>
          <w:p w14:paraId="4B3FA592" w14:textId="77777777" w:rsidR="00714C17" w:rsidRPr="00355E2C" w:rsidRDefault="00714C17" w:rsidP="006E7151">
            <w:pPr>
              <w:tabs>
                <w:tab w:val="left" w:pos="7800"/>
              </w:tabs>
              <w:rPr>
                <w:color w:val="000000" w:themeColor="text1"/>
                <w:sz w:val="24"/>
                <w:szCs w:val="24"/>
                <w:lang w:val="en-US" w:bidi="en-US"/>
              </w:rPr>
            </w:pPr>
            <w:r w:rsidRPr="00355E2C">
              <w:rPr>
                <w:color w:val="000000" w:themeColor="text1"/>
                <w:sz w:val="24"/>
                <w:szCs w:val="24"/>
                <w:lang w:val="en-US" w:bidi="en-US"/>
              </w:rPr>
              <w:t>Communicate the schedule to the Head of School, and agree provisional review dates, in line with the Review Chair and School’s calendars.</w:t>
            </w:r>
          </w:p>
        </w:tc>
        <w:tc>
          <w:tcPr>
            <w:tcW w:w="1882" w:type="dxa"/>
            <w:vMerge w:val="restart"/>
            <w:vAlign w:val="center"/>
          </w:tcPr>
          <w:p w14:paraId="63BFA522" w14:textId="1EABB574" w:rsidR="00714C17" w:rsidRPr="00355E2C" w:rsidRDefault="008878B4" w:rsidP="006E7151">
            <w:pPr>
              <w:tabs>
                <w:tab w:val="left" w:pos="7800"/>
              </w:tabs>
              <w:rPr>
                <w:color w:val="000000" w:themeColor="text1"/>
                <w:sz w:val="24"/>
                <w:szCs w:val="24"/>
                <w:lang w:val="en-US" w:bidi="en-US"/>
              </w:rPr>
            </w:pPr>
            <w:r>
              <w:rPr>
                <w:color w:val="000000" w:themeColor="text1"/>
                <w:sz w:val="24"/>
                <w:szCs w:val="24"/>
                <w:lang w:val="en-US" w:bidi="en-US"/>
              </w:rPr>
              <w:t>Educational Excellence</w:t>
            </w:r>
          </w:p>
        </w:tc>
      </w:tr>
      <w:tr w:rsidR="00714C17" w:rsidRPr="00355E2C" w14:paraId="7801CAB9" w14:textId="77777777" w:rsidTr="006E7151">
        <w:tc>
          <w:tcPr>
            <w:tcW w:w="1869" w:type="dxa"/>
            <w:vMerge/>
          </w:tcPr>
          <w:p w14:paraId="06556361" w14:textId="77777777" w:rsidR="00714C17" w:rsidRPr="00355E2C" w:rsidRDefault="00714C17" w:rsidP="006E7151">
            <w:pPr>
              <w:tabs>
                <w:tab w:val="left" w:pos="7800"/>
              </w:tabs>
              <w:rPr>
                <w:color w:val="000000" w:themeColor="text1"/>
                <w:sz w:val="24"/>
                <w:szCs w:val="24"/>
                <w:lang w:val="en-US" w:bidi="en-US"/>
              </w:rPr>
            </w:pPr>
          </w:p>
        </w:tc>
        <w:tc>
          <w:tcPr>
            <w:tcW w:w="5265" w:type="dxa"/>
          </w:tcPr>
          <w:p w14:paraId="14D22CC0" w14:textId="77777777" w:rsidR="00714C17" w:rsidRPr="00355E2C" w:rsidRDefault="00714C17" w:rsidP="006E7151">
            <w:pPr>
              <w:tabs>
                <w:tab w:val="left" w:pos="7800"/>
              </w:tabs>
              <w:rPr>
                <w:color w:val="000000" w:themeColor="text1"/>
                <w:sz w:val="24"/>
                <w:szCs w:val="24"/>
                <w:lang w:val="en-US" w:bidi="en-US"/>
              </w:rPr>
            </w:pPr>
            <w:r w:rsidRPr="00355E2C">
              <w:rPr>
                <w:color w:val="000000" w:themeColor="text1"/>
                <w:sz w:val="24"/>
                <w:szCs w:val="24"/>
                <w:lang w:val="en-US" w:bidi="en-US"/>
              </w:rPr>
              <w:t xml:space="preserve">Schedule an introductory meeting with the Head of School and other nominated staff to discuss the review process. </w:t>
            </w:r>
          </w:p>
        </w:tc>
        <w:tc>
          <w:tcPr>
            <w:tcW w:w="1882" w:type="dxa"/>
            <w:vMerge/>
            <w:vAlign w:val="center"/>
          </w:tcPr>
          <w:p w14:paraId="5E0B712E" w14:textId="77777777" w:rsidR="00714C17" w:rsidRPr="00355E2C" w:rsidRDefault="00714C17" w:rsidP="006E7151">
            <w:pPr>
              <w:tabs>
                <w:tab w:val="left" w:pos="7800"/>
              </w:tabs>
              <w:rPr>
                <w:color w:val="000000" w:themeColor="text1"/>
                <w:sz w:val="24"/>
                <w:szCs w:val="24"/>
                <w:lang w:val="en-US" w:bidi="en-US"/>
              </w:rPr>
            </w:pPr>
          </w:p>
        </w:tc>
      </w:tr>
      <w:tr w:rsidR="00714C17" w:rsidRPr="00355E2C" w14:paraId="68314083" w14:textId="77777777" w:rsidTr="006E7151">
        <w:tc>
          <w:tcPr>
            <w:tcW w:w="1869" w:type="dxa"/>
            <w:vMerge/>
          </w:tcPr>
          <w:p w14:paraId="77CB1350" w14:textId="77777777" w:rsidR="00714C17" w:rsidRPr="00355E2C" w:rsidRDefault="00714C17" w:rsidP="006E7151">
            <w:pPr>
              <w:tabs>
                <w:tab w:val="left" w:pos="7800"/>
              </w:tabs>
              <w:rPr>
                <w:color w:val="000000" w:themeColor="text1"/>
                <w:sz w:val="24"/>
                <w:szCs w:val="24"/>
                <w:lang w:val="en-US" w:bidi="en-US"/>
              </w:rPr>
            </w:pPr>
          </w:p>
        </w:tc>
        <w:tc>
          <w:tcPr>
            <w:tcW w:w="5265" w:type="dxa"/>
          </w:tcPr>
          <w:p w14:paraId="44B0EADC" w14:textId="77777777" w:rsidR="00714C17" w:rsidRPr="00355E2C" w:rsidRDefault="00714C17" w:rsidP="006E7151">
            <w:pPr>
              <w:tabs>
                <w:tab w:val="left" w:pos="7800"/>
              </w:tabs>
              <w:rPr>
                <w:color w:val="000000" w:themeColor="text1"/>
                <w:sz w:val="24"/>
                <w:szCs w:val="24"/>
                <w:lang w:val="en-US" w:bidi="en-US"/>
              </w:rPr>
            </w:pPr>
            <w:r w:rsidRPr="00355E2C">
              <w:rPr>
                <w:color w:val="000000" w:themeColor="text1"/>
                <w:sz w:val="24"/>
                <w:szCs w:val="24"/>
                <w:lang w:val="en-US" w:bidi="en-US"/>
              </w:rPr>
              <w:t>Identify nominees for the External Panel Member with the School, to be approved by the Panel Chair.</w:t>
            </w:r>
          </w:p>
        </w:tc>
        <w:tc>
          <w:tcPr>
            <w:tcW w:w="1882" w:type="dxa"/>
            <w:vMerge/>
            <w:vAlign w:val="center"/>
          </w:tcPr>
          <w:p w14:paraId="522ECB12" w14:textId="77777777" w:rsidR="00714C17" w:rsidRPr="00355E2C" w:rsidRDefault="00714C17" w:rsidP="006E7151">
            <w:pPr>
              <w:tabs>
                <w:tab w:val="left" w:pos="7800"/>
              </w:tabs>
              <w:rPr>
                <w:color w:val="000000" w:themeColor="text1"/>
                <w:sz w:val="24"/>
                <w:szCs w:val="24"/>
                <w:lang w:val="en-US" w:bidi="en-US"/>
              </w:rPr>
            </w:pPr>
          </w:p>
        </w:tc>
      </w:tr>
      <w:tr w:rsidR="00714C17" w:rsidRPr="00355E2C" w14:paraId="796CE362" w14:textId="77777777" w:rsidTr="006E7151">
        <w:tc>
          <w:tcPr>
            <w:tcW w:w="1869" w:type="dxa"/>
            <w:vMerge/>
          </w:tcPr>
          <w:p w14:paraId="4484CCAA" w14:textId="77777777" w:rsidR="00714C17" w:rsidRPr="00355E2C" w:rsidRDefault="00714C17" w:rsidP="006E7151">
            <w:pPr>
              <w:tabs>
                <w:tab w:val="left" w:pos="7800"/>
              </w:tabs>
              <w:rPr>
                <w:color w:val="000000" w:themeColor="text1"/>
                <w:sz w:val="24"/>
                <w:szCs w:val="24"/>
                <w:lang w:val="en-US" w:bidi="en-US"/>
              </w:rPr>
            </w:pPr>
          </w:p>
        </w:tc>
        <w:tc>
          <w:tcPr>
            <w:tcW w:w="5265" w:type="dxa"/>
          </w:tcPr>
          <w:p w14:paraId="35AC5EE4" w14:textId="77777777" w:rsidR="00714C17" w:rsidRPr="00355E2C" w:rsidRDefault="00714C17" w:rsidP="006E7151">
            <w:pPr>
              <w:tabs>
                <w:tab w:val="left" w:pos="7800"/>
              </w:tabs>
              <w:rPr>
                <w:color w:val="000000" w:themeColor="text1"/>
                <w:sz w:val="24"/>
                <w:szCs w:val="24"/>
                <w:lang w:val="en-US" w:bidi="en-US"/>
              </w:rPr>
            </w:pPr>
            <w:r w:rsidRPr="00355E2C">
              <w:rPr>
                <w:color w:val="000000" w:themeColor="text1"/>
                <w:sz w:val="24"/>
                <w:szCs w:val="24"/>
                <w:lang w:val="en-US" w:bidi="en-US"/>
              </w:rPr>
              <w:t>Contact potential External Panel Members with a formal invite, send invitations to internal panel members, and confirm the proposed review timetable with the School Contact.</w:t>
            </w:r>
          </w:p>
        </w:tc>
        <w:tc>
          <w:tcPr>
            <w:tcW w:w="1882" w:type="dxa"/>
            <w:vMerge/>
            <w:vAlign w:val="center"/>
          </w:tcPr>
          <w:p w14:paraId="30C10F18" w14:textId="77777777" w:rsidR="00714C17" w:rsidRPr="00355E2C" w:rsidRDefault="00714C17" w:rsidP="006E7151">
            <w:pPr>
              <w:tabs>
                <w:tab w:val="left" w:pos="7800"/>
              </w:tabs>
              <w:rPr>
                <w:color w:val="000000" w:themeColor="text1"/>
                <w:sz w:val="24"/>
                <w:szCs w:val="24"/>
                <w:lang w:val="en-US" w:bidi="en-US"/>
              </w:rPr>
            </w:pPr>
          </w:p>
        </w:tc>
      </w:tr>
      <w:tr w:rsidR="00714C17" w:rsidRPr="00355E2C" w14:paraId="220645A3" w14:textId="77777777" w:rsidTr="006E7151">
        <w:tc>
          <w:tcPr>
            <w:tcW w:w="1869" w:type="dxa"/>
            <w:vMerge/>
          </w:tcPr>
          <w:p w14:paraId="615C145F" w14:textId="77777777" w:rsidR="00714C17" w:rsidRPr="00355E2C" w:rsidRDefault="00714C17" w:rsidP="006E7151">
            <w:pPr>
              <w:tabs>
                <w:tab w:val="left" w:pos="7800"/>
              </w:tabs>
              <w:rPr>
                <w:color w:val="000000" w:themeColor="text1"/>
                <w:sz w:val="24"/>
                <w:szCs w:val="24"/>
                <w:lang w:val="en-US" w:bidi="en-US"/>
              </w:rPr>
            </w:pPr>
          </w:p>
        </w:tc>
        <w:tc>
          <w:tcPr>
            <w:tcW w:w="5265" w:type="dxa"/>
          </w:tcPr>
          <w:p w14:paraId="24865E66" w14:textId="77777777" w:rsidR="00714C17" w:rsidRPr="00355E2C" w:rsidRDefault="00714C17" w:rsidP="006E7151">
            <w:pPr>
              <w:tabs>
                <w:tab w:val="left" w:pos="7800"/>
              </w:tabs>
              <w:rPr>
                <w:color w:val="000000" w:themeColor="text1"/>
                <w:sz w:val="24"/>
                <w:szCs w:val="24"/>
                <w:lang w:val="en-US" w:bidi="en-US"/>
              </w:rPr>
            </w:pPr>
            <w:r w:rsidRPr="00355E2C">
              <w:rPr>
                <w:color w:val="000000" w:themeColor="text1"/>
                <w:sz w:val="24"/>
                <w:szCs w:val="24"/>
                <w:lang w:val="en-US" w:bidi="en-US"/>
              </w:rPr>
              <w:t>Communicate the provisional review schedule to all Professional Service data providers.</w:t>
            </w:r>
          </w:p>
        </w:tc>
        <w:tc>
          <w:tcPr>
            <w:tcW w:w="1882" w:type="dxa"/>
            <w:vMerge/>
            <w:vAlign w:val="center"/>
          </w:tcPr>
          <w:p w14:paraId="51E03962" w14:textId="77777777" w:rsidR="00714C17" w:rsidRPr="00355E2C" w:rsidRDefault="00714C17" w:rsidP="006E7151">
            <w:pPr>
              <w:tabs>
                <w:tab w:val="left" w:pos="7800"/>
              </w:tabs>
              <w:rPr>
                <w:color w:val="000000" w:themeColor="text1"/>
                <w:sz w:val="24"/>
                <w:szCs w:val="24"/>
                <w:lang w:val="en-US" w:bidi="en-US"/>
              </w:rPr>
            </w:pPr>
          </w:p>
        </w:tc>
      </w:tr>
      <w:tr w:rsidR="00714C17" w:rsidRPr="00355E2C" w14:paraId="057D8361" w14:textId="77777777" w:rsidTr="006E7151">
        <w:tc>
          <w:tcPr>
            <w:tcW w:w="1869" w:type="dxa"/>
            <w:vMerge/>
          </w:tcPr>
          <w:p w14:paraId="65AA3A4E" w14:textId="77777777" w:rsidR="00714C17" w:rsidRPr="00355E2C" w:rsidRDefault="00714C17" w:rsidP="006E7151">
            <w:pPr>
              <w:tabs>
                <w:tab w:val="left" w:pos="7800"/>
              </w:tabs>
              <w:rPr>
                <w:color w:val="000000" w:themeColor="text1"/>
                <w:sz w:val="24"/>
                <w:szCs w:val="24"/>
                <w:lang w:val="en-US" w:bidi="en-US"/>
              </w:rPr>
            </w:pPr>
          </w:p>
        </w:tc>
        <w:tc>
          <w:tcPr>
            <w:tcW w:w="5265" w:type="dxa"/>
          </w:tcPr>
          <w:p w14:paraId="4E8BB619" w14:textId="0371C1B0" w:rsidR="00714C17" w:rsidRPr="00355E2C" w:rsidRDefault="00714C17" w:rsidP="006E7151">
            <w:pPr>
              <w:tabs>
                <w:tab w:val="left" w:pos="7800"/>
              </w:tabs>
              <w:rPr>
                <w:color w:val="000000" w:themeColor="text1"/>
                <w:sz w:val="24"/>
                <w:szCs w:val="24"/>
                <w:lang w:val="en-US" w:bidi="en-US"/>
              </w:rPr>
            </w:pPr>
            <w:r w:rsidRPr="00355E2C">
              <w:rPr>
                <w:color w:val="000000" w:themeColor="text1"/>
                <w:sz w:val="24"/>
                <w:szCs w:val="24"/>
                <w:lang w:val="en-US" w:bidi="en-US"/>
              </w:rPr>
              <w:t>Provide schools with key dates - e.g.</w:t>
            </w:r>
            <w:r w:rsidR="00D95A43">
              <w:rPr>
                <w:color w:val="000000" w:themeColor="text1"/>
                <w:sz w:val="24"/>
                <w:szCs w:val="24"/>
                <w:lang w:val="en-US" w:bidi="en-US"/>
              </w:rPr>
              <w:t xml:space="preserve"> </w:t>
            </w:r>
            <w:r w:rsidRPr="00355E2C">
              <w:rPr>
                <w:color w:val="000000" w:themeColor="text1"/>
                <w:sz w:val="24"/>
                <w:szCs w:val="24"/>
                <w:lang w:val="en-US" w:bidi="en-US"/>
              </w:rPr>
              <w:t xml:space="preserve">deadlines for the submission of REP documentation. </w:t>
            </w:r>
          </w:p>
        </w:tc>
        <w:tc>
          <w:tcPr>
            <w:tcW w:w="1882" w:type="dxa"/>
            <w:vMerge/>
            <w:vAlign w:val="center"/>
          </w:tcPr>
          <w:p w14:paraId="60D5CF45" w14:textId="77777777" w:rsidR="00714C17" w:rsidRPr="00355E2C" w:rsidRDefault="00714C17" w:rsidP="006E7151">
            <w:pPr>
              <w:tabs>
                <w:tab w:val="left" w:pos="7800"/>
              </w:tabs>
              <w:rPr>
                <w:color w:val="000000" w:themeColor="text1"/>
                <w:sz w:val="24"/>
                <w:szCs w:val="24"/>
                <w:lang w:val="en-US" w:bidi="en-US"/>
              </w:rPr>
            </w:pPr>
          </w:p>
        </w:tc>
      </w:tr>
      <w:tr w:rsidR="00714C17" w:rsidRPr="00355E2C" w14:paraId="1FC68E16" w14:textId="77777777" w:rsidTr="006E7151">
        <w:tc>
          <w:tcPr>
            <w:tcW w:w="1869" w:type="dxa"/>
            <w:vMerge/>
          </w:tcPr>
          <w:p w14:paraId="3B25D6A3" w14:textId="77777777" w:rsidR="00714C17" w:rsidRPr="00355E2C" w:rsidRDefault="00714C17" w:rsidP="006E7151">
            <w:pPr>
              <w:tabs>
                <w:tab w:val="left" w:pos="7800"/>
              </w:tabs>
              <w:rPr>
                <w:color w:val="000000" w:themeColor="text1"/>
                <w:sz w:val="24"/>
                <w:szCs w:val="24"/>
                <w:lang w:val="en-US" w:bidi="en-US"/>
              </w:rPr>
            </w:pPr>
          </w:p>
        </w:tc>
        <w:tc>
          <w:tcPr>
            <w:tcW w:w="5265" w:type="dxa"/>
          </w:tcPr>
          <w:p w14:paraId="35A8001C" w14:textId="77777777" w:rsidR="00714C17" w:rsidRPr="00355E2C" w:rsidRDefault="00714C17" w:rsidP="006E7151">
            <w:pPr>
              <w:tabs>
                <w:tab w:val="left" w:pos="7800"/>
              </w:tabs>
              <w:rPr>
                <w:color w:val="000000" w:themeColor="text1"/>
                <w:sz w:val="24"/>
                <w:szCs w:val="24"/>
                <w:lang w:val="en-US" w:bidi="en-US"/>
              </w:rPr>
            </w:pPr>
            <w:r w:rsidRPr="00355E2C">
              <w:rPr>
                <w:color w:val="000000" w:themeColor="text1"/>
                <w:sz w:val="24"/>
                <w:szCs w:val="24"/>
                <w:lang w:val="en-US" w:bidi="en-US"/>
              </w:rPr>
              <w:t>Provisionally schedule any pre-review meetings of the Review Panel.</w:t>
            </w:r>
          </w:p>
        </w:tc>
        <w:tc>
          <w:tcPr>
            <w:tcW w:w="1882" w:type="dxa"/>
            <w:vMerge/>
            <w:vAlign w:val="center"/>
          </w:tcPr>
          <w:p w14:paraId="0919044C" w14:textId="77777777" w:rsidR="00714C17" w:rsidRPr="00355E2C" w:rsidRDefault="00714C17" w:rsidP="006E7151">
            <w:pPr>
              <w:tabs>
                <w:tab w:val="left" w:pos="7800"/>
              </w:tabs>
              <w:rPr>
                <w:color w:val="000000" w:themeColor="text1"/>
                <w:sz w:val="24"/>
                <w:szCs w:val="24"/>
                <w:lang w:val="en-US" w:bidi="en-US"/>
              </w:rPr>
            </w:pPr>
          </w:p>
        </w:tc>
      </w:tr>
      <w:tr w:rsidR="00714C17" w:rsidRPr="00355E2C" w14:paraId="7A435C6A" w14:textId="77777777" w:rsidTr="006E7151">
        <w:tc>
          <w:tcPr>
            <w:tcW w:w="1869" w:type="dxa"/>
            <w:vMerge/>
          </w:tcPr>
          <w:p w14:paraId="1F45977E" w14:textId="77777777" w:rsidR="00714C17" w:rsidRPr="00355E2C" w:rsidRDefault="00714C17" w:rsidP="006E7151">
            <w:pPr>
              <w:tabs>
                <w:tab w:val="left" w:pos="7800"/>
              </w:tabs>
              <w:rPr>
                <w:color w:val="000000" w:themeColor="text1"/>
                <w:sz w:val="24"/>
                <w:szCs w:val="24"/>
                <w:lang w:val="en-US" w:bidi="en-US"/>
              </w:rPr>
            </w:pPr>
          </w:p>
        </w:tc>
        <w:tc>
          <w:tcPr>
            <w:tcW w:w="5265" w:type="dxa"/>
          </w:tcPr>
          <w:p w14:paraId="4BD18AC6" w14:textId="77777777" w:rsidR="00714C17" w:rsidRPr="00355E2C" w:rsidRDefault="00714C17" w:rsidP="006E7151">
            <w:pPr>
              <w:tabs>
                <w:tab w:val="left" w:pos="7800"/>
              </w:tabs>
              <w:rPr>
                <w:color w:val="000000" w:themeColor="text1"/>
                <w:sz w:val="24"/>
                <w:szCs w:val="24"/>
                <w:lang w:val="en-US" w:bidi="en-US"/>
              </w:rPr>
            </w:pPr>
            <w:r w:rsidRPr="00355E2C">
              <w:rPr>
                <w:color w:val="000000" w:themeColor="text1"/>
                <w:sz w:val="24"/>
                <w:szCs w:val="24"/>
                <w:lang w:val="en-US" w:bidi="en-US"/>
              </w:rPr>
              <w:t>Begin production of the supporting information (Review Evidence Pack)</w:t>
            </w:r>
          </w:p>
        </w:tc>
        <w:tc>
          <w:tcPr>
            <w:tcW w:w="1882" w:type="dxa"/>
            <w:vMerge/>
            <w:vAlign w:val="center"/>
          </w:tcPr>
          <w:p w14:paraId="40C5AB24" w14:textId="77777777" w:rsidR="00714C17" w:rsidRPr="00355E2C" w:rsidRDefault="00714C17" w:rsidP="006E7151">
            <w:pPr>
              <w:tabs>
                <w:tab w:val="left" w:pos="7800"/>
              </w:tabs>
              <w:rPr>
                <w:color w:val="000000" w:themeColor="text1"/>
                <w:sz w:val="24"/>
                <w:szCs w:val="24"/>
                <w:lang w:val="en-US" w:bidi="en-US"/>
              </w:rPr>
            </w:pPr>
          </w:p>
        </w:tc>
      </w:tr>
      <w:tr w:rsidR="00714C17" w:rsidRPr="00355E2C" w14:paraId="1EF988F5" w14:textId="77777777" w:rsidTr="006E7151">
        <w:tc>
          <w:tcPr>
            <w:tcW w:w="1869" w:type="dxa"/>
            <w:vAlign w:val="center"/>
          </w:tcPr>
          <w:p w14:paraId="053D54A2" w14:textId="77777777" w:rsidR="00714C17" w:rsidRPr="00355E2C" w:rsidRDefault="00714C17" w:rsidP="006E7151">
            <w:pPr>
              <w:tabs>
                <w:tab w:val="left" w:pos="7800"/>
              </w:tabs>
              <w:rPr>
                <w:color w:val="000000" w:themeColor="text1"/>
                <w:sz w:val="24"/>
                <w:szCs w:val="24"/>
                <w:lang w:val="en-US" w:bidi="en-US"/>
              </w:rPr>
            </w:pPr>
            <w:r>
              <w:rPr>
                <w:color w:val="000000" w:themeColor="text1"/>
                <w:sz w:val="24"/>
                <w:szCs w:val="24"/>
                <w:lang w:val="en-US" w:bidi="en-US"/>
              </w:rPr>
              <w:t>2</w:t>
            </w:r>
            <w:r w:rsidRPr="00355E2C">
              <w:rPr>
                <w:color w:val="000000" w:themeColor="text1"/>
                <w:sz w:val="24"/>
                <w:szCs w:val="24"/>
                <w:lang w:val="en-US" w:bidi="en-US"/>
              </w:rPr>
              <w:t xml:space="preserve"> months prior to review</w:t>
            </w:r>
          </w:p>
        </w:tc>
        <w:tc>
          <w:tcPr>
            <w:tcW w:w="5265" w:type="dxa"/>
          </w:tcPr>
          <w:p w14:paraId="1CE483B9" w14:textId="77777777" w:rsidR="00714C17" w:rsidRPr="00355E2C" w:rsidRDefault="00714C17" w:rsidP="006E7151">
            <w:pPr>
              <w:tabs>
                <w:tab w:val="left" w:pos="7800"/>
              </w:tabs>
              <w:rPr>
                <w:color w:val="000000" w:themeColor="text1"/>
                <w:sz w:val="24"/>
                <w:szCs w:val="24"/>
                <w:lang w:val="en-US" w:bidi="en-US"/>
              </w:rPr>
            </w:pPr>
            <w:r w:rsidRPr="00355E2C">
              <w:rPr>
                <w:color w:val="000000" w:themeColor="text1"/>
                <w:sz w:val="24"/>
                <w:szCs w:val="24"/>
                <w:lang w:val="en-US" w:bidi="en-US"/>
              </w:rPr>
              <w:t>Confirm the full panel membership, send confirmation invitations and re-affirm the timetable with the relevant Head of School/ School contact</w:t>
            </w:r>
          </w:p>
        </w:tc>
        <w:tc>
          <w:tcPr>
            <w:tcW w:w="1882" w:type="dxa"/>
            <w:vAlign w:val="center"/>
          </w:tcPr>
          <w:p w14:paraId="059E24E1" w14:textId="77777777" w:rsidR="00714C17" w:rsidRPr="00355E2C" w:rsidRDefault="00714C17" w:rsidP="006E7151">
            <w:pPr>
              <w:tabs>
                <w:tab w:val="left" w:pos="7800"/>
              </w:tabs>
              <w:rPr>
                <w:color w:val="000000" w:themeColor="text1"/>
                <w:sz w:val="24"/>
                <w:szCs w:val="24"/>
                <w:lang w:val="en-US" w:bidi="en-US"/>
              </w:rPr>
            </w:pPr>
            <w:r w:rsidRPr="00355E2C">
              <w:rPr>
                <w:color w:val="000000" w:themeColor="text1"/>
                <w:sz w:val="24"/>
                <w:szCs w:val="24"/>
                <w:lang w:val="en-US" w:bidi="en-US"/>
              </w:rPr>
              <w:t>Review Co-</w:t>
            </w:r>
            <w:proofErr w:type="spellStart"/>
            <w:r w:rsidRPr="00355E2C">
              <w:rPr>
                <w:color w:val="000000" w:themeColor="text1"/>
                <w:sz w:val="24"/>
                <w:szCs w:val="24"/>
                <w:lang w:val="en-US" w:bidi="en-US"/>
              </w:rPr>
              <w:t>ordinator</w:t>
            </w:r>
            <w:proofErr w:type="spellEnd"/>
          </w:p>
        </w:tc>
      </w:tr>
      <w:tr w:rsidR="00714C17" w:rsidRPr="00355E2C" w14:paraId="5441A992" w14:textId="77777777" w:rsidTr="006E7151">
        <w:tc>
          <w:tcPr>
            <w:tcW w:w="1869" w:type="dxa"/>
            <w:vMerge w:val="restart"/>
            <w:vAlign w:val="center"/>
          </w:tcPr>
          <w:p w14:paraId="6607E1D7" w14:textId="77777777" w:rsidR="00714C17" w:rsidRPr="00355E2C" w:rsidRDefault="00714C17" w:rsidP="006E7151">
            <w:pPr>
              <w:tabs>
                <w:tab w:val="left" w:pos="7800"/>
              </w:tabs>
              <w:rPr>
                <w:color w:val="000000" w:themeColor="text1"/>
                <w:sz w:val="24"/>
                <w:szCs w:val="24"/>
                <w:lang w:val="en-US" w:bidi="en-US"/>
              </w:rPr>
            </w:pPr>
            <w:r w:rsidRPr="00355E2C">
              <w:rPr>
                <w:color w:val="000000" w:themeColor="text1"/>
                <w:sz w:val="24"/>
                <w:szCs w:val="24"/>
                <w:lang w:val="en-US" w:bidi="en-US"/>
              </w:rPr>
              <w:t>2 months – 6 weeks prior to review visit</w:t>
            </w:r>
          </w:p>
        </w:tc>
        <w:tc>
          <w:tcPr>
            <w:tcW w:w="5265" w:type="dxa"/>
          </w:tcPr>
          <w:p w14:paraId="576FCFD8" w14:textId="77777777" w:rsidR="00714C17" w:rsidRPr="00355E2C" w:rsidRDefault="00714C17" w:rsidP="006E7151">
            <w:pPr>
              <w:tabs>
                <w:tab w:val="left" w:pos="7800"/>
              </w:tabs>
              <w:rPr>
                <w:color w:val="000000" w:themeColor="text1"/>
                <w:sz w:val="24"/>
                <w:szCs w:val="24"/>
                <w:lang w:val="en-US" w:bidi="en-US"/>
              </w:rPr>
            </w:pPr>
            <w:r w:rsidRPr="00355E2C">
              <w:rPr>
                <w:color w:val="000000" w:themeColor="text1"/>
                <w:sz w:val="24"/>
                <w:szCs w:val="24"/>
                <w:lang w:val="en-US" w:bidi="en-US"/>
              </w:rPr>
              <w:t xml:space="preserve">School submit their PED(s) and other documentation (this deadline may differ to allow for Christmas, exams </w:t>
            </w:r>
            <w:proofErr w:type="spellStart"/>
            <w:r w:rsidRPr="00355E2C">
              <w:rPr>
                <w:color w:val="000000" w:themeColor="text1"/>
                <w:sz w:val="24"/>
                <w:szCs w:val="24"/>
                <w:lang w:val="en-US" w:bidi="en-US"/>
              </w:rPr>
              <w:t>etc</w:t>
            </w:r>
            <w:proofErr w:type="spellEnd"/>
            <w:r w:rsidRPr="00355E2C">
              <w:rPr>
                <w:color w:val="000000" w:themeColor="text1"/>
                <w:sz w:val="24"/>
                <w:szCs w:val="24"/>
                <w:lang w:val="en-US" w:bidi="en-US"/>
              </w:rPr>
              <w:t>).</w:t>
            </w:r>
          </w:p>
        </w:tc>
        <w:tc>
          <w:tcPr>
            <w:tcW w:w="1882" w:type="dxa"/>
            <w:vAlign w:val="center"/>
          </w:tcPr>
          <w:p w14:paraId="77856A08" w14:textId="77777777" w:rsidR="00714C17" w:rsidRPr="00355E2C" w:rsidRDefault="00714C17" w:rsidP="006E7151">
            <w:pPr>
              <w:tabs>
                <w:tab w:val="left" w:pos="7800"/>
              </w:tabs>
              <w:rPr>
                <w:color w:val="000000" w:themeColor="text1"/>
                <w:sz w:val="24"/>
                <w:szCs w:val="24"/>
                <w:lang w:val="en-US" w:bidi="en-US"/>
              </w:rPr>
            </w:pPr>
            <w:r w:rsidRPr="0007615B">
              <w:rPr>
                <w:color w:val="000000" w:themeColor="text1"/>
                <w:sz w:val="24"/>
                <w:szCs w:val="24"/>
                <w:lang w:val="en-US" w:bidi="en-US"/>
              </w:rPr>
              <w:t>The School</w:t>
            </w:r>
          </w:p>
        </w:tc>
      </w:tr>
      <w:tr w:rsidR="00714C17" w:rsidRPr="00355E2C" w14:paraId="31E22FF0" w14:textId="77777777" w:rsidTr="006E7151">
        <w:tc>
          <w:tcPr>
            <w:tcW w:w="1869" w:type="dxa"/>
            <w:vMerge/>
          </w:tcPr>
          <w:p w14:paraId="761318D5" w14:textId="77777777" w:rsidR="00714C17" w:rsidRPr="00355E2C" w:rsidRDefault="00714C17" w:rsidP="006E7151">
            <w:pPr>
              <w:tabs>
                <w:tab w:val="left" w:pos="7800"/>
              </w:tabs>
              <w:rPr>
                <w:color w:val="000000" w:themeColor="text1"/>
                <w:sz w:val="24"/>
                <w:szCs w:val="24"/>
                <w:lang w:val="en-US" w:bidi="en-US"/>
              </w:rPr>
            </w:pPr>
          </w:p>
        </w:tc>
        <w:tc>
          <w:tcPr>
            <w:tcW w:w="5265" w:type="dxa"/>
          </w:tcPr>
          <w:p w14:paraId="55AC9891" w14:textId="77777777" w:rsidR="00714C17" w:rsidRPr="00355E2C" w:rsidRDefault="00714C17" w:rsidP="006E7151">
            <w:pPr>
              <w:tabs>
                <w:tab w:val="left" w:pos="7800"/>
              </w:tabs>
              <w:rPr>
                <w:color w:val="000000" w:themeColor="text1"/>
                <w:sz w:val="24"/>
                <w:szCs w:val="24"/>
                <w:lang w:val="en-US" w:bidi="en-US"/>
              </w:rPr>
            </w:pPr>
            <w:r w:rsidRPr="00355E2C">
              <w:rPr>
                <w:color w:val="000000" w:themeColor="text1"/>
                <w:sz w:val="24"/>
                <w:szCs w:val="24"/>
                <w:lang w:val="en-US" w:bidi="en-US"/>
              </w:rPr>
              <w:t>The Students’ Union facilitates the preparation of the Student Written Submission document (this deadline may differ).</w:t>
            </w:r>
          </w:p>
        </w:tc>
        <w:tc>
          <w:tcPr>
            <w:tcW w:w="1882" w:type="dxa"/>
            <w:vAlign w:val="center"/>
          </w:tcPr>
          <w:p w14:paraId="5965CFCF" w14:textId="77777777" w:rsidR="00714C17" w:rsidRPr="00355E2C" w:rsidRDefault="00714C17" w:rsidP="006E7151">
            <w:pPr>
              <w:tabs>
                <w:tab w:val="left" w:pos="7800"/>
              </w:tabs>
              <w:rPr>
                <w:color w:val="000000" w:themeColor="text1"/>
                <w:sz w:val="24"/>
                <w:szCs w:val="24"/>
                <w:lang w:val="en-US" w:bidi="en-US"/>
              </w:rPr>
            </w:pPr>
            <w:r w:rsidRPr="0007615B">
              <w:rPr>
                <w:color w:val="000000" w:themeColor="text1"/>
                <w:sz w:val="24"/>
                <w:szCs w:val="24"/>
                <w:lang w:val="en-US" w:bidi="en-US"/>
              </w:rPr>
              <w:t>The Students’ Union</w:t>
            </w:r>
          </w:p>
        </w:tc>
      </w:tr>
      <w:tr w:rsidR="00714C17" w:rsidRPr="00355E2C" w14:paraId="5A16BB2A" w14:textId="77777777" w:rsidTr="006E7151">
        <w:trPr>
          <w:trHeight w:val="1278"/>
        </w:trPr>
        <w:tc>
          <w:tcPr>
            <w:tcW w:w="1869" w:type="dxa"/>
            <w:vMerge/>
          </w:tcPr>
          <w:p w14:paraId="4D55C7B4" w14:textId="77777777" w:rsidR="00714C17" w:rsidRPr="00355E2C" w:rsidRDefault="00714C17" w:rsidP="006E7151">
            <w:pPr>
              <w:tabs>
                <w:tab w:val="left" w:pos="7800"/>
              </w:tabs>
              <w:rPr>
                <w:color w:val="000000" w:themeColor="text1"/>
                <w:sz w:val="24"/>
                <w:szCs w:val="24"/>
                <w:lang w:val="en-US" w:bidi="en-US"/>
              </w:rPr>
            </w:pPr>
          </w:p>
        </w:tc>
        <w:tc>
          <w:tcPr>
            <w:tcW w:w="5265" w:type="dxa"/>
          </w:tcPr>
          <w:p w14:paraId="6EDB2319" w14:textId="77777777" w:rsidR="00714C17" w:rsidRPr="00355E2C" w:rsidRDefault="00714C17" w:rsidP="006E7151">
            <w:pPr>
              <w:tabs>
                <w:tab w:val="left" w:pos="7800"/>
              </w:tabs>
              <w:rPr>
                <w:color w:val="000000" w:themeColor="text1"/>
                <w:sz w:val="24"/>
                <w:szCs w:val="24"/>
                <w:lang w:val="en-US" w:bidi="en-US"/>
              </w:rPr>
            </w:pPr>
            <w:r w:rsidRPr="00355E2C">
              <w:rPr>
                <w:color w:val="000000" w:themeColor="text1"/>
                <w:sz w:val="24"/>
                <w:szCs w:val="24"/>
                <w:lang w:val="en-US" w:bidi="en-US"/>
              </w:rPr>
              <w:t>Distribute the Review Evidence Pack to the full Review Panel, including the External Panel Member(s).</w:t>
            </w:r>
          </w:p>
        </w:tc>
        <w:tc>
          <w:tcPr>
            <w:tcW w:w="1882" w:type="dxa"/>
            <w:vAlign w:val="center"/>
          </w:tcPr>
          <w:p w14:paraId="67DE66B2" w14:textId="77777777" w:rsidR="00714C17" w:rsidRPr="00355E2C" w:rsidRDefault="00714C17" w:rsidP="006E7151">
            <w:pPr>
              <w:tabs>
                <w:tab w:val="left" w:pos="7800"/>
              </w:tabs>
              <w:rPr>
                <w:color w:val="000000" w:themeColor="text1"/>
                <w:sz w:val="24"/>
                <w:szCs w:val="24"/>
                <w:lang w:val="en-US" w:bidi="en-US"/>
              </w:rPr>
            </w:pPr>
            <w:r w:rsidRPr="0007615B">
              <w:rPr>
                <w:color w:val="000000" w:themeColor="text1"/>
                <w:sz w:val="24"/>
                <w:szCs w:val="24"/>
                <w:lang w:val="en-US" w:bidi="en-US"/>
              </w:rPr>
              <w:t>Review Co-</w:t>
            </w:r>
            <w:proofErr w:type="spellStart"/>
            <w:r w:rsidRPr="0007615B">
              <w:rPr>
                <w:color w:val="000000" w:themeColor="text1"/>
                <w:sz w:val="24"/>
                <w:szCs w:val="24"/>
                <w:lang w:val="en-US" w:bidi="en-US"/>
              </w:rPr>
              <w:t>ordinator</w:t>
            </w:r>
            <w:proofErr w:type="spellEnd"/>
          </w:p>
        </w:tc>
      </w:tr>
      <w:tr w:rsidR="00714C17" w:rsidRPr="00355E2C" w14:paraId="3D753F09" w14:textId="77777777" w:rsidTr="006E7151">
        <w:tc>
          <w:tcPr>
            <w:tcW w:w="1869" w:type="dxa"/>
            <w:vMerge w:val="restart"/>
          </w:tcPr>
          <w:p w14:paraId="351727CE" w14:textId="77777777" w:rsidR="00714C17" w:rsidRPr="00355E2C" w:rsidRDefault="00714C17" w:rsidP="006E7151">
            <w:pPr>
              <w:tabs>
                <w:tab w:val="left" w:pos="7800"/>
              </w:tabs>
              <w:jc w:val="center"/>
              <w:rPr>
                <w:color w:val="000000" w:themeColor="text1"/>
                <w:sz w:val="24"/>
                <w:szCs w:val="24"/>
                <w:lang w:val="en-US" w:bidi="en-US"/>
              </w:rPr>
            </w:pPr>
          </w:p>
          <w:p w14:paraId="545ED2BE" w14:textId="77777777" w:rsidR="00714C17" w:rsidRDefault="00714C17" w:rsidP="006E7151">
            <w:pPr>
              <w:tabs>
                <w:tab w:val="left" w:pos="7800"/>
              </w:tabs>
              <w:jc w:val="center"/>
              <w:rPr>
                <w:color w:val="000000" w:themeColor="text1"/>
                <w:sz w:val="24"/>
                <w:szCs w:val="24"/>
                <w:lang w:val="en-US" w:bidi="en-US"/>
              </w:rPr>
            </w:pPr>
          </w:p>
          <w:p w14:paraId="54C792BF" w14:textId="77777777" w:rsidR="00714C17" w:rsidRDefault="00714C17" w:rsidP="006E7151">
            <w:pPr>
              <w:tabs>
                <w:tab w:val="left" w:pos="7800"/>
              </w:tabs>
              <w:jc w:val="center"/>
              <w:rPr>
                <w:color w:val="000000" w:themeColor="text1"/>
                <w:sz w:val="24"/>
                <w:szCs w:val="24"/>
                <w:lang w:val="en-US" w:bidi="en-US"/>
              </w:rPr>
            </w:pPr>
          </w:p>
          <w:p w14:paraId="07558D6B" w14:textId="77777777" w:rsidR="00714C17" w:rsidRDefault="00714C17" w:rsidP="006E7151">
            <w:pPr>
              <w:tabs>
                <w:tab w:val="left" w:pos="7800"/>
              </w:tabs>
              <w:jc w:val="center"/>
              <w:rPr>
                <w:color w:val="000000" w:themeColor="text1"/>
                <w:sz w:val="24"/>
                <w:szCs w:val="24"/>
                <w:lang w:val="en-US" w:bidi="en-US"/>
              </w:rPr>
            </w:pPr>
          </w:p>
          <w:p w14:paraId="781F0827" w14:textId="77777777" w:rsidR="00714C17" w:rsidRDefault="00714C17" w:rsidP="006E7151">
            <w:pPr>
              <w:tabs>
                <w:tab w:val="left" w:pos="7800"/>
              </w:tabs>
              <w:jc w:val="center"/>
              <w:rPr>
                <w:color w:val="000000" w:themeColor="text1"/>
                <w:sz w:val="24"/>
                <w:szCs w:val="24"/>
                <w:lang w:val="en-US" w:bidi="en-US"/>
              </w:rPr>
            </w:pPr>
          </w:p>
          <w:p w14:paraId="5988A88B" w14:textId="77777777" w:rsidR="00714C17" w:rsidRDefault="00714C17" w:rsidP="006E7151">
            <w:pPr>
              <w:tabs>
                <w:tab w:val="left" w:pos="7800"/>
              </w:tabs>
              <w:jc w:val="center"/>
              <w:rPr>
                <w:color w:val="000000" w:themeColor="text1"/>
                <w:sz w:val="24"/>
                <w:szCs w:val="24"/>
                <w:lang w:val="en-US" w:bidi="en-US"/>
              </w:rPr>
            </w:pPr>
          </w:p>
          <w:p w14:paraId="6AB6B762" w14:textId="77777777" w:rsidR="00714C17" w:rsidRDefault="00714C17" w:rsidP="006E7151">
            <w:pPr>
              <w:tabs>
                <w:tab w:val="left" w:pos="7800"/>
              </w:tabs>
              <w:jc w:val="center"/>
              <w:rPr>
                <w:color w:val="000000" w:themeColor="text1"/>
                <w:sz w:val="24"/>
                <w:szCs w:val="24"/>
                <w:lang w:val="en-US" w:bidi="en-US"/>
              </w:rPr>
            </w:pPr>
          </w:p>
          <w:p w14:paraId="7EA6111A" w14:textId="77777777" w:rsidR="00714C17" w:rsidRDefault="00714C17" w:rsidP="006E7151">
            <w:pPr>
              <w:tabs>
                <w:tab w:val="left" w:pos="7800"/>
              </w:tabs>
              <w:jc w:val="center"/>
              <w:rPr>
                <w:color w:val="000000" w:themeColor="text1"/>
                <w:sz w:val="24"/>
                <w:szCs w:val="24"/>
                <w:lang w:val="en-US" w:bidi="en-US"/>
              </w:rPr>
            </w:pPr>
          </w:p>
          <w:p w14:paraId="43EAFEDE" w14:textId="77777777" w:rsidR="00714C17" w:rsidRDefault="00714C17" w:rsidP="006E7151">
            <w:pPr>
              <w:tabs>
                <w:tab w:val="left" w:pos="7800"/>
              </w:tabs>
              <w:jc w:val="center"/>
              <w:rPr>
                <w:color w:val="000000" w:themeColor="text1"/>
                <w:sz w:val="24"/>
                <w:szCs w:val="24"/>
                <w:lang w:val="en-US" w:bidi="en-US"/>
              </w:rPr>
            </w:pPr>
          </w:p>
          <w:p w14:paraId="29405E32" w14:textId="77777777" w:rsidR="00714C17" w:rsidRDefault="00714C17" w:rsidP="006E7151">
            <w:pPr>
              <w:tabs>
                <w:tab w:val="left" w:pos="7800"/>
              </w:tabs>
              <w:jc w:val="center"/>
              <w:rPr>
                <w:color w:val="000000" w:themeColor="text1"/>
                <w:sz w:val="24"/>
                <w:szCs w:val="24"/>
                <w:lang w:val="en-US" w:bidi="en-US"/>
              </w:rPr>
            </w:pPr>
          </w:p>
          <w:p w14:paraId="256A6BF3" w14:textId="77777777" w:rsidR="00714C17" w:rsidRDefault="00714C17" w:rsidP="006E7151">
            <w:pPr>
              <w:tabs>
                <w:tab w:val="left" w:pos="7800"/>
              </w:tabs>
              <w:jc w:val="center"/>
              <w:rPr>
                <w:color w:val="000000" w:themeColor="text1"/>
                <w:sz w:val="24"/>
                <w:szCs w:val="24"/>
                <w:lang w:val="en-US" w:bidi="en-US"/>
              </w:rPr>
            </w:pPr>
          </w:p>
          <w:p w14:paraId="7EBBFD33" w14:textId="77777777" w:rsidR="00714C17" w:rsidRDefault="00714C17" w:rsidP="006E7151">
            <w:pPr>
              <w:tabs>
                <w:tab w:val="left" w:pos="7800"/>
              </w:tabs>
              <w:jc w:val="center"/>
              <w:rPr>
                <w:color w:val="000000" w:themeColor="text1"/>
                <w:sz w:val="24"/>
                <w:szCs w:val="24"/>
                <w:lang w:val="en-US" w:bidi="en-US"/>
              </w:rPr>
            </w:pPr>
          </w:p>
          <w:p w14:paraId="0CED8903" w14:textId="77777777" w:rsidR="00714C17" w:rsidRDefault="00714C17" w:rsidP="006E7151">
            <w:pPr>
              <w:tabs>
                <w:tab w:val="left" w:pos="7800"/>
              </w:tabs>
              <w:jc w:val="center"/>
              <w:rPr>
                <w:color w:val="000000" w:themeColor="text1"/>
                <w:sz w:val="24"/>
                <w:szCs w:val="24"/>
                <w:lang w:val="en-US" w:bidi="en-US"/>
              </w:rPr>
            </w:pPr>
          </w:p>
          <w:p w14:paraId="0FADF8C2" w14:textId="77777777" w:rsidR="00714C17" w:rsidRDefault="00714C17" w:rsidP="006E7151">
            <w:pPr>
              <w:tabs>
                <w:tab w:val="left" w:pos="7800"/>
              </w:tabs>
              <w:jc w:val="center"/>
              <w:rPr>
                <w:color w:val="000000" w:themeColor="text1"/>
                <w:sz w:val="24"/>
                <w:szCs w:val="24"/>
                <w:lang w:val="en-US" w:bidi="en-US"/>
              </w:rPr>
            </w:pPr>
          </w:p>
          <w:p w14:paraId="202CD497" w14:textId="77777777" w:rsidR="00714C17" w:rsidRPr="00355E2C" w:rsidRDefault="00714C17" w:rsidP="006E7151">
            <w:pPr>
              <w:tabs>
                <w:tab w:val="left" w:pos="7800"/>
              </w:tabs>
              <w:rPr>
                <w:color w:val="000000" w:themeColor="text1"/>
                <w:sz w:val="24"/>
                <w:szCs w:val="24"/>
                <w:lang w:val="en-US" w:bidi="en-US"/>
              </w:rPr>
            </w:pPr>
            <w:r>
              <w:rPr>
                <w:color w:val="000000" w:themeColor="text1"/>
                <w:sz w:val="24"/>
                <w:szCs w:val="24"/>
                <w:lang w:val="en-US" w:bidi="en-US"/>
              </w:rPr>
              <w:t>1 month – 2 weeks prior</w:t>
            </w:r>
          </w:p>
          <w:p w14:paraId="72E45B7A" w14:textId="77777777" w:rsidR="00714C17" w:rsidRPr="00355E2C" w:rsidRDefault="00714C17" w:rsidP="006E7151">
            <w:pPr>
              <w:tabs>
                <w:tab w:val="left" w:pos="7800"/>
              </w:tabs>
              <w:rPr>
                <w:color w:val="000000" w:themeColor="text1"/>
                <w:sz w:val="24"/>
                <w:szCs w:val="24"/>
                <w:lang w:val="en-US" w:bidi="en-US"/>
              </w:rPr>
            </w:pPr>
          </w:p>
          <w:p w14:paraId="3D96411F" w14:textId="77777777" w:rsidR="00714C17" w:rsidRPr="00355E2C" w:rsidRDefault="00714C17" w:rsidP="006E7151">
            <w:pPr>
              <w:tabs>
                <w:tab w:val="left" w:pos="7800"/>
              </w:tabs>
              <w:rPr>
                <w:color w:val="000000" w:themeColor="text1"/>
                <w:sz w:val="24"/>
                <w:szCs w:val="24"/>
                <w:lang w:val="en-US" w:bidi="en-US"/>
              </w:rPr>
            </w:pPr>
          </w:p>
          <w:p w14:paraId="484D0805" w14:textId="77777777" w:rsidR="00714C17" w:rsidRPr="00355E2C" w:rsidRDefault="00714C17" w:rsidP="006E7151">
            <w:pPr>
              <w:tabs>
                <w:tab w:val="left" w:pos="7800"/>
              </w:tabs>
              <w:rPr>
                <w:color w:val="000000" w:themeColor="text1"/>
                <w:sz w:val="24"/>
                <w:szCs w:val="24"/>
                <w:lang w:val="en-US" w:bidi="en-US"/>
              </w:rPr>
            </w:pPr>
          </w:p>
          <w:p w14:paraId="4E3985C7" w14:textId="77777777" w:rsidR="00714C17" w:rsidRPr="00355E2C" w:rsidRDefault="00714C17" w:rsidP="006E7151">
            <w:pPr>
              <w:tabs>
                <w:tab w:val="left" w:pos="7800"/>
              </w:tabs>
              <w:jc w:val="center"/>
              <w:rPr>
                <w:color w:val="000000" w:themeColor="text1"/>
                <w:sz w:val="24"/>
                <w:szCs w:val="24"/>
                <w:lang w:val="en-US" w:bidi="en-US"/>
              </w:rPr>
            </w:pPr>
          </w:p>
        </w:tc>
        <w:tc>
          <w:tcPr>
            <w:tcW w:w="5265" w:type="dxa"/>
          </w:tcPr>
          <w:p w14:paraId="0FCDF498" w14:textId="77777777" w:rsidR="00714C17" w:rsidRPr="00355E2C" w:rsidRDefault="00714C17" w:rsidP="006E7151">
            <w:pPr>
              <w:tabs>
                <w:tab w:val="left" w:pos="7800"/>
              </w:tabs>
              <w:rPr>
                <w:color w:val="000000" w:themeColor="text1"/>
                <w:sz w:val="24"/>
                <w:szCs w:val="24"/>
                <w:lang w:val="en-US" w:bidi="en-US"/>
              </w:rPr>
            </w:pPr>
            <w:r>
              <w:rPr>
                <w:color w:val="000000" w:themeColor="text1"/>
                <w:sz w:val="24"/>
                <w:szCs w:val="24"/>
                <w:lang w:val="en-US" w:bidi="en-US"/>
              </w:rPr>
              <w:t xml:space="preserve">Panel Pre-Review meeting: </w:t>
            </w:r>
            <w:r w:rsidRPr="00355E2C">
              <w:rPr>
                <w:color w:val="000000" w:themeColor="text1"/>
                <w:sz w:val="24"/>
                <w:szCs w:val="24"/>
                <w:lang w:val="en-US" w:bidi="en-US"/>
              </w:rPr>
              <w:t>Evaluate the Review Evidence Pack to determine key issues and areas of focus. The aim should be to focus the review on the area(s) most in need of closer consideration and where change will achieve the greatest benefits (to be discussed during the pre-review panel meeting). The Panel will also determine any additional data requirements and information, including whether any written statements from key staff and/or students will assist the panel in their deliberations.</w:t>
            </w:r>
            <w:r>
              <w:rPr>
                <w:color w:val="000000" w:themeColor="text1"/>
                <w:sz w:val="24"/>
                <w:szCs w:val="24"/>
                <w:lang w:val="en-US" w:bidi="en-US"/>
              </w:rPr>
              <w:t xml:space="preserve"> The Review Secretary will circulate notes of this meeting.</w:t>
            </w:r>
          </w:p>
        </w:tc>
        <w:tc>
          <w:tcPr>
            <w:tcW w:w="1882" w:type="dxa"/>
            <w:vAlign w:val="center"/>
          </w:tcPr>
          <w:p w14:paraId="6B2D21C4" w14:textId="77777777" w:rsidR="00714C17" w:rsidRPr="00355E2C" w:rsidRDefault="00714C17" w:rsidP="006E7151">
            <w:pPr>
              <w:tabs>
                <w:tab w:val="left" w:pos="7800"/>
              </w:tabs>
              <w:rPr>
                <w:color w:val="000000" w:themeColor="text1"/>
                <w:sz w:val="24"/>
                <w:szCs w:val="24"/>
                <w:lang w:val="en-US" w:bidi="en-US"/>
              </w:rPr>
            </w:pPr>
            <w:r w:rsidRPr="00355E2C">
              <w:rPr>
                <w:color w:val="000000" w:themeColor="text1"/>
                <w:sz w:val="24"/>
                <w:szCs w:val="24"/>
                <w:lang w:val="en-US" w:bidi="en-US"/>
              </w:rPr>
              <w:t>Review Co-</w:t>
            </w:r>
            <w:proofErr w:type="spellStart"/>
            <w:r w:rsidRPr="00355E2C">
              <w:rPr>
                <w:color w:val="000000" w:themeColor="text1"/>
                <w:sz w:val="24"/>
                <w:szCs w:val="24"/>
                <w:lang w:val="en-US" w:bidi="en-US"/>
              </w:rPr>
              <w:t>ordinator</w:t>
            </w:r>
            <w:proofErr w:type="spellEnd"/>
          </w:p>
        </w:tc>
      </w:tr>
      <w:tr w:rsidR="00714C17" w:rsidRPr="00355E2C" w14:paraId="63551F29" w14:textId="77777777" w:rsidTr="006E7151">
        <w:tc>
          <w:tcPr>
            <w:tcW w:w="1869" w:type="dxa"/>
            <w:vMerge/>
          </w:tcPr>
          <w:p w14:paraId="56000639" w14:textId="77777777" w:rsidR="00714C17" w:rsidRPr="00355E2C" w:rsidRDefault="00714C17" w:rsidP="006E7151">
            <w:pPr>
              <w:tabs>
                <w:tab w:val="left" w:pos="7800"/>
              </w:tabs>
              <w:jc w:val="center"/>
              <w:rPr>
                <w:color w:val="000000" w:themeColor="text1"/>
                <w:sz w:val="24"/>
                <w:szCs w:val="24"/>
                <w:lang w:val="en-US" w:bidi="en-US"/>
              </w:rPr>
            </w:pPr>
          </w:p>
        </w:tc>
        <w:tc>
          <w:tcPr>
            <w:tcW w:w="5265" w:type="dxa"/>
          </w:tcPr>
          <w:p w14:paraId="59FB9D42" w14:textId="77777777" w:rsidR="00714C17" w:rsidRDefault="00714C17" w:rsidP="006E7151">
            <w:pPr>
              <w:tabs>
                <w:tab w:val="left" w:pos="7800"/>
              </w:tabs>
              <w:rPr>
                <w:color w:val="000000" w:themeColor="text1"/>
                <w:sz w:val="24"/>
                <w:szCs w:val="24"/>
                <w:lang w:val="en-US" w:bidi="en-US"/>
              </w:rPr>
            </w:pPr>
            <w:r>
              <w:rPr>
                <w:color w:val="000000" w:themeColor="text1"/>
                <w:sz w:val="24"/>
                <w:szCs w:val="24"/>
                <w:lang w:val="en-US" w:bidi="en-US"/>
              </w:rPr>
              <w:t xml:space="preserve">School Pre-Review meeting: Select panel members meeting with key School staff to highlight any areas of focus of the review and ask any necessary preliminary questions. The agenda should also be </w:t>
            </w:r>
            <w:proofErr w:type="spellStart"/>
            <w:r>
              <w:rPr>
                <w:color w:val="000000" w:themeColor="text1"/>
                <w:sz w:val="24"/>
                <w:szCs w:val="24"/>
                <w:lang w:val="en-US" w:bidi="en-US"/>
              </w:rPr>
              <w:t>finalised</w:t>
            </w:r>
            <w:proofErr w:type="spellEnd"/>
            <w:r>
              <w:rPr>
                <w:color w:val="000000" w:themeColor="text1"/>
                <w:sz w:val="24"/>
                <w:szCs w:val="24"/>
                <w:lang w:val="en-US" w:bidi="en-US"/>
              </w:rPr>
              <w:t xml:space="preserve">, and any additional data (post review of the REP) requested. The Review Secretary will circulate notes of this meeting. </w:t>
            </w:r>
          </w:p>
        </w:tc>
        <w:tc>
          <w:tcPr>
            <w:tcW w:w="1882" w:type="dxa"/>
            <w:vAlign w:val="center"/>
          </w:tcPr>
          <w:p w14:paraId="24CCE40A" w14:textId="77777777" w:rsidR="00714C17" w:rsidRPr="00355E2C" w:rsidRDefault="00714C17" w:rsidP="006E7151">
            <w:pPr>
              <w:tabs>
                <w:tab w:val="left" w:pos="7800"/>
              </w:tabs>
              <w:rPr>
                <w:color w:val="000000" w:themeColor="text1"/>
                <w:sz w:val="24"/>
                <w:szCs w:val="24"/>
                <w:lang w:val="en-US" w:bidi="en-US"/>
              </w:rPr>
            </w:pPr>
            <w:r w:rsidRPr="0007615B">
              <w:rPr>
                <w:color w:val="000000" w:themeColor="text1"/>
                <w:sz w:val="24"/>
                <w:szCs w:val="24"/>
                <w:lang w:val="en-US" w:bidi="en-US"/>
              </w:rPr>
              <w:t>Review Co-</w:t>
            </w:r>
            <w:proofErr w:type="spellStart"/>
            <w:r w:rsidRPr="0007615B">
              <w:rPr>
                <w:color w:val="000000" w:themeColor="text1"/>
                <w:sz w:val="24"/>
                <w:szCs w:val="24"/>
                <w:lang w:val="en-US" w:bidi="en-US"/>
              </w:rPr>
              <w:t>ordinator</w:t>
            </w:r>
            <w:proofErr w:type="spellEnd"/>
          </w:p>
        </w:tc>
      </w:tr>
      <w:tr w:rsidR="00714C17" w:rsidRPr="00355E2C" w14:paraId="4FC96E01" w14:textId="77777777" w:rsidTr="006E7151">
        <w:tc>
          <w:tcPr>
            <w:tcW w:w="1869" w:type="dxa"/>
            <w:vMerge/>
          </w:tcPr>
          <w:p w14:paraId="53994554" w14:textId="77777777" w:rsidR="00714C17" w:rsidRPr="00355E2C" w:rsidRDefault="00714C17" w:rsidP="006E7151">
            <w:pPr>
              <w:tabs>
                <w:tab w:val="left" w:pos="7800"/>
              </w:tabs>
              <w:jc w:val="center"/>
              <w:rPr>
                <w:color w:val="000000" w:themeColor="text1"/>
                <w:sz w:val="24"/>
                <w:szCs w:val="24"/>
                <w:lang w:val="en-US" w:bidi="en-US"/>
              </w:rPr>
            </w:pPr>
          </w:p>
        </w:tc>
        <w:tc>
          <w:tcPr>
            <w:tcW w:w="5265" w:type="dxa"/>
          </w:tcPr>
          <w:p w14:paraId="3A0594C3" w14:textId="77777777" w:rsidR="00714C17" w:rsidRPr="00355E2C" w:rsidRDefault="00714C17" w:rsidP="006E7151">
            <w:pPr>
              <w:tabs>
                <w:tab w:val="left" w:pos="7800"/>
              </w:tabs>
              <w:rPr>
                <w:color w:val="000000" w:themeColor="text1"/>
                <w:sz w:val="24"/>
                <w:szCs w:val="24"/>
                <w:lang w:val="en-US" w:bidi="en-US"/>
              </w:rPr>
            </w:pPr>
            <w:r w:rsidRPr="00355E2C">
              <w:rPr>
                <w:color w:val="000000" w:themeColor="text1"/>
                <w:sz w:val="24"/>
                <w:szCs w:val="24"/>
                <w:lang w:val="en-US" w:bidi="en-US"/>
              </w:rPr>
              <w:t>Collate any additional data required by the Review Panel, including any written statements from key staff or students, and distribute these to the full Review Panel.</w:t>
            </w:r>
          </w:p>
        </w:tc>
        <w:tc>
          <w:tcPr>
            <w:tcW w:w="1882" w:type="dxa"/>
            <w:vAlign w:val="center"/>
          </w:tcPr>
          <w:p w14:paraId="0328D03D" w14:textId="77777777" w:rsidR="00714C17" w:rsidRPr="00355E2C" w:rsidRDefault="00714C17" w:rsidP="006E7151">
            <w:pPr>
              <w:tabs>
                <w:tab w:val="left" w:pos="7800"/>
              </w:tabs>
              <w:rPr>
                <w:color w:val="000000" w:themeColor="text1"/>
                <w:sz w:val="24"/>
                <w:szCs w:val="24"/>
                <w:lang w:val="en-US" w:bidi="en-US"/>
              </w:rPr>
            </w:pPr>
            <w:r w:rsidRPr="00355E2C">
              <w:rPr>
                <w:color w:val="000000" w:themeColor="text1"/>
                <w:sz w:val="24"/>
                <w:szCs w:val="24"/>
                <w:lang w:val="en-US" w:bidi="en-US"/>
              </w:rPr>
              <w:t>Review Panel</w:t>
            </w:r>
          </w:p>
        </w:tc>
      </w:tr>
      <w:tr w:rsidR="00714C17" w:rsidRPr="00355E2C" w14:paraId="4C2FDE71" w14:textId="77777777" w:rsidTr="006E7151">
        <w:tc>
          <w:tcPr>
            <w:tcW w:w="1869" w:type="dxa"/>
            <w:vMerge/>
            <w:vAlign w:val="center"/>
          </w:tcPr>
          <w:p w14:paraId="7D8DFEE5" w14:textId="77777777" w:rsidR="00714C17" w:rsidRPr="00355E2C" w:rsidRDefault="00714C17" w:rsidP="006E7151">
            <w:pPr>
              <w:tabs>
                <w:tab w:val="left" w:pos="7800"/>
              </w:tabs>
              <w:rPr>
                <w:color w:val="000000" w:themeColor="text1"/>
                <w:sz w:val="24"/>
                <w:szCs w:val="24"/>
                <w:lang w:val="en-US" w:bidi="en-US"/>
              </w:rPr>
            </w:pPr>
          </w:p>
        </w:tc>
        <w:tc>
          <w:tcPr>
            <w:tcW w:w="5265" w:type="dxa"/>
          </w:tcPr>
          <w:p w14:paraId="4B788290" w14:textId="77777777" w:rsidR="00714C17" w:rsidRPr="00355E2C" w:rsidRDefault="00714C17" w:rsidP="006E7151">
            <w:pPr>
              <w:tabs>
                <w:tab w:val="left" w:pos="7800"/>
              </w:tabs>
              <w:rPr>
                <w:color w:val="000000" w:themeColor="text1"/>
                <w:sz w:val="24"/>
                <w:szCs w:val="24"/>
                <w:lang w:val="en-US" w:bidi="en-US"/>
              </w:rPr>
            </w:pPr>
            <w:r w:rsidRPr="00355E2C">
              <w:rPr>
                <w:color w:val="000000" w:themeColor="text1"/>
                <w:sz w:val="24"/>
                <w:szCs w:val="24"/>
                <w:lang w:val="en-US" w:bidi="en-US"/>
              </w:rPr>
              <w:t>Confirm room bookings for the review and appointments with key staff and students to be seen during the review visit – obtain a full list of attendees for each agenda session from the School</w:t>
            </w:r>
          </w:p>
        </w:tc>
        <w:tc>
          <w:tcPr>
            <w:tcW w:w="1882" w:type="dxa"/>
            <w:vAlign w:val="center"/>
          </w:tcPr>
          <w:p w14:paraId="6935B363" w14:textId="77777777" w:rsidR="00714C17" w:rsidRPr="00355E2C" w:rsidRDefault="00714C17" w:rsidP="006E7151">
            <w:pPr>
              <w:tabs>
                <w:tab w:val="left" w:pos="7800"/>
              </w:tabs>
              <w:rPr>
                <w:color w:val="000000" w:themeColor="text1"/>
                <w:sz w:val="24"/>
                <w:szCs w:val="24"/>
                <w:lang w:val="en-US" w:bidi="en-US"/>
              </w:rPr>
            </w:pPr>
            <w:r w:rsidRPr="00355E2C">
              <w:rPr>
                <w:color w:val="000000" w:themeColor="text1"/>
                <w:sz w:val="24"/>
                <w:szCs w:val="24"/>
                <w:lang w:val="en-US" w:bidi="en-US"/>
              </w:rPr>
              <w:t>Review Co-</w:t>
            </w:r>
            <w:proofErr w:type="spellStart"/>
            <w:r w:rsidRPr="00355E2C">
              <w:rPr>
                <w:color w:val="000000" w:themeColor="text1"/>
                <w:sz w:val="24"/>
                <w:szCs w:val="24"/>
                <w:lang w:val="en-US" w:bidi="en-US"/>
              </w:rPr>
              <w:t>ordinator</w:t>
            </w:r>
            <w:proofErr w:type="spellEnd"/>
          </w:p>
        </w:tc>
      </w:tr>
      <w:tr w:rsidR="00714C17" w:rsidRPr="00355E2C" w14:paraId="48F27913" w14:textId="77777777" w:rsidTr="006E7151">
        <w:tc>
          <w:tcPr>
            <w:tcW w:w="1869" w:type="dxa"/>
            <w:vMerge/>
          </w:tcPr>
          <w:p w14:paraId="63756A18" w14:textId="77777777" w:rsidR="00714C17" w:rsidRPr="00355E2C" w:rsidRDefault="00714C17" w:rsidP="006E7151">
            <w:pPr>
              <w:tabs>
                <w:tab w:val="left" w:pos="7800"/>
              </w:tabs>
              <w:rPr>
                <w:color w:val="000000" w:themeColor="text1"/>
                <w:sz w:val="24"/>
                <w:szCs w:val="24"/>
                <w:lang w:val="en-US" w:bidi="en-US"/>
              </w:rPr>
            </w:pPr>
          </w:p>
        </w:tc>
        <w:tc>
          <w:tcPr>
            <w:tcW w:w="5265" w:type="dxa"/>
          </w:tcPr>
          <w:p w14:paraId="2A73FAC7" w14:textId="77777777" w:rsidR="00714C17" w:rsidRPr="00355E2C" w:rsidRDefault="00714C17" w:rsidP="006E7151">
            <w:pPr>
              <w:tabs>
                <w:tab w:val="left" w:pos="7800"/>
              </w:tabs>
              <w:rPr>
                <w:color w:val="000000" w:themeColor="text1"/>
                <w:sz w:val="24"/>
                <w:szCs w:val="24"/>
                <w:lang w:val="en-US" w:bidi="en-US"/>
              </w:rPr>
            </w:pPr>
            <w:r w:rsidRPr="00355E2C">
              <w:rPr>
                <w:color w:val="000000" w:themeColor="text1"/>
                <w:sz w:val="24"/>
                <w:szCs w:val="24"/>
                <w:lang w:val="en-US" w:bidi="en-US"/>
              </w:rPr>
              <w:t>Confirm requirements for hotel bookings with External Panel Members, and ensure reservations are made.</w:t>
            </w:r>
          </w:p>
        </w:tc>
        <w:tc>
          <w:tcPr>
            <w:tcW w:w="1882" w:type="dxa"/>
            <w:vAlign w:val="center"/>
          </w:tcPr>
          <w:p w14:paraId="3E6878E3" w14:textId="77777777" w:rsidR="00714C17" w:rsidRPr="00355E2C" w:rsidRDefault="00714C17" w:rsidP="006E7151">
            <w:pPr>
              <w:tabs>
                <w:tab w:val="left" w:pos="7800"/>
              </w:tabs>
              <w:rPr>
                <w:color w:val="000000" w:themeColor="text1"/>
                <w:sz w:val="24"/>
                <w:szCs w:val="24"/>
                <w:lang w:val="en-US" w:bidi="en-US"/>
              </w:rPr>
            </w:pPr>
            <w:r w:rsidRPr="00355E2C">
              <w:rPr>
                <w:color w:val="000000" w:themeColor="text1"/>
                <w:sz w:val="24"/>
                <w:szCs w:val="24"/>
                <w:lang w:val="en-US" w:bidi="en-US"/>
              </w:rPr>
              <w:t>Review Co-</w:t>
            </w:r>
            <w:proofErr w:type="spellStart"/>
            <w:r w:rsidRPr="00355E2C">
              <w:rPr>
                <w:color w:val="000000" w:themeColor="text1"/>
                <w:sz w:val="24"/>
                <w:szCs w:val="24"/>
                <w:lang w:val="en-US" w:bidi="en-US"/>
              </w:rPr>
              <w:t>ordinator</w:t>
            </w:r>
            <w:proofErr w:type="spellEnd"/>
          </w:p>
        </w:tc>
      </w:tr>
      <w:tr w:rsidR="00714C17" w:rsidRPr="00355E2C" w14:paraId="71DF6707" w14:textId="77777777" w:rsidTr="006E7151">
        <w:tc>
          <w:tcPr>
            <w:tcW w:w="1869" w:type="dxa"/>
            <w:vMerge/>
          </w:tcPr>
          <w:p w14:paraId="191BBB3A" w14:textId="77777777" w:rsidR="00714C17" w:rsidRPr="00355E2C" w:rsidRDefault="00714C17" w:rsidP="006E7151">
            <w:pPr>
              <w:tabs>
                <w:tab w:val="left" w:pos="7800"/>
              </w:tabs>
              <w:rPr>
                <w:color w:val="000000" w:themeColor="text1"/>
                <w:sz w:val="24"/>
                <w:szCs w:val="24"/>
                <w:lang w:val="en-US" w:bidi="en-US"/>
              </w:rPr>
            </w:pPr>
          </w:p>
        </w:tc>
        <w:tc>
          <w:tcPr>
            <w:tcW w:w="5265" w:type="dxa"/>
          </w:tcPr>
          <w:p w14:paraId="57EA5412" w14:textId="77777777" w:rsidR="00714C17" w:rsidRPr="00355E2C" w:rsidRDefault="00714C17" w:rsidP="006E7151">
            <w:pPr>
              <w:tabs>
                <w:tab w:val="left" w:pos="7800"/>
              </w:tabs>
              <w:rPr>
                <w:color w:val="000000" w:themeColor="text1"/>
                <w:sz w:val="24"/>
                <w:szCs w:val="24"/>
                <w:lang w:val="en-US" w:bidi="en-US"/>
              </w:rPr>
            </w:pPr>
            <w:r w:rsidRPr="00355E2C">
              <w:rPr>
                <w:color w:val="000000" w:themeColor="text1"/>
                <w:sz w:val="24"/>
                <w:szCs w:val="24"/>
                <w:lang w:val="en-US" w:bidi="en-US"/>
              </w:rPr>
              <w:t>Confirm dates, times</w:t>
            </w:r>
            <w:r>
              <w:rPr>
                <w:color w:val="000000" w:themeColor="text1"/>
                <w:sz w:val="24"/>
                <w:szCs w:val="24"/>
                <w:lang w:val="en-US" w:bidi="en-US"/>
              </w:rPr>
              <w:t xml:space="preserve">, locations and agenda with </w:t>
            </w:r>
            <w:r w:rsidRPr="00355E2C">
              <w:rPr>
                <w:color w:val="000000" w:themeColor="text1"/>
                <w:sz w:val="24"/>
                <w:szCs w:val="24"/>
                <w:lang w:val="en-US" w:bidi="en-US"/>
              </w:rPr>
              <w:t>s</w:t>
            </w:r>
            <w:r>
              <w:rPr>
                <w:color w:val="000000" w:themeColor="text1"/>
                <w:sz w:val="24"/>
                <w:szCs w:val="24"/>
                <w:lang w:val="en-US" w:bidi="en-US"/>
              </w:rPr>
              <w:t>chool s</w:t>
            </w:r>
            <w:r w:rsidRPr="00355E2C">
              <w:rPr>
                <w:color w:val="000000" w:themeColor="text1"/>
                <w:sz w:val="24"/>
                <w:szCs w:val="24"/>
                <w:lang w:val="en-US" w:bidi="en-US"/>
              </w:rPr>
              <w:t>taff and students during the review visit</w:t>
            </w:r>
          </w:p>
        </w:tc>
        <w:tc>
          <w:tcPr>
            <w:tcW w:w="1882" w:type="dxa"/>
            <w:vAlign w:val="center"/>
          </w:tcPr>
          <w:p w14:paraId="53A812A0" w14:textId="77777777" w:rsidR="00714C17" w:rsidRPr="00355E2C" w:rsidRDefault="00714C17" w:rsidP="006E7151">
            <w:pPr>
              <w:tabs>
                <w:tab w:val="left" w:pos="7800"/>
              </w:tabs>
              <w:rPr>
                <w:color w:val="000000" w:themeColor="text1"/>
                <w:sz w:val="24"/>
                <w:szCs w:val="24"/>
                <w:lang w:val="en-US" w:bidi="en-US"/>
              </w:rPr>
            </w:pPr>
            <w:r>
              <w:rPr>
                <w:color w:val="000000" w:themeColor="text1"/>
                <w:sz w:val="24"/>
                <w:szCs w:val="24"/>
                <w:lang w:val="en-US" w:bidi="en-US"/>
              </w:rPr>
              <w:t xml:space="preserve">School contact </w:t>
            </w:r>
          </w:p>
        </w:tc>
      </w:tr>
      <w:tr w:rsidR="00714C17" w:rsidRPr="00355E2C" w14:paraId="22AB468F" w14:textId="77777777" w:rsidTr="006E7151">
        <w:trPr>
          <w:trHeight w:val="1901"/>
        </w:trPr>
        <w:tc>
          <w:tcPr>
            <w:tcW w:w="1869" w:type="dxa"/>
            <w:vMerge/>
          </w:tcPr>
          <w:p w14:paraId="22806EC2" w14:textId="77777777" w:rsidR="00714C17" w:rsidRPr="00355E2C" w:rsidRDefault="00714C17" w:rsidP="006E7151">
            <w:pPr>
              <w:tabs>
                <w:tab w:val="left" w:pos="7800"/>
              </w:tabs>
              <w:rPr>
                <w:color w:val="000000" w:themeColor="text1"/>
                <w:sz w:val="24"/>
                <w:szCs w:val="24"/>
                <w:lang w:val="en-US" w:bidi="en-US"/>
              </w:rPr>
            </w:pPr>
          </w:p>
        </w:tc>
        <w:tc>
          <w:tcPr>
            <w:tcW w:w="5265" w:type="dxa"/>
          </w:tcPr>
          <w:p w14:paraId="3425BBA7" w14:textId="77777777" w:rsidR="00714C17" w:rsidRPr="00355E2C" w:rsidRDefault="00714C17" w:rsidP="006E7151">
            <w:pPr>
              <w:tabs>
                <w:tab w:val="left" w:pos="7800"/>
              </w:tabs>
              <w:rPr>
                <w:color w:val="000000" w:themeColor="text1"/>
                <w:sz w:val="24"/>
                <w:szCs w:val="24"/>
                <w:lang w:val="en-US" w:bidi="en-US"/>
              </w:rPr>
            </w:pPr>
            <w:r w:rsidRPr="00355E2C">
              <w:rPr>
                <w:color w:val="000000" w:themeColor="text1"/>
                <w:sz w:val="24"/>
                <w:szCs w:val="24"/>
                <w:lang w:val="en-US" w:bidi="en-US"/>
              </w:rPr>
              <w:t>Confirm dates, times, locations and agenda with the Review Panel, ensuring External Panel Members are informed of hotel bookings and directions to the University.</w:t>
            </w:r>
          </w:p>
          <w:p w14:paraId="269CD1D5" w14:textId="77777777" w:rsidR="00714C17" w:rsidRPr="00355E2C" w:rsidRDefault="00714C17" w:rsidP="006E7151">
            <w:pPr>
              <w:tabs>
                <w:tab w:val="left" w:pos="7800"/>
              </w:tabs>
              <w:rPr>
                <w:color w:val="000000" w:themeColor="text1"/>
                <w:sz w:val="24"/>
                <w:szCs w:val="24"/>
                <w:lang w:val="en-US" w:bidi="en-US"/>
              </w:rPr>
            </w:pPr>
            <w:r>
              <w:rPr>
                <w:color w:val="000000" w:themeColor="text1"/>
                <w:sz w:val="24"/>
                <w:szCs w:val="24"/>
                <w:lang w:val="en-US" w:bidi="en-US"/>
              </w:rPr>
              <w:t xml:space="preserve"> </w:t>
            </w:r>
          </w:p>
        </w:tc>
        <w:tc>
          <w:tcPr>
            <w:tcW w:w="1882" w:type="dxa"/>
            <w:vAlign w:val="center"/>
          </w:tcPr>
          <w:p w14:paraId="692A9BE3" w14:textId="77777777" w:rsidR="00714C17" w:rsidRPr="00355E2C" w:rsidRDefault="00714C17" w:rsidP="006E7151">
            <w:pPr>
              <w:tabs>
                <w:tab w:val="left" w:pos="7800"/>
              </w:tabs>
              <w:rPr>
                <w:color w:val="000000" w:themeColor="text1"/>
                <w:sz w:val="24"/>
                <w:szCs w:val="24"/>
                <w:lang w:val="en-US" w:bidi="en-US"/>
              </w:rPr>
            </w:pPr>
            <w:r w:rsidRPr="0007615B">
              <w:rPr>
                <w:color w:val="000000" w:themeColor="text1"/>
                <w:sz w:val="24"/>
                <w:szCs w:val="24"/>
                <w:lang w:val="en-US" w:bidi="en-US"/>
              </w:rPr>
              <w:t>Review Co-</w:t>
            </w:r>
            <w:proofErr w:type="spellStart"/>
            <w:r w:rsidRPr="0007615B">
              <w:rPr>
                <w:color w:val="000000" w:themeColor="text1"/>
                <w:sz w:val="24"/>
                <w:szCs w:val="24"/>
                <w:lang w:val="en-US" w:bidi="en-US"/>
              </w:rPr>
              <w:t>ordinator</w:t>
            </w:r>
            <w:proofErr w:type="spellEnd"/>
          </w:p>
        </w:tc>
      </w:tr>
      <w:tr w:rsidR="00714C17" w:rsidRPr="00355E2C" w14:paraId="12BF218F" w14:textId="77777777" w:rsidTr="006E7151">
        <w:trPr>
          <w:trHeight w:val="755"/>
        </w:trPr>
        <w:tc>
          <w:tcPr>
            <w:tcW w:w="1869" w:type="dxa"/>
          </w:tcPr>
          <w:p w14:paraId="1FBE8F6D" w14:textId="77777777" w:rsidR="00714C17" w:rsidRDefault="00714C17" w:rsidP="006E7151">
            <w:pPr>
              <w:tabs>
                <w:tab w:val="left" w:pos="7800"/>
              </w:tabs>
              <w:rPr>
                <w:color w:val="000000" w:themeColor="text1"/>
                <w:sz w:val="24"/>
                <w:szCs w:val="24"/>
                <w:lang w:val="en-US" w:bidi="en-US"/>
              </w:rPr>
            </w:pPr>
            <w:r>
              <w:rPr>
                <w:color w:val="000000" w:themeColor="text1"/>
                <w:sz w:val="24"/>
                <w:szCs w:val="24"/>
                <w:lang w:val="en-US" w:bidi="en-US"/>
              </w:rPr>
              <w:t xml:space="preserve">1 </w:t>
            </w:r>
            <w:r w:rsidRPr="00355E2C">
              <w:rPr>
                <w:color w:val="000000" w:themeColor="text1"/>
                <w:sz w:val="24"/>
                <w:szCs w:val="24"/>
                <w:lang w:val="en-US" w:bidi="en-US"/>
              </w:rPr>
              <w:t>weeks prior to the Review</w:t>
            </w:r>
          </w:p>
          <w:p w14:paraId="6C911A44" w14:textId="77777777" w:rsidR="00714C17" w:rsidRPr="00355E2C" w:rsidRDefault="00714C17" w:rsidP="006E7151">
            <w:pPr>
              <w:tabs>
                <w:tab w:val="left" w:pos="7800"/>
              </w:tabs>
              <w:rPr>
                <w:color w:val="000000" w:themeColor="text1"/>
                <w:sz w:val="24"/>
                <w:szCs w:val="24"/>
                <w:lang w:val="en-US" w:bidi="en-US"/>
              </w:rPr>
            </w:pPr>
          </w:p>
        </w:tc>
        <w:tc>
          <w:tcPr>
            <w:tcW w:w="5265" w:type="dxa"/>
          </w:tcPr>
          <w:p w14:paraId="15A9A275" w14:textId="77777777" w:rsidR="00714C17" w:rsidRPr="00355E2C" w:rsidRDefault="00714C17" w:rsidP="006E7151">
            <w:pPr>
              <w:tabs>
                <w:tab w:val="left" w:pos="7800"/>
              </w:tabs>
              <w:rPr>
                <w:color w:val="000000" w:themeColor="text1"/>
                <w:sz w:val="24"/>
                <w:szCs w:val="24"/>
                <w:lang w:val="en-US" w:bidi="en-US"/>
              </w:rPr>
            </w:pPr>
            <w:r w:rsidRPr="00355E2C">
              <w:rPr>
                <w:color w:val="000000" w:themeColor="text1"/>
                <w:sz w:val="24"/>
                <w:szCs w:val="24"/>
                <w:lang w:val="en-US" w:bidi="en-US"/>
              </w:rPr>
              <w:t>Order any required catering for the review visit day(s) and confirm details with the School so that they are aware of what will be delivered.</w:t>
            </w:r>
          </w:p>
        </w:tc>
        <w:tc>
          <w:tcPr>
            <w:tcW w:w="1882" w:type="dxa"/>
            <w:vAlign w:val="center"/>
          </w:tcPr>
          <w:p w14:paraId="27CA30CE" w14:textId="77777777" w:rsidR="00714C17" w:rsidRPr="00355E2C" w:rsidRDefault="00714C17" w:rsidP="006E7151">
            <w:pPr>
              <w:tabs>
                <w:tab w:val="left" w:pos="7800"/>
              </w:tabs>
              <w:rPr>
                <w:color w:val="000000" w:themeColor="text1"/>
                <w:sz w:val="24"/>
                <w:szCs w:val="24"/>
                <w:lang w:val="en-US" w:bidi="en-US"/>
              </w:rPr>
            </w:pPr>
            <w:r>
              <w:rPr>
                <w:color w:val="000000" w:themeColor="text1"/>
                <w:sz w:val="24"/>
                <w:szCs w:val="24"/>
                <w:lang w:val="en-US" w:bidi="en-US"/>
              </w:rPr>
              <w:t xml:space="preserve">Review </w:t>
            </w:r>
            <w:proofErr w:type="spellStart"/>
            <w:r>
              <w:rPr>
                <w:color w:val="000000" w:themeColor="text1"/>
                <w:sz w:val="24"/>
                <w:szCs w:val="24"/>
                <w:lang w:val="en-US" w:bidi="en-US"/>
              </w:rPr>
              <w:t>co-ordinator</w:t>
            </w:r>
            <w:proofErr w:type="spellEnd"/>
          </w:p>
        </w:tc>
      </w:tr>
      <w:tr w:rsidR="00714C17" w:rsidRPr="00355E2C" w14:paraId="036D7500" w14:textId="77777777" w:rsidTr="006E7151">
        <w:trPr>
          <w:trHeight w:val="755"/>
        </w:trPr>
        <w:tc>
          <w:tcPr>
            <w:tcW w:w="1869" w:type="dxa"/>
            <w:vMerge w:val="restart"/>
          </w:tcPr>
          <w:p w14:paraId="497732CE" w14:textId="77777777" w:rsidR="00714C17" w:rsidRDefault="00714C17" w:rsidP="006E7151">
            <w:pPr>
              <w:tabs>
                <w:tab w:val="left" w:pos="7800"/>
              </w:tabs>
              <w:rPr>
                <w:color w:val="000000" w:themeColor="text1"/>
                <w:sz w:val="24"/>
                <w:szCs w:val="24"/>
                <w:lang w:val="en-US" w:bidi="en-US"/>
              </w:rPr>
            </w:pPr>
          </w:p>
          <w:p w14:paraId="7CE4EA17" w14:textId="77777777" w:rsidR="00714C17" w:rsidRDefault="00714C17" w:rsidP="006E7151">
            <w:pPr>
              <w:tabs>
                <w:tab w:val="left" w:pos="7800"/>
              </w:tabs>
              <w:rPr>
                <w:color w:val="000000" w:themeColor="text1"/>
                <w:sz w:val="24"/>
                <w:szCs w:val="24"/>
                <w:lang w:val="en-US" w:bidi="en-US"/>
              </w:rPr>
            </w:pPr>
          </w:p>
          <w:p w14:paraId="74F56BB7" w14:textId="77777777" w:rsidR="00714C17" w:rsidRDefault="00714C17" w:rsidP="006E7151">
            <w:pPr>
              <w:tabs>
                <w:tab w:val="left" w:pos="7800"/>
              </w:tabs>
              <w:rPr>
                <w:color w:val="000000" w:themeColor="text1"/>
                <w:sz w:val="24"/>
                <w:szCs w:val="24"/>
                <w:lang w:val="en-US" w:bidi="en-US"/>
              </w:rPr>
            </w:pPr>
          </w:p>
          <w:p w14:paraId="063232F6" w14:textId="77777777" w:rsidR="00714C17" w:rsidRPr="00355E2C" w:rsidRDefault="00714C17" w:rsidP="006E7151">
            <w:pPr>
              <w:tabs>
                <w:tab w:val="left" w:pos="7800"/>
              </w:tabs>
              <w:rPr>
                <w:color w:val="000000" w:themeColor="text1"/>
                <w:sz w:val="24"/>
                <w:szCs w:val="24"/>
                <w:lang w:val="en-US" w:bidi="en-US"/>
              </w:rPr>
            </w:pPr>
            <w:r w:rsidRPr="0007615B">
              <w:rPr>
                <w:color w:val="000000" w:themeColor="text1"/>
                <w:sz w:val="24"/>
                <w:szCs w:val="24"/>
                <w:lang w:val="en-US" w:bidi="en-US"/>
              </w:rPr>
              <w:t>Review visit</w:t>
            </w:r>
          </w:p>
        </w:tc>
        <w:tc>
          <w:tcPr>
            <w:tcW w:w="5265" w:type="dxa"/>
          </w:tcPr>
          <w:p w14:paraId="4ED9B4FF" w14:textId="77777777" w:rsidR="00714C17" w:rsidRPr="00355E2C" w:rsidRDefault="00714C17" w:rsidP="006E7151">
            <w:pPr>
              <w:tabs>
                <w:tab w:val="left" w:pos="7800"/>
              </w:tabs>
              <w:rPr>
                <w:color w:val="000000" w:themeColor="text1"/>
                <w:sz w:val="24"/>
                <w:szCs w:val="24"/>
                <w:lang w:val="en-US" w:bidi="en-US"/>
              </w:rPr>
            </w:pPr>
            <w:r w:rsidRPr="00355E2C">
              <w:rPr>
                <w:color w:val="000000" w:themeColor="text1"/>
                <w:sz w:val="24"/>
                <w:szCs w:val="24"/>
                <w:lang w:val="en-US" w:bidi="en-US"/>
              </w:rPr>
              <w:t xml:space="preserve">Conduct the review visit, meeting with key staff and students from across the School. The review visit is expected to be completed during the course of two days. </w:t>
            </w:r>
          </w:p>
        </w:tc>
        <w:tc>
          <w:tcPr>
            <w:tcW w:w="1882" w:type="dxa"/>
            <w:vAlign w:val="center"/>
          </w:tcPr>
          <w:p w14:paraId="11018C3B" w14:textId="77777777" w:rsidR="00714C17" w:rsidRPr="00355E2C" w:rsidRDefault="00714C17" w:rsidP="006E7151">
            <w:pPr>
              <w:tabs>
                <w:tab w:val="left" w:pos="7800"/>
              </w:tabs>
              <w:rPr>
                <w:color w:val="000000" w:themeColor="text1"/>
                <w:sz w:val="24"/>
                <w:szCs w:val="24"/>
                <w:lang w:val="en-US" w:bidi="en-US"/>
              </w:rPr>
            </w:pPr>
            <w:r w:rsidRPr="00355E2C">
              <w:rPr>
                <w:color w:val="000000" w:themeColor="text1"/>
                <w:sz w:val="24"/>
                <w:szCs w:val="24"/>
                <w:lang w:val="en-US" w:bidi="en-US"/>
              </w:rPr>
              <w:t>Review Co-</w:t>
            </w:r>
            <w:proofErr w:type="spellStart"/>
            <w:r w:rsidRPr="00355E2C">
              <w:rPr>
                <w:color w:val="000000" w:themeColor="text1"/>
                <w:sz w:val="24"/>
                <w:szCs w:val="24"/>
                <w:lang w:val="en-US" w:bidi="en-US"/>
              </w:rPr>
              <w:t>ordinator</w:t>
            </w:r>
            <w:proofErr w:type="spellEnd"/>
          </w:p>
        </w:tc>
      </w:tr>
      <w:tr w:rsidR="00714C17" w:rsidRPr="00355E2C" w14:paraId="78CB3B4A" w14:textId="77777777" w:rsidTr="006E7151">
        <w:tc>
          <w:tcPr>
            <w:tcW w:w="1869" w:type="dxa"/>
            <w:vMerge/>
            <w:vAlign w:val="center"/>
          </w:tcPr>
          <w:p w14:paraId="192E3201" w14:textId="77777777" w:rsidR="00714C17" w:rsidRPr="00355E2C" w:rsidRDefault="00714C17" w:rsidP="006E7151">
            <w:pPr>
              <w:tabs>
                <w:tab w:val="left" w:pos="7800"/>
              </w:tabs>
              <w:rPr>
                <w:color w:val="000000" w:themeColor="text1"/>
                <w:sz w:val="24"/>
                <w:szCs w:val="24"/>
                <w:lang w:val="en-US" w:bidi="en-US"/>
              </w:rPr>
            </w:pPr>
          </w:p>
        </w:tc>
        <w:tc>
          <w:tcPr>
            <w:tcW w:w="5265" w:type="dxa"/>
          </w:tcPr>
          <w:p w14:paraId="1C412243" w14:textId="77777777" w:rsidR="00714C17" w:rsidRPr="00355E2C" w:rsidRDefault="00714C17" w:rsidP="006E7151">
            <w:pPr>
              <w:tabs>
                <w:tab w:val="left" w:pos="7800"/>
              </w:tabs>
              <w:rPr>
                <w:color w:val="000000" w:themeColor="text1"/>
                <w:sz w:val="24"/>
                <w:szCs w:val="24"/>
                <w:lang w:val="en-US" w:bidi="en-US"/>
              </w:rPr>
            </w:pPr>
            <w:r w:rsidRPr="00355E2C">
              <w:rPr>
                <w:color w:val="000000" w:themeColor="text1"/>
                <w:sz w:val="24"/>
                <w:szCs w:val="24"/>
                <w:lang w:val="en-US" w:bidi="en-US"/>
              </w:rPr>
              <w:t>Identify the key issues raised during the review and for incorporation into the review report.</w:t>
            </w:r>
          </w:p>
        </w:tc>
        <w:tc>
          <w:tcPr>
            <w:tcW w:w="1882" w:type="dxa"/>
            <w:vAlign w:val="center"/>
          </w:tcPr>
          <w:p w14:paraId="09CC2C46" w14:textId="77777777" w:rsidR="00714C17" w:rsidRPr="00355E2C" w:rsidRDefault="00714C17" w:rsidP="006E7151">
            <w:pPr>
              <w:tabs>
                <w:tab w:val="left" w:pos="7800"/>
              </w:tabs>
              <w:rPr>
                <w:color w:val="000000" w:themeColor="text1"/>
                <w:sz w:val="24"/>
                <w:szCs w:val="24"/>
                <w:lang w:val="en-US" w:bidi="en-US"/>
              </w:rPr>
            </w:pPr>
            <w:r w:rsidRPr="00355E2C">
              <w:rPr>
                <w:color w:val="000000" w:themeColor="text1"/>
                <w:sz w:val="24"/>
                <w:szCs w:val="24"/>
                <w:lang w:val="en-US" w:bidi="en-US"/>
              </w:rPr>
              <w:t>Review Panel</w:t>
            </w:r>
          </w:p>
        </w:tc>
      </w:tr>
      <w:tr w:rsidR="00714C17" w:rsidRPr="00355E2C" w14:paraId="2373AAE2" w14:textId="77777777" w:rsidTr="006E7151">
        <w:tc>
          <w:tcPr>
            <w:tcW w:w="1869" w:type="dxa"/>
            <w:vMerge/>
            <w:vAlign w:val="center"/>
          </w:tcPr>
          <w:p w14:paraId="27AE7920" w14:textId="77777777" w:rsidR="00714C17" w:rsidRPr="00355E2C" w:rsidRDefault="00714C17" w:rsidP="006E7151">
            <w:pPr>
              <w:tabs>
                <w:tab w:val="left" w:pos="7800"/>
              </w:tabs>
              <w:rPr>
                <w:color w:val="000000" w:themeColor="text1"/>
                <w:sz w:val="24"/>
                <w:szCs w:val="24"/>
                <w:lang w:val="en-US" w:bidi="en-US"/>
              </w:rPr>
            </w:pPr>
          </w:p>
        </w:tc>
        <w:tc>
          <w:tcPr>
            <w:tcW w:w="5265" w:type="dxa"/>
          </w:tcPr>
          <w:p w14:paraId="6B69822F" w14:textId="77777777" w:rsidR="00714C17" w:rsidRPr="00355E2C" w:rsidRDefault="00714C17" w:rsidP="006E7151">
            <w:pPr>
              <w:tabs>
                <w:tab w:val="left" w:pos="7800"/>
              </w:tabs>
              <w:rPr>
                <w:color w:val="000000" w:themeColor="text1"/>
                <w:sz w:val="24"/>
                <w:szCs w:val="24"/>
                <w:lang w:val="en-US" w:bidi="en-US"/>
              </w:rPr>
            </w:pPr>
            <w:r w:rsidRPr="00355E2C">
              <w:rPr>
                <w:color w:val="000000" w:themeColor="text1"/>
                <w:sz w:val="24"/>
                <w:szCs w:val="24"/>
                <w:lang w:val="en-US" w:bidi="en-US"/>
              </w:rPr>
              <w:t>Provide the Head of School with a brief overview of the review’s findings.</w:t>
            </w:r>
          </w:p>
        </w:tc>
        <w:tc>
          <w:tcPr>
            <w:tcW w:w="1882" w:type="dxa"/>
            <w:vAlign w:val="center"/>
          </w:tcPr>
          <w:p w14:paraId="49B442CE" w14:textId="77777777" w:rsidR="00714C17" w:rsidRPr="00355E2C" w:rsidRDefault="00714C17" w:rsidP="006E7151">
            <w:pPr>
              <w:tabs>
                <w:tab w:val="left" w:pos="7800"/>
              </w:tabs>
              <w:rPr>
                <w:color w:val="000000" w:themeColor="text1"/>
                <w:sz w:val="24"/>
                <w:szCs w:val="24"/>
                <w:lang w:val="en-US" w:bidi="en-US"/>
              </w:rPr>
            </w:pPr>
            <w:r w:rsidRPr="00355E2C">
              <w:rPr>
                <w:color w:val="000000" w:themeColor="text1"/>
                <w:sz w:val="24"/>
                <w:szCs w:val="24"/>
                <w:lang w:val="en-US" w:bidi="en-US"/>
              </w:rPr>
              <w:t>Review Panel</w:t>
            </w:r>
          </w:p>
        </w:tc>
      </w:tr>
      <w:tr w:rsidR="00714C17" w:rsidRPr="00355E2C" w14:paraId="51754A8F" w14:textId="77777777" w:rsidTr="006E7151">
        <w:tc>
          <w:tcPr>
            <w:tcW w:w="1869" w:type="dxa"/>
            <w:vMerge/>
          </w:tcPr>
          <w:p w14:paraId="276F75F9" w14:textId="77777777" w:rsidR="00714C17" w:rsidRPr="00355E2C" w:rsidRDefault="00714C17" w:rsidP="006E7151">
            <w:pPr>
              <w:tabs>
                <w:tab w:val="left" w:pos="7800"/>
              </w:tabs>
              <w:rPr>
                <w:color w:val="000000" w:themeColor="text1"/>
                <w:sz w:val="24"/>
                <w:szCs w:val="24"/>
                <w:lang w:val="en-US" w:bidi="en-US"/>
              </w:rPr>
            </w:pPr>
          </w:p>
        </w:tc>
        <w:tc>
          <w:tcPr>
            <w:tcW w:w="5265" w:type="dxa"/>
          </w:tcPr>
          <w:p w14:paraId="7A0D8B13" w14:textId="77777777" w:rsidR="00714C17" w:rsidRPr="00355E2C" w:rsidRDefault="00714C17" w:rsidP="006E7151">
            <w:pPr>
              <w:tabs>
                <w:tab w:val="left" w:pos="7800"/>
              </w:tabs>
              <w:rPr>
                <w:color w:val="000000" w:themeColor="text1"/>
                <w:sz w:val="24"/>
                <w:szCs w:val="24"/>
                <w:lang w:val="en-US" w:bidi="en-US"/>
              </w:rPr>
            </w:pPr>
            <w:r w:rsidRPr="00355E2C">
              <w:rPr>
                <w:color w:val="000000" w:themeColor="text1"/>
                <w:sz w:val="24"/>
                <w:szCs w:val="24"/>
                <w:lang w:val="en-US" w:bidi="en-US"/>
              </w:rPr>
              <w:t>Collate all REPs and any additional supporting documentation from all Review Panel Members for confidential disposal.</w:t>
            </w:r>
          </w:p>
        </w:tc>
        <w:tc>
          <w:tcPr>
            <w:tcW w:w="1882" w:type="dxa"/>
            <w:vAlign w:val="center"/>
          </w:tcPr>
          <w:p w14:paraId="749D4BE3" w14:textId="77777777" w:rsidR="00714C17" w:rsidRPr="00355E2C" w:rsidRDefault="00714C17" w:rsidP="006E7151">
            <w:pPr>
              <w:tabs>
                <w:tab w:val="left" w:pos="7800"/>
              </w:tabs>
              <w:rPr>
                <w:color w:val="000000" w:themeColor="text1"/>
                <w:sz w:val="24"/>
                <w:szCs w:val="24"/>
                <w:lang w:val="en-US" w:bidi="en-US"/>
              </w:rPr>
            </w:pPr>
            <w:r>
              <w:rPr>
                <w:color w:val="000000" w:themeColor="text1"/>
                <w:sz w:val="24"/>
                <w:szCs w:val="24"/>
                <w:lang w:val="en-US" w:bidi="en-US"/>
              </w:rPr>
              <w:t>Review Co-</w:t>
            </w:r>
            <w:proofErr w:type="spellStart"/>
            <w:r>
              <w:rPr>
                <w:color w:val="000000" w:themeColor="text1"/>
                <w:sz w:val="24"/>
                <w:szCs w:val="24"/>
                <w:lang w:val="en-US" w:bidi="en-US"/>
              </w:rPr>
              <w:t>ordinator</w:t>
            </w:r>
            <w:proofErr w:type="spellEnd"/>
          </w:p>
        </w:tc>
      </w:tr>
      <w:tr w:rsidR="00714C17" w:rsidRPr="00355E2C" w14:paraId="07441075" w14:textId="77777777" w:rsidTr="006E7151">
        <w:tc>
          <w:tcPr>
            <w:tcW w:w="1869" w:type="dxa"/>
            <w:vMerge w:val="restart"/>
            <w:vAlign w:val="center"/>
          </w:tcPr>
          <w:p w14:paraId="1BBA3CF9" w14:textId="77777777" w:rsidR="00714C17" w:rsidRPr="00355E2C" w:rsidRDefault="00714C17" w:rsidP="006E7151">
            <w:pPr>
              <w:tabs>
                <w:tab w:val="left" w:pos="7800"/>
              </w:tabs>
              <w:rPr>
                <w:color w:val="000000" w:themeColor="text1"/>
                <w:sz w:val="24"/>
                <w:szCs w:val="24"/>
                <w:lang w:val="en-US" w:bidi="en-US"/>
              </w:rPr>
            </w:pPr>
            <w:r>
              <w:rPr>
                <w:color w:val="000000" w:themeColor="text1"/>
                <w:sz w:val="24"/>
                <w:szCs w:val="24"/>
                <w:lang w:val="en-US" w:bidi="en-US"/>
              </w:rPr>
              <w:t xml:space="preserve">1-4 </w:t>
            </w:r>
            <w:r w:rsidRPr="0007615B">
              <w:rPr>
                <w:color w:val="000000" w:themeColor="text1"/>
                <w:sz w:val="24"/>
                <w:szCs w:val="24"/>
                <w:lang w:val="en-US" w:bidi="en-US"/>
              </w:rPr>
              <w:t>week</w:t>
            </w:r>
            <w:r>
              <w:rPr>
                <w:color w:val="000000" w:themeColor="text1"/>
                <w:sz w:val="24"/>
                <w:szCs w:val="24"/>
                <w:lang w:val="en-US" w:bidi="en-US"/>
              </w:rPr>
              <w:t>s</w:t>
            </w:r>
            <w:r w:rsidRPr="0007615B">
              <w:rPr>
                <w:color w:val="000000" w:themeColor="text1"/>
                <w:sz w:val="24"/>
                <w:szCs w:val="24"/>
                <w:lang w:val="en-US" w:bidi="en-US"/>
              </w:rPr>
              <w:t xml:space="preserve"> prior to the review</w:t>
            </w:r>
          </w:p>
        </w:tc>
        <w:tc>
          <w:tcPr>
            <w:tcW w:w="5265" w:type="dxa"/>
          </w:tcPr>
          <w:p w14:paraId="52C1DAF2" w14:textId="77777777" w:rsidR="00714C17" w:rsidRPr="00355E2C" w:rsidRDefault="00714C17" w:rsidP="006E7151">
            <w:pPr>
              <w:tabs>
                <w:tab w:val="left" w:pos="7800"/>
              </w:tabs>
              <w:rPr>
                <w:color w:val="000000" w:themeColor="text1"/>
                <w:sz w:val="24"/>
                <w:szCs w:val="24"/>
                <w:lang w:val="en-US" w:bidi="en-US"/>
              </w:rPr>
            </w:pPr>
            <w:r w:rsidRPr="00355E2C">
              <w:rPr>
                <w:color w:val="000000" w:themeColor="text1"/>
                <w:sz w:val="24"/>
                <w:szCs w:val="24"/>
                <w:lang w:val="en-US" w:bidi="en-US"/>
              </w:rPr>
              <w:t xml:space="preserve">Collate all notes from the review visit day(s) in preparation for drafting the review report. </w:t>
            </w:r>
          </w:p>
        </w:tc>
        <w:tc>
          <w:tcPr>
            <w:tcW w:w="1882" w:type="dxa"/>
            <w:vMerge w:val="restart"/>
            <w:vAlign w:val="center"/>
          </w:tcPr>
          <w:p w14:paraId="71F9627C" w14:textId="77777777" w:rsidR="00714C17" w:rsidRPr="00355E2C" w:rsidRDefault="00714C17" w:rsidP="006E7151">
            <w:pPr>
              <w:tabs>
                <w:tab w:val="left" w:pos="7800"/>
              </w:tabs>
              <w:rPr>
                <w:color w:val="000000" w:themeColor="text1"/>
                <w:sz w:val="24"/>
                <w:szCs w:val="24"/>
                <w:lang w:val="en-US" w:bidi="en-US"/>
              </w:rPr>
            </w:pPr>
            <w:r>
              <w:rPr>
                <w:color w:val="000000" w:themeColor="text1"/>
                <w:sz w:val="24"/>
                <w:szCs w:val="24"/>
                <w:lang w:val="en-US" w:bidi="en-US"/>
              </w:rPr>
              <w:t>Review Secretary</w:t>
            </w:r>
          </w:p>
        </w:tc>
      </w:tr>
      <w:tr w:rsidR="00714C17" w:rsidRPr="00355E2C" w14:paraId="4B8148B5" w14:textId="77777777" w:rsidTr="006E7151">
        <w:tc>
          <w:tcPr>
            <w:tcW w:w="1869" w:type="dxa"/>
            <w:vMerge/>
            <w:vAlign w:val="center"/>
          </w:tcPr>
          <w:p w14:paraId="59381113" w14:textId="77777777" w:rsidR="00714C17" w:rsidRPr="00355E2C" w:rsidRDefault="00714C17" w:rsidP="006E7151">
            <w:pPr>
              <w:tabs>
                <w:tab w:val="left" w:pos="7800"/>
              </w:tabs>
              <w:rPr>
                <w:color w:val="000000" w:themeColor="text1"/>
                <w:sz w:val="24"/>
                <w:szCs w:val="24"/>
                <w:lang w:val="en-US" w:bidi="en-US"/>
              </w:rPr>
            </w:pPr>
          </w:p>
        </w:tc>
        <w:tc>
          <w:tcPr>
            <w:tcW w:w="5265" w:type="dxa"/>
          </w:tcPr>
          <w:p w14:paraId="56F3E50F" w14:textId="77777777" w:rsidR="00714C17" w:rsidRDefault="00714C17" w:rsidP="006E7151">
            <w:pPr>
              <w:tabs>
                <w:tab w:val="left" w:pos="7800"/>
              </w:tabs>
              <w:rPr>
                <w:sz w:val="24"/>
                <w:szCs w:val="24"/>
                <w:lang w:val="en-US" w:bidi="en-US"/>
              </w:rPr>
            </w:pPr>
            <w:r w:rsidRPr="0057679C">
              <w:rPr>
                <w:sz w:val="24"/>
                <w:szCs w:val="24"/>
                <w:lang w:val="en-US" w:bidi="en-US"/>
              </w:rPr>
              <w:t>Produce the draft Review Report ensuring contributions are collated from all Review Panel members</w:t>
            </w:r>
            <w:r>
              <w:rPr>
                <w:sz w:val="24"/>
                <w:szCs w:val="24"/>
                <w:lang w:val="en-US" w:bidi="en-US"/>
              </w:rPr>
              <w:t>.</w:t>
            </w:r>
            <w:r>
              <w:t xml:space="preserve"> </w:t>
            </w:r>
            <w:r w:rsidRPr="0057679C">
              <w:rPr>
                <w:sz w:val="24"/>
                <w:szCs w:val="24"/>
                <w:lang w:val="en-US" w:bidi="en-US"/>
              </w:rPr>
              <w:t>Invite the Head of School to comment or respond to the cont</w:t>
            </w:r>
            <w:r>
              <w:rPr>
                <w:sz w:val="24"/>
                <w:szCs w:val="24"/>
                <w:lang w:val="en-US" w:bidi="en-US"/>
              </w:rPr>
              <w:t xml:space="preserve">ent of the Review Report and </w:t>
            </w:r>
            <w:r w:rsidRPr="0057679C">
              <w:rPr>
                <w:sz w:val="24"/>
                <w:szCs w:val="24"/>
                <w:lang w:val="en-US" w:bidi="en-US"/>
              </w:rPr>
              <w:t>Action Plan with any factual inaccuracies</w:t>
            </w:r>
            <w:r>
              <w:rPr>
                <w:sz w:val="24"/>
                <w:szCs w:val="24"/>
                <w:lang w:val="en-US" w:bidi="en-US"/>
              </w:rPr>
              <w:t xml:space="preserve">. </w:t>
            </w:r>
          </w:p>
          <w:p w14:paraId="65A76483" w14:textId="77777777" w:rsidR="00714C17" w:rsidRPr="00355E2C" w:rsidRDefault="00714C17" w:rsidP="006E7151">
            <w:pPr>
              <w:tabs>
                <w:tab w:val="left" w:pos="7800"/>
              </w:tabs>
              <w:rPr>
                <w:color w:val="000000" w:themeColor="text1"/>
                <w:sz w:val="24"/>
                <w:szCs w:val="24"/>
                <w:lang w:val="en-US" w:bidi="en-US"/>
              </w:rPr>
            </w:pPr>
          </w:p>
        </w:tc>
        <w:tc>
          <w:tcPr>
            <w:tcW w:w="1882" w:type="dxa"/>
            <w:vMerge/>
            <w:vAlign w:val="center"/>
          </w:tcPr>
          <w:p w14:paraId="61C7DD4A" w14:textId="77777777" w:rsidR="00714C17" w:rsidRPr="00355E2C" w:rsidRDefault="00714C17" w:rsidP="006E7151">
            <w:pPr>
              <w:tabs>
                <w:tab w:val="left" w:pos="7800"/>
              </w:tabs>
              <w:rPr>
                <w:color w:val="000000" w:themeColor="text1"/>
                <w:sz w:val="24"/>
                <w:szCs w:val="24"/>
                <w:lang w:val="en-US" w:bidi="en-US"/>
              </w:rPr>
            </w:pPr>
          </w:p>
        </w:tc>
      </w:tr>
      <w:tr w:rsidR="00714C17" w:rsidRPr="00355E2C" w14:paraId="5C561F88" w14:textId="77777777" w:rsidTr="006E7151">
        <w:tc>
          <w:tcPr>
            <w:tcW w:w="1869" w:type="dxa"/>
            <w:vMerge w:val="restart"/>
            <w:vAlign w:val="center"/>
          </w:tcPr>
          <w:p w14:paraId="39CF2604" w14:textId="77777777" w:rsidR="00714C17" w:rsidRPr="00355E2C" w:rsidRDefault="00714C17" w:rsidP="006E7151">
            <w:pPr>
              <w:tabs>
                <w:tab w:val="left" w:pos="7800"/>
              </w:tabs>
              <w:rPr>
                <w:color w:val="000000" w:themeColor="text1"/>
                <w:sz w:val="24"/>
                <w:szCs w:val="24"/>
                <w:lang w:val="en-US" w:bidi="en-US"/>
              </w:rPr>
            </w:pPr>
            <w:r>
              <w:rPr>
                <w:color w:val="000000" w:themeColor="text1"/>
                <w:sz w:val="24"/>
                <w:szCs w:val="24"/>
                <w:lang w:val="en-US" w:bidi="en-US"/>
              </w:rPr>
              <w:t>4-6 weeks following review</w:t>
            </w:r>
          </w:p>
        </w:tc>
        <w:tc>
          <w:tcPr>
            <w:tcW w:w="5265" w:type="dxa"/>
          </w:tcPr>
          <w:p w14:paraId="5AF22E42" w14:textId="77777777" w:rsidR="00714C17" w:rsidRPr="0057679C" w:rsidRDefault="00714C17" w:rsidP="006E7151">
            <w:pPr>
              <w:tabs>
                <w:tab w:val="left" w:pos="7800"/>
              </w:tabs>
              <w:rPr>
                <w:color w:val="FF0000"/>
                <w:sz w:val="24"/>
                <w:szCs w:val="24"/>
                <w:lang w:val="en-US" w:bidi="en-US"/>
              </w:rPr>
            </w:pPr>
            <w:r w:rsidRPr="00122CC0">
              <w:rPr>
                <w:sz w:val="24"/>
                <w:szCs w:val="24"/>
                <w:lang w:val="en-US" w:bidi="en-US"/>
              </w:rPr>
              <w:t>Review Report for factual inaccuracies</w:t>
            </w:r>
          </w:p>
        </w:tc>
        <w:tc>
          <w:tcPr>
            <w:tcW w:w="1882" w:type="dxa"/>
            <w:vAlign w:val="center"/>
          </w:tcPr>
          <w:p w14:paraId="17E58CC5" w14:textId="77777777" w:rsidR="00714C17" w:rsidRPr="00355E2C" w:rsidRDefault="00714C17" w:rsidP="006E7151">
            <w:pPr>
              <w:tabs>
                <w:tab w:val="left" w:pos="7800"/>
              </w:tabs>
              <w:rPr>
                <w:color w:val="000000" w:themeColor="text1"/>
                <w:sz w:val="24"/>
                <w:szCs w:val="24"/>
                <w:lang w:val="en-US" w:bidi="en-US"/>
              </w:rPr>
            </w:pPr>
            <w:r>
              <w:rPr>
                <w:color w:val="000000" w:themeColor="text1"/>
                <w:sz w:val="24"/>
                <w:szCs w:val="24"/>
                <w:lang w:val="en-US" w:bidi="en-US"/>
              </w:rPr>
              <w:t>School</w:t>
            </w:r>
          </w:p>
        </w:tc>
      </w:tr>
      <w:tr w:rsidR="00714C17" w:rsidRPr="00355E2C" w14:paraId="26B06C39" w14:textId="77777777" w:rsidTr="006E7151">
        <w:tc>
          <w:tcPr>
            <w:tcW w:w="1869" w:type="dxa"/>
            <w:vMerge/>
            <w:vAlign w:val="center"/>
          </w:tcPr>
          <w:p w14:paraId="6F04868F" w14:textId="77777777" w:rsidR="00714C17" w:rsidRDefault="00714C17" w:rsidP="006E7151">
            <w:pPr>
              <w:tabs>
                <w:tab w:val="left" w:pos="7800"/>
              </w:tabs>
              <w:rPr>
                <w:color w:val="000000" w:themeColor="text1"/>
                <w:sz w:val="24"/>
                <w:szCs w:val="24"/>
                <w:lang w:val="en-US" w:bidi="en-US"/>
              </w:rPr>
            </w:pPr>
          </w:p>
        </w:tc>
        <w:tc>
          <w:tcPr>
            <w:tcW w:w="5265" w:type="dxa"/>
          </w:tcPr>
          <w:p w14:paraId="1BAB1A35" w14:textId="77777777" w:rsidR="00714C17" w:rsidRPr="00122CC0" w:rsidRDefault="00714C17" w:rsidP="006E7151">
            <w:pPr>
              <w:tabs>
                <w:tab w:val="left" w:pos="7800"/>
              </w:tabs>
              <w:rPr>
                <w:sz w:val="24"/>
                <w:szCs w:val="24"/>
                <w:lang w:val="en-US" w:bidi="en-US"/>
              </w:rPr>
            </w:pPr>
            <w:r w:rsidRPr="00122CC0">
              <w:rPr>
                <w:sz w:val="24"/>
                <w:szCs w:val="24"/>
                <w:lang w:val="en-US" w:bidi="en-US"/>
              </w:rPr>
              <w:t>Produce the final Review Report and Action Plan, including the outcome of the evaluation of evidence,</w:t>
            </w:r>
            <w:r>
              <w:rPr>
                <w:sz w:val="24"/>
                <w:szCs w:val="24"/>
                <w:lang w:val="en-US" w:bidi="en-US"/>
              </w:rPr>
              <w:t xml:space="preserve"> conclusions and recommendation. </w:t>
            </w:r>
          </w:p>
          <w:p w14:paraId="0E191948" w14:textId="77777777" w:rsidR="00714C17" w:rsidRPr="00714C17" w:rsidRDefault="00714C17" w:rsidP="006E7151">
            <w:pPr>
              <w:tabs>
                <w:tab w:val="left" w:pos="7800"/>
              </w:tabs>
              <w:rPr>
                <w:sz w:val="24"/>
                <w:szCs w:val="24"/>
                <w:lang w:val="en-US" w:bidi="en-US"/>
              </w:rPr>
            </w:pPr>
            <w:r w:rsidRPr="00714C17">
              <w:rPr>
                <w:sz w:val="24"/>
                <w:szCs w:val="24"/>
                <w:lang w:val="en-US" w:bidi="en-US"/>
              </w:rPr>
              <w:t xml:space="preserve">The School should produce an Action Plan in response to the Review Report, including a </w:t>
            </w:r>
            <w:r w:rsidRPr="00714C17">
              <w:rPr>
                <w:sz w:val="24"/>
                <w:szCs w:val="24"/>
                <w:lang w:val="en-US" w:bidi="en-US"/>
              </w:rPr>
              <w:lastRenderedPageBreak/>
              <w:t>schedule of timings against any recommendations outlined by the Review Panel.</w:t>
            </w:r>
          </w:p>
          <w:p w14:paraId="73EB9135" w14:textId="36DA2D60" w:rsidR="00714C17" w:rsidRPr="00122CC0" w:rsidRDefault="00714C17" w:rsidP="006E7151">
            <w:pPr>
              <w:tabs>
                <w:tab w:val="left" w:pos="7800"/>
              </w:tabs>
              <w:rPr>
                <w:sz w:val="24"/>
                <w:szCs w:val="24"/>
                <w:lang w:val="en-US" w:bidi="en-US"/>
              </w:rPr>
            </w:pPr>
            <w:r w:rsidRPr="00714C17">
              <w:rPr>
                <w:sz w:val="24"/>
                <w:szCs w:val="24"/>
                <w:lang w:val="en-US" w:bidi="en-US"/>
              </w:rPr>
              <w:t xml:space="preserve">The School should agree the panel Action Plan with the panel Chair. </w:t>
            </w:r>
          </w:p>
        </w:tc>
        <w:tc>
          <w:tcPr>
            <w:tcW w:w="1882" w:type="dxa"/>
            <w:vAlign w:val="center"/>
          </w:tcPr>
          <w:p w14:paraId="2F2E84FB" w14:textId="77777777" w:rsidR="00714C17" w:rsidRPr="0057679C" w:rsidRDefault="00714C17" w:rsidP="006E7151">
            <w:pPr>
              <w:tabs>
                <w:tab w:val="left" w:pos="7800"/>
              </w:tabs>
              <w:rPr>
                <w:color w:val="000000" w:themeColor="text1"/>
                <w:sz w:val="24"/>
                <w:szCs w:val="24"/>
                <w:lang w:val="en-US" w:bidi="en-US"/>
              </w:rPr>
            </w:pPr>
            <w:r>
              <w:rPr>
                <w:color w:val="000000" w:themeColor="text1"/>
                <w:sz w:val="24"/>
                <w:szCs w:val="24"/>
                <w:lang w:val="en-US" w:bidi="en-US"/>
              </w:rPr>
              <w:lastRenderedPageBreak/>
              <w:t>Review Secretary</w:t>
            </w:r>
          </w:p>
        </w:tc>
      </w:tr>
      <w:tr w:rsidR="00714C17" w:rsidRPr="00355E2C" w14:paraId="5D6C5E4D" w14:textId="77777777" w:rsidTr="006E7151">
        <w:tc>
          <w:tcPr>
            <w:tcW w:w="1869" w:type="dxa"/>
            <w:vMerge w:val="restart"/>
            <w:vAlign w:val="center"/>
          </w:tcPr>
          <w:p w14:paraId="593494C8" w14:textId="77777777" w:rsidR="00714C17" w:rsidRPr="00355E2C" w:rsidRDefault="00714C17" w:rsidP="006E7151">
            <w:pPr>
              <w:tabs>
                <w:tab w:val="left" w:pos="7800"/>
              </w:tabs>
              <w:rPr>
                <w:color w:val="000000" w:themeColor="text1"/>
                <w:sz w:val="24"/>
                <w:szCs w:val="24"/>
                <w:lang w:val="en-US" w:bidi="en-US"/>
              </w:rPr>
            </w:pPr>
            <w:r w:rsidRPr="00355E2C">
              <w:rPr>
                <w:color w:val="000000" w:themeColor="text1"/>
                <w:sz w:val="24"/>
                <w:szCs w:val="24"/>
                <w:lang w:val="en-US" w:bidi="en-US"/>
              </w:rPr>
              <w:t>1-2 months following the review</w:t>
            </w:r>
          </w:p>
        </w:tc>
        <w:tc>
          <w:tcPr>
            <w:tcW w:w="5265" w:type="dxa"/>
          </w:tcPr>
          <w:p w14:paraId="513CA0D6" w14:textId="77777777" w:rsidR="00714C17" w:rsidRPr="00122CC0" w:rsidRDefault="00714C17" w:rsidP="006E7151">
            <w:pPr>
              <w:tabs>
                <w:tab w:val="left" w:pos="7800"/>
              </w:tabs>
              <w:rPr>
                <w:sz w:val="24"/>
                <w:szCs w:val="24"/>
                <w:lang w:val="en-US" w:bidi="en-US"/>
              </w:rPr>
            </w:pPr>
            <w:r w:rsidRPr="00122CC0">
              <w:rPr>
                <w:sz w:val="24"/>
                <w:szCs w:val="24"/>
                <w:lang w:val="en-US" w:bidi="en-US"/>
              </w:rPr>
              <w:t>Request and collate any feedback from the Review Panel Members on the review process to determine whether any changes to the process, documentation, templates or communications are warranted.</w:t>
            </w:r>
          </w:p>
        </w:tc>
        <w:tc>
          <w:tcPr>
            <w:tcW w:w="1882" w:type="dxa"/>
            <w:vAlign w:val="center"/>
          </w:tcPr>
          <w:p w14:paraId="1DF305F7" w14:textId="77777777" w:rsidR="00714C17" w:rsidRDefault="00714C17" w:rsidP="006E7151">
            <w:pPr>
              <w:tabs>
                <w:tab w:val="left" w:pos="7800"/>
              </w:tabs>
              <w:rPr>
                <w:color w:val="000000" w:themeColor="text1"/>
                <w:sz w:val="24"/>
                <w:szCs w:val="24"/>
                <w:lang w:val="en-US" w:bidi="en-US"/>
              </w:rPr>
            </w:pPr>
            <w:r w:rsidRPr="00355E2C">
              <w:rPr>
                <w:color w:val="000000" w:themeColor="text1"/>
                <w:sz w:val="24"/>
                <w:szCs w:val="24"/>
                <w:lang w:val="en-US" w:bidi="en-US"/>
              </w:rPr>
              <w:t>Review Chair</w:t>
            </w:r>
            <w:r>
              <w:rPr>
                <w:color w:val="000000" w:themeColor="text1"/>
                <w:sz w:val="24"/>
                <w:szCs w:val="24"/>
                <w:lang w:val="en-US" w:bidi="en-US"/>
              </w:rPr>
              <w:t xml:space="preserve">/ Review </w:t>
            </w:r>
            <w:proofErr w:type="spellStart"/>
            <w:r>
              <w:rPr>
                <w:color w:val="000000" w:themeColor="text1"/>
                <w:sz w:val="24"/>
                <w:szCs w:val="24"/>
                <w:lang w:val="en-US" w:bidi="en-US"/>
              </w:rPr>
              <w:t>co-ordinator</w:t>
            </w:r>
            <w:proofErr w:type="spellEnd"/>
          </w:p>
          <w:p w14:paraId="0F388E81" w14:textId="77777777" w:rsidR="00714C17" w:rsidRDefault="00714C17" w:rsidP="006E7151">
            <w:pPr>
              <w:tabs>
                <w:tab w:val="left" w:pos="7800"/>
              </w:tabs>
              <w:rPr>
                <w:color w:val="000000" w:themeColor="text1"/>
                <w:sz w:val="24"/>
                <w:szCs w:val="24"/>
                <w:lang w:val="en-US" w:bidi="en-US"/>
              </w:rPr>
            </w:pPr>
          </w:p>
          <w:p w14:paraId="07BFA011" w14:textId="77777777" w:rsidR="00714C17" w:rsidRPr="00355E2C" w:rsidRDefault="00714C17" w:rsidP="006E7151">
            <w:pPr>
              <w:tabs>
                <w:tab w:val="left" w:pos="7800"/>
              </w:tabs>
              <w:rPr>
                <w:color w:val="000000" w:themeColor="text1"/>
                <w:sz w:val="24"/>
                <w:szCs w:val="24"/>
                <w:lang w:val="en-US" w:bidi="en-US"/>
              </w:rPr>
            </w:pPr>
          </w:p>
        </w:tc>
      </w:tr>
      <w:tr w:rsidR="00714C17" w:rsidRPr="00355E2C" w14:paraId="795B7264" w14:textId="77777777" w:rsidTr="006E7151">
        <w:trPr>
          <w:trHeight w:val="1178"/>
        </w:trPr>
        <w:tc>
          <w:tcPr>
            <w:tcW w:w="1869" w:type="dxa"/>
            <w:vMerge/>
          </w:tcPr>
          <w:p w14:paraId="216A9DAB" w14:textId="77777777" w:rsidR="00714C17" w:rsidRPr="00355E2C" w:rsidRDefault="00714C17" w:rsidP="006E7151">
            <w:pPr>
              <w:tabs>
                <w:tab w:val="left" w:pos="7800"/>
              </w:tabs>
              <w:rPr>
                <w:color w:val="000000" w:themeColor="text1"/>
                <w:sz w:val="24"/>
                <w:szCs w:val="24"/>
                <w:lang w:val="en-US" w:bidi="en-US"/>
              </w:rPr>
            </w:pPr>
          </w:p>
        </w:tc>
        <w:tc>
          <w:tcPr>
            <w:tcW w:w="5265" w:type="dxa"/>
          </w:tcPr>
          <w:p w14:paraId="122F7FF7" w14:textId="77777777" w:rsidR="00714C17" w:rsidRPr="00170E35" w:rsidRDefault="00714C17" w:rsidP="006E7151">
            <w:pPr>
              <w:tabs>
                <w:tab w:val="left" w:pos="7800"/>
              </w:tabs>
              <w:rPr>
                <w:color w:val="FF0000"/>
                <w:sz w:val="24"/>
                <w:szCs w:val="24"/>
                <w:lang w:val="en-US" w:bidi="en-US"/>
              </w:rPr>
            </w:pPr>
            <w:r>
              <w:rPr>
                <w:color w:val="000000" w:themeColor="text1"/>
                <w:sz w:val="24"/>
                <w:szCs w:val="24"/>
                <w:lang w:val="en-US" w:bidi="en-US"/>
              </w:rPr>
              <w:t xml:space="preserve">The Review Chair (Faculty APVC) will present the Review Report, Review </w:t>
            </w:r>
            <w:r w:rsidRPr="00714C17">
              <w:rPr>
                <w:color w:val="000000" w:themeColor="text1"/>
                <w:sz w:val="24"/>
                <w:szCs w:val="24"/>
                <w:lang w:val="en-US" w:bidi="en-US"/>
              </w:rPr>
              <w:t>Action Plan to Education and Student Experience Committee.</w:t>
            </w:r>
            <w:r>
              <w:rPr>
                <w:color w:val="000000" w:themeColor="text1"/>
                <w:sz w:val="24"/>
                <w:szCs w:val="24"/>
                <w:lang w:val="en-US" w:bidi="en-US"/>
              </w:rPr>
              <w:t xml:space="preserve"> </w:t>
            </w:r>
          </w:p>
        </w:tc>
        <w:tc>
          <w:tcPr>
            <w:tcW w:w="1882" w:type="dxa"/>
            <w:vAlign w:val="center"/>
          </w:tcPr>
          <w:p w14:paraId="434CEE36" w14:textId="77777777" w:rsidR="00714C17" w:rsidRPr="00355E2C" w:rsidRDefault="00714C17" w:rsidP="006E7151">
            <w:pPr>
              <w:tabs>
                <w:tab w:val="left" w:pos="7800"/>
              </w:tabs>
              <w:rPr>
                <w:color w:val="000000" w:themeColor="text1"/>
                <w:sz w:val="24"/>
                <w:szCs w:val="24"/>
                <w:lang w:val="en-US" w:bidi="en-US"/>
              </w:rPr>
            </w:pPr>
            <w:r>
              <w:rPr>
                <w:color w:val="000000" w:themeColor="text1"/>
                <w:sz w:val="24"/>
                <w:szCs w:val="24"/>
                <w:lang w:val="en-US" w:bidi="en-US"/>
              </w:rPr>
              <w:t>Review Chair</w:t>
            </w:r>
          </w:p>
        </w:tc>
      </w:tr>
      <w:tr w:rsidR="00714C17" w:rsidRPr="00355E2C" w14:paraId="636EAC3D" w14:textId="77777777" w:rsidTr="006E7151">
        <w:tc>
          <w:tcPr>
            <w:tcW w:w="1869" w:type="dxa"/>
          </w:tcPr>
          <w:p w14:paraId="4440724B" w14:textId="77777777" w:rsidR="00714C17" w:rsidRPr="00355E2C" w:rsidRDefault="00714C17" w:rsidP="006E7151">
            <w:pPr>
              <w:tabs>
                <w:tab w:val="left" w:pos="7800"/>
              </w:tabs>
              <w:jc w:val="center"/>
              <w:rPr>
                <w:color w:val="000000" w:themeColor="text1"/>
                <w:sz w:val="24"/>
                <w:szCs w:val="24"/>
                <w:lang w:val="en-US" w:bidi="en-US"/>
              </w:rPr>
            </w:pPr>
            <w:r w:rsidRPr="00355E2C">
              <w:rPr>
                <w:color w:val="000000" w:themeColor="text1"/>
                <w:sz w:val="24"/>
                <w:szCs w:val="24"/>
                <w:lang w:val="en-US" w:bidi="en-US"/>
              </w:rPr>
              <w:t>Next available meeting</w:t>
            </w:r>
          </w:p>
        </w:tc>
        <w:tc>
          <w:tcPr>
            <w:tcW w:w="5265" w:type="dxa"/>
          </w:tcPr>
          <w:p w14:paraId="776D8CC5" w14:textId="77777777" w:rsidR="00714C17" w:rsidRPr="00355E2C" w:rsidRDefault="00714C17" w:rsidP="006E7151">
            <w:pPr>
              <w:tabs>
                <w:tab w:val="left" w:pos="7800"/>
              </w:tabs>
              <w:rPr>
                <w:color w:val="000000" w:themeColor="text1"/>
                <w:sz w:val="24"/>
                <w:szCs w:val="24"/>
                <w:lang w:val="en-US" w:bidi="en-US"/>
              </w:rPr>
            </w:pPr>
            <w:r>
              <w:rPr>
                <w:color w:val="000000" w:themeColor="text1"/>
                <w:sz w:val="24"/>
                <w:szCs w:val="24"/>
                <w:lang w:val="en-US" w:bidi="en-US"/>
              </w:rPr>
              <w:t xml:space="preserve">The relevant Faculty APVC and panel member to meet with the School to follow-up on review recommendations and evaluate progress in relation to the Action Plans </w:t>
            </w:r>
          </w:p>
        </w:tc>
        <w:tc>
          <w:tcPr>
            <w:tcW w:w="1882" w:type="dxa"/>
            <w:vAlign w:val="center"/>
          </w:tcPr>
          <w:p w14:paraId="40BE667D" w14:textId="77777777" w:rsidR="00714C17" w:rsidRPr="00355E2C" w:rsidRDefault="00714C17" w:rsidP="006E7151">
            <w:pPr>
              <w:tabs>
                <w:tab w:val="left" w:pos="7800"/>
              </w:tabs>
              <w:rPr>
                <w:color w:val="000000" w:themeColor="text1"/>
                <w:sz w:val="24"/>
                <w:szCs w:val="24"/>
                <w:lang w:val="en-US" w:bidi="en-US"/>
              </w:rPr>
            </w:pPr>
            <w:r>
              <w:rPr>
                <w:color w:val="000000" w:themeColor="text1"/>
                <w:sz w:val="24"/>
                <w:szCs w:val="24"/>
                <w:lang w:val="en-US" w:bidi="en-US"/>
              </w:rPr>
              <w:t>Review Chair</w:t>
            </w:r>
          </w:p>
        </w:tc>
      </w:tr>
      <w:tr w:rsidR="00714C17" w:rsidRPr="00355E2C" w14:paraId="74BB4A39" w14:textId="77777777" w:rsidTr="006E7151">
        <w:tc>
          <w:tcPr>
            <w:tcW w:w="1869" w:type="dxa"/>
          </w:tcPr>
          <w:p w14:paraId="27D29068" w14:textId="77777777" w:rsidR="00714C17" w:rsidRPr="00355E2C" w:rsidRDefault="00714C17" w:rsidP="006E7151">
            <w:pPr>
              <w:tabs>
                <w:tab w:val="left" w:pos="7800"/>
              </w:tabs>
              <w:jc w:val="center"/>
              <w:rPr>
                <w:color w:val="000000" w:themeColor="text1"/>
                <w:sz w:val="24"/>
                <w:szCs w:val="24"/>
                <w:lang w:val="en-US" w:bidi="en-US"/>
              </w:rPr>
            </w:pPr>
            <w:r>
              <w:rPr>
                <w:color w:val="000000" w:themeColor="text1"/>
                <w:sz w:val="24"/>
                <w:szCs w:val="24"/>
                <w:lang w:val="en-US" w:bidi="en-US"/>
              </w:rPr>
              <w:t>6 months</w:t>
            </w:r>
          </w:p>
        </w:tc>
        <w:tc>
          <w:tcPr>
            <w:tcW w:w="5265" w:type="dxa"/>
          </w:tcPr>
          <w:p w14:paraId="53FA9D01" w14:textId="77777777" w:rsidR="00714C17" w:rsidRPr="00355E2C" w:rsidRDefault="00714C17" w:rsidP="006E7151">
            <w:pPr>
              <w:tabs>
                <w:tab w:val="left" w:pos="7800"/>
              </w:tabs>
              <w:rPr>
                <w:color w:val="000000" w:themeColor="text1"/>
                <w:sz w:val="24"/>
                <w:szCs w:val="24"/>
                <w:lang w:val="en-US" w:bidi="en-US"/>
              </w:rPr>
            </w:pPr>
            <w:r>
              <w:rPr>
                <w:color w:val="000000" w:themeColor="text1"/>
                <w:sz w:val="24"/>
                <w:szCs w:val="24"/>
                <w:lang w:val="en-US" w:bidi="en-US"/>
              </w:rPr>
              <w:t>A follow-up meeting with the School, Review Chair and Review Co-</w:t>
            </w:r>
            <w:proofErr w:type="spellStart"/>
            <w:r>
              <w:rPr>
                <w:color w:val="000000" w:themeColor="text1"/>
                <w:sz w:val="24"/>
                <w:szCs w:val="24"/>
                <w:lang w:val="en-US" w:bidi="en-US"/>
              </w:rPr>
              <w:t>ordinator</w:t>
            </w:r>
            <w:proofErr w:type="spellEnd"/>
            <w:r>
              <w:rPr>
                <w:color w:val="000000" w:themeColor="text1"/>
                <w:sz w:val="24"/>
                <w:szCs w:val="24"/>
                <w:lang w:val="en-US" w:bidi="en-US"/>
              </w:rPr>
              <w:t xml:space="preserve"> to update on actions post review.</w:t>
            </w:r>
          </w:p>
        </w:tc>
        <w:tc>
          <w:tcPr>
            <w:tcW w:w="1882" w:type="dxa"/>
            <w:vAlign w:val="center"/>
          </w:tcPr>
          <w:p w14:paraId="5066042E" w14:textId="77777777" w:rsidR="00714C17" w:rsidRPr="00355E2C" w:rsidRDefault="00714C17" w:rsidP="006E7151">
            <w:pPr>
              <w:tabs>
                <w:tab w:val="left" w:pos="7800"/>
              </w:tabs>
              <w:rPr>
                <w:color w:val="000000" w:themeColor="text1"/>
                <w:sz w:val="24"/>
                <w:szCs w:val="24"/>
                <w:lang w:val="en-US" w:bidi="en-US"/>
              </w:rPr>
            </w:pPr>
            <w:r>
              <w:rPr>
                <w:color w:val="000000" w:themeColor="text1"/>
                <w:sz w:val="24"/>
                <w:szCs w:val="24"/>
                <w:lang w:val="en-US" w:bidi="en-US"/>
              </w:rPr>
              <w:t xml:space="preserve">Review </w:t>
            </w:r>
            <w:proofErr w:type="spellStart"/>
            <w:r>
              <w:rPr>
                <w:color w:val="000000" w:themeColor="text1"/>
                <w:sz w:val="24"/>
                <w:szCs w:val="24"/>
                <w:lang w:val="en-US" w:bidi="en-US"/>
              </w:rPr>
              <w:t>co-ordinator</w:t>
            </w:r>
            <w:proofErr w:type="spellEnd"/>
            <w:r>
              <w:rPr>
                <w:color w:val="000000" w:themeColor="text1"/>
                <w:sz w:val="24"/>
                <w:szCs w:val="24"/>
                <w:lang w:val="en-US" w:bidi="en-US"/>
              </w:rPr>
              <w:t xml:space="preserve"> </w:t>
            </w:r>
          </w:p>
        </w:tc>
      </w:tr>
    </w:tbl>
    <w:p w14:paraId="501B7407" w14:textId="77777777" w:rsidR="00714C17" w:rsidRPr="00355E2C" w:rsidRDefault="00714C17" w:rsidP="00714C17">
      <w:pPr>
        <w:tabs>
          <w:tab w:val="left" w:pos="7800"/>
        </w:tabs>
        <w:rPr>
          <w:color w:val="000000" w:themeColor="text1"/>
          <w:sz w:val="24"/>
          <w:szCs w:val="24"/>
          <w:lang w:val="en-US" w:bidi="en-US"/>
        </w:rPr>
      </w:pPr>
    </w:p>
    <w:p w14:paraId="483F0C2E" w14:textId="77777777" w:rsidR="00714C17" w:rsidRPr="00355E2C" w:rsidRDefault="00714C17" w:rsidP="00714C17">
      <w:pPr>
        <w:tabs>
          <w:tab w:val="left" w:pos="7800"/>
        </w:tabs>
        <w:rPr>
          <w:color w:val="000000" w:themeColor="text1"/>
          <w:sz w:val="24"/>
          <w:szCs w:val="24"/>
          <w:lang w:bidi="en-US"/>
        </w:rPr>
      </w:pPr>
      <w:r>
        <w:rPr>
          <w:color w:val="000000" w:themeColor="text1"/>
          <w:sz w:val="24"/>
          <w:szCs w:val="24"/>
          <w:lang w:bidi="en-US"/>
        </w:rPr>
        <w:t xml:space="preserve">*Timings are subject to change and will be agreed on a case by case basis for each review. </w:t>
      </w:r>
    </w:p>
    <w:p w14:paraId="35C3202C" w14:textId="77777777" w:rsidR="00714C17" w:rsidRPr="00355E2C" w:rsidRDefault="00714C17" w:rsidP="00714C17">
      <w:pPr>
        <w:tabs>
          <w:tab w:val="left" w:pos="7800"/>
        </w:tabs>
        <w:rPr>
          <w:color w:val="000000" w:themeColor="text1"/>
          <w:sz w:val="24"/>
          <w:szCs w:val="24"/>
          <w:lang w:bidi="en-US"/>
        </w:rPr>
      </w:pPr>
    </w:p>
    <w:p w14:paraId="19B5FB33" w14:textId="77777777" w:rsidR="00714C17" w:rsidRPr="00355E2C" w:rsidRDefault="00714C17" w:rsidP="00714C17">
      <w:pPr>
        <w:tabs>
          <w:tab w:val="left" w:pos="7800"/>
        </w:tabs>
        <w:rPr>
          <w:color w:val="000000" w:themeColor="text1"/>
          <w:sz w:val="24"/>
          <w:szCs w:val="24"/>
          <w:lang w:bidi="en-US"/>
        </w:rPr>
      </w:pPr>
    </w:p>
    <w:p w14:paraId="75728461" w14:textId="77777777" w:rsidR="00714C17" w:rsidRPr="00355E2C" w:rsidRDefault="00714C17" w:rsidP="00714C17">
      <w:pPr>
        <w:tabs>
          <w:tab w:val="left" w:pos="7800"/>
        </w:tabs>
        <w:rPr>
          <w:color w:val="000000" w:themeColor="text1"/>
          <w:sz w:val="24"/>
          <w:szCs w:val="24"/>
          <w:lang w:bidi="en-US"/>
        </w:rPr>
      </w:pPr>
    </w:p>
    <w:p w14:paraId="454D6790" w14:textId="77777777" w:rsidR="00714C17" w:rsidRPr="00355E2C" w:rsidRDefault="00714C17" w:rsidP="00714C17">
      <w:pPr>
        <w:tabs>
          <w:tab w:val="left" w:pos="7800"/>
        </w:tabs>
        <w:rPr>
          <w:color w:val="000000" w:themeColor="text1"/>
          <w:sz w:val="24"/>
          <w:szCs w:val="24"/>
          <w:lang w:bidi="en-US"/>
        </w:rPr>
      </w:pPr>
    </w:p>
    <w:p w14:paraId="0A8589D2" w14:textId="77777777" w:rsidR="00714C17" w:rsidRDefault="00714C17" w:rsidP="00214A96">
      <w:pPr>
        <w:tabs>
          <w:tab w:val="left" w:pos="7800"/>
        </w:tabs>
        <w:spacing w:after="0" w:line="240" w:lineRule="auto"/>
        <w:rPr>
          <w:rFonts w:ascii="Calibri" w:hAnsi="Calibri"/>
          <w:b/>
          <w:sz w:val="24"/>
          <w:szCs w:val="24"/>
          <w:lang w:bidi="en-US"/>
        </w:rPr>
      </w:pPr>
    </w:p>
    <w:p w14:paraId="40050106" w14:textId="77777777" w:rsidR="00714C17" w:rsidRDefault="00714C17" w:rsidP="00214A96">
      <w:pPr>
        <w:tabs>
          <w:tab w:val="left" w:pos="7800"/>
        </w:tabs>
        <w:spacing w:after="0" w:line="240" w:lineRule="auto"/>
        <w:rPr>
          <w:rFonts w:ascii="Calibri" w:hAnsi="Calibri"/>
          <w:b/>
          <w:sz w:val="24"/>
          <w:szCs w:val="24"/>
          <w:lang w:bidi="en-US"/>
        </w:rPr>
      </w:pPr>
    </w:p>
    <w:p w14:paraId="1B0524D0" w14:textId="77777777" w:rsidR="00714C17" w:rsidRDefault="00714C17" w:rsidP="00214A96">
      <w:pPr>
        <w:tabs>
          <w:tab w:val="left" w:pos="7800"/>
        </w:tabs>
        <w:spacing w:after="0" w:line="240" w:lineRule="auto"/>
        <w:rPr>
          <w:rFonts w:ascii="Calibri" w:hAnsi="Calibri"/>
          <w:b/>
          <w:sz w:val="24"/>
          <w:szCs w:val="24"/>
          <w:lang w:bidi="en-US"/>
        </w:rPr>
      </w:pPr>
    </w:p>
    <w:p w14:paraId="2F620D0A" w14:textId="77777777" w:rsidR="00714C17" w:rsidRDefault="00714C17" w:rsidP="00214A96">
      <w:pPr>
        <w:tabs>
          <w:tab w:val="left" w:pos="7800"/>
        </w:tabs>
        <w:spacing w:after="0" w:line="240" w:lineRule="auto"/>
        <w:rPr>
          <w:rFonts w:ascii="Calibri" w:hAnsi="Calibri"/>
          <w:b/>
          <w:sz w:val="24"/>
          <w:szCs w:val="24"/>
          <w:lang w:bidi="en-US"/>
        </w:rPr>
      </w:pPr>
    </w:p>
    <w:sectPr w:rsidR="00714C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4B6EF" w14:textId="77777777" w:rsidR="00C85842" w:rsidRDefault="00C85842" w:rsidP="00434D6F">
      <w:pPr>
        <w:spacing w:after="0" w:line="240" w:lineRule="auto"/>
      </w:pPr>
      <w:r>
        <w:separator/>
      </w:r>
    </w:p>
  </w:endnote>
  <w:endnote w:type="continuationSeparator" w:id="0">
    <w:p w14:paraId="1F258EE8" w14:textId="77777777" w:rsidR="00C85842" w:rsidRDefault="00C85842" w:rsidP="00434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00006FF" w:usb1="4000205B" w:usb2="00000010" w:usb3="00000000" w:csb0="0000019F" w:csb1="00000000"/>
  </w:font>
  <w:font w:name="StoneSans-Semi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5762320"/>
      <w:docPartObj>
        <w:docPartGallery w:val="Page Numbers (Bottom of Page)"/>
        <w:docPartUnique/>
      </w:docPartObj>
    </w:sdtPr>
    <w:sdtEndPr>
      <w:rPr>
        <w:noProof/>
      </w:rPr>
    </w:sdtEndPr>
    <w:sdtContent>
      <w:p w14:paraId="13E9D29E" w14:textId="6E98C642" w:rsidR="00D95A43" w:rsidRDefault="00D95A43">
        <w:pPr>
          <w:pStyle w:val="Footer"/>
          <w:jc w:val="center"/>
        </w:pPr>
        <w:r>
          <w:fldChar w:fldCharType="begin"/>
        </w:r>
        <w:r>
          <w:instrText xml:space="preserve"> PAGE   \* MERGEFORMAT </w:instrText>
        </w:r>
        <w:r>
          <w:fldChar w:fldCharType="separate"/>
        </w:r>
        <w:r w:rsidR="00DF603F">
          <w:rPr>
            <w:noProof/>
          </w:rPr>
          <w:t>21</w:t>
        </w:r>
        <w:r>
          <w:rPr>
            <w:noProof/>
          </w:rPr>
          <w:fldChar w:fldCharType="end"/>
        </w:r>
      </w:p>
    </w:sdtContent>
  </w:sdt>
  <w:p w14:paraId="0C41B9CA" w14:textId="77777777" w:rsidR="00D95A43" w:rsidRDefault="00D95A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25C5F" w14:textId="77777777" w:rsidR="00C85842" w:rsidRDefault="00C85842" w:rsidP="00434D6F">
      <w:pPr>
        <w:spacing w:after="0" w:line="240" w:lineRule="auto"/>
      </w:pPr>
      <w:r>
        <w:separator/>
      </w:r>
    </w:p>
  </w:footnote>
  <w:footnote w:type="continuationSeparator" w:id="0">
    <w:p w14:paraId="6F92B2D7" w14:textId="77777777" w:rsidR="00C85842" w:rsidRDefault="00C85842" w:rsidP="00434D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21029"/>
    <w:multiLevelType w:val="hybridMultilevel"/>
    <w:tmpl w:val="4CD61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31F53"/>
    <w:multiLevelType w:val="hybridMultilevel"/>
    <w:tmpl w:val="DE8EAC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630E2D"/>
    <w:multiLevelType w:val="hybridMultilevel"/>
    <w:tmpl w:val="419C9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6B3390"/>
    <w:multiLevelType w:val="hybridMultilevel"/>
    <w:tmpl w:val="CF986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62A9B"/>
    <w:multiLevelType w:val="hybridMultilevel"/>
    <w:tmpl w:val="43C66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0C1FC4"/>
    <w:multiLevelType w:val="hybridMultilevel"/>
    <w:tmpl w:val="8DE2A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7B5F2C"/>
    <w:multiLevelType w:val="hybridMultilevel"/>
    <w:tmpl w:val="A1FE2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5627D6"/>
    <w:multiLevelType w:val="hybridMultilevel"/>
    <w:tmpl w:val="0D6E7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997CCE"/>
    <w:multiLevelType w:val="hybridMultilevel"/>
    <w:tmpl w:val="99BA0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AD796D"/>
    <w:multiLevelType w:val="hybridMultilevel"/>
    <w:tmpl w:val="D8B42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E00955"/>
    <w:multiLevelType w:val="hybridMultilevel"/>
    <w:tmpl w:val="76E01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8A391C"/>
    <w:multiLevelType w:val="hybridMultilevel"/>
    <w:tmpl w:val="71FAF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813242"/>
    <w:multiLevelType w:val="hybridMultilevel"/>
    <w:tmpl w:val="C49C3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DE0292"/>
    <w:multiLevelType w:val="hybridMultilevel"/>
    <w:tmpl w:val="8A6CB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2319A2"/>
    <w:multiLevelType w:val="hybridMultilevel"/>
    <w:tmpl w:val="299CB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356D7D"/>
    <w:multiLevelType w:val="hybridMultilevel"/>
    <w:tmpl w:val="2D66F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4D1680"/>
    <w:multiLevelType w:val="hybridMultilevel"/>
    <w:tmpl w:val="C4546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3853651"/>
    <w:multiLevelType w:val="hybridMultilevel"/>
    <w:tmpl w:val="EAC89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B72232"/>
    <w:multiLevelType w:val="hybridMultilevel"/>
    <w:tmpl w:val="F9306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C65AD6"/>
    <w:multiLevelType w:val="hybridMultilevel"/>
    <w:tmpl w:val="06F68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6B12D0"/>
    <w:multiLevelType w:val="hybridMultilevel"/>
    <w:tmpl w:val="C4C8B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804AED"/>
    <w:multiLevelType w:val="hybridMultilevel"/>
    <w:tmpl w:val="AF04E11A"/>
    <w:lvl w:ilvl="0" w:tplc="F61895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9F1C01"/>
    <w:multiLevelType w:val="hybridMultilevel"/>
    <w:tmpl w:val="2774E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4D533A"/>
    <w:multiLevelType w:val="hybridMultilevel"/>
    <w:tmpl w:val="DA12677E"/>
    <w:lvl w:ilvl="0" w:tplc="70AC039C">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4" w15:restartNumberingAfterBreak="0">
    <w:nsid w:val="472B0ECD"/>
    <w:multiLevelType w:val="hybridMultilevel"/>
    <w:tmpl w:val="CB1EE3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D266190"/>
    <w:multiLevelType w:val="hybridMultilevel"/>
    <w:tmpl w:val="9738BC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4B2166"/>
    <w:multiLevelType w:val="hybridMultilevel"/>
    <w:tmpl w:val="1794EB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74F4059"/>
    <w:multiLevelType w:val="hybridMultilevel"/>
    <w:tmpl w:val="A1A60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1F565A"/>
    <w:multiLevelType w:val="hybridMultilevel"/>
    <w:tmpl w:val="FAFEA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6044E6"/>
    <w:multiLevelType w:val="hybridMultilevel"/>
    <w:tmpl w:val="60FAE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876C79"/>
    <w:multiLevelType w:val="hybridMultilevel"/>
    <w:tmpl w:val="C228FB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8F5CCC"/>
    <w:multiLevelType w:val="hybridMultilevel"/>
    <w:tmpl w:val="A21443B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8C05503"/>
    <w:multiLevelType w:val="hybridMultilevel"/>
    <w:tmpl w:val="177A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B70750"/>
    <w:multiLevelType w:val="hybridMultilevel"/>
    <w:tmpl w:val="68A87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B516EF"/>
    <w:multiLevelType w:val="hybridMultilevel"/>
    <w:tmpl w:val="26C26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6A15E5"/>
    <w:multiLevelType w:val="hybridMultilevel"/>
    <w:tmpl w:val="447C952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6" w15:restartNumberingAfterBreak="0">
    <w:nsid w:val="7AFB3B55"/>
    <w:multiLevelType w:val="hybridMultilevel"/>
    <w:tmpl w:val="D8967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59093D"/>
    <w:multiLevelType w:val="hybridMultilevel"/>
    <w:tmpl w:val="F1F4E89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FC0E17"/>
    <w:multiLevelType w:val="hybridMultilevel"/>
    <w:tmpl w:val="862CDC0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16"/>
  </w:num>
  <w:num w:numId="4">
    <w:abstractNumId w:val="23"/>
  </w:num>
  <w:num w:numId="5">
    <w:abstractNumId w:val="29"/>
  </w:num>
  <w:num w:numId="6">
    <w:abstractNumId w:val="33"/>
  </w:num>
  <w:num w:numId="7">
    <w:abstractNumId w:val="19"/>
  </w:num>
  <w:num w:numId="8">
    <w:abstractNumId w:val="21"/>
  </w:num>
  <w:num w:numId="9">
    <w:abstractNumId w:val="13"/>
  </w:num>
  <w:num w:numId="10">
    <w:abstractNumId w:val="2"/>
  </w:num>
  <w:num w:numId="11">
    <w:abstractNumId w:val="30"/>
  </w:num>
  <w:num w:numId="12">
    <w:abstractNumId w:val="7"/>
  </w:num>
  <w:num w:numId="13">
    <w:abstractNumId w:val="15"/>
  </w:num>
  <w:num w:numId="14">
    <w:abstractNumId w:val="8"/>
  </w:num>
  <w:num w:numId="15">
    <w:abstractNumId w:val="37"/>
  </w:num>
  <w:num w:numId="16">
    <w:abstractNumId w:val="6"/>
  </w:num>
  <w:num w:numId="17">
    <w:abstractNumId w:val="12"/>
  </w:num>
  <w:num w:numId="18">
    <w:abstractNumId w:val="14"/>
  </w:num>
  <w:num w:numId="19">
    <w:abstractNumId w:val="4"/>
  </w:num>
  <w:num w:numId="20">
    <w:abstractNumId w:val="3"/>
  </w:num>
  <w:num w:numId="21">
    <w:abstractNumId w:val="22"/>
  </w:num>
  <w:num w:numId="22">
    <w:abstractNumId w:val="1"/>
  </w:num>
  <w:num w:numId="23">
    <w:abstractNumId w:val="9"/>
  </w:num>
  <w:num w:numId="24">
    <w:abstractNumId w:val="38"/>
  </w:num>
  <w:num w:numId="25">
    <w:abstractNumId w:val="31"/>
  </w:num>
  <w:num w:numId="26">
    <w:abstractNumId w:val="18"/>
  </w:num>
  <w:num w:numId="27">
    <w:abstractNumId w:val="11"/>
  </w:num>
  <w:num w:numId="28">
    <w:abstractNumId w:val="25"/>
  </w:num>
  <w:num w:numId="29">
    <w:abstractNumId w:val="26"/>
  </w:num>
  <w:num w:numId="30">
    <w:abstractNumId w:val="32"/>
  </w:num>
  <w:num w:numId="31">
    <w:abstractNumId w:val="17"/>
  </w:num>
  <w:num w:numId="32">
    <w:abstractNumId w:val="28"/>
  </w:num>
  <w:num w:numId="33">
    <w:abstractNumId w:val="0"/>
  </w:num>
  <w:num w:numId="34">
    <w:abstractNumId w:val="34"/>
  </w:num>
  <w:num w:numId="35">
    <w:abstractNumId w:val="36"/>
  </w:num>
  <w:num w:numId="36">
    <w:abstractNumId w:val="35"/>
  </w:num>
  <w:num w:numId="37">
    <w:abstractNumId w:val="5"/>
  </w:num>
  <w:num w:numId="38">
    <w:abstractNumId w:val="20"/>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025"/>
    <w:rsid w:val="000072A8"/>
    <w:rsid w:val="0001264D"/>
    <w:rsid w:val="00016E59"/>
    <w:rsid w:val="00026A06"/>
    <w:rsid w:val="000465CB"/>
    <w:rsid w:val="00050D83"/>
    <w:rsid w:val="000554B4"/>
    <w:rsid w:val="000612D0"/>
    <w:rsid w:val="00061BB7"/>
    <w:rsid w:val="000626F2"/>
    <w:rsid w:val="000A0D7F"/>
    <w:rsid w:val="000C7277"/>
    <w:rsid w:val="000D3003"/>
    <w:rsid w:val="000F2ABE"/>
    <w:rsid w:val="000F3C21"/>
    <w:rsid w:val="000F6D82"/>
    <w:rsid w:val="001007D7"/>
    <w:rsid w:val="00112A7D"/>
    <w:rsid w:val="0011494B"/>
    <w:rsid w:val="00117054"/>
    <w:rsid w:val="00121B0A"/>
    <w:rsid w:val="00122CC0"/>
    <w:rsid w:val="0013039F"/>
    <w:rsid w:val="001424DE"/>
    <w:rsid w:val="00162B9C"/>
    <w:rsid w:val="001652E0"/>
    <w:rsid w:val="00170E35"/>
    <w:rsid w:val="00173231"/>
    <w:rsid w:val="001924BB"/>
    <w:rsid w:val="00196260"/>
    <w:rsid w:val="00197B3C"/>
    <w:rsid w:val="001B3CC5"/>
    <w:rsid w:val="001C2897"/>
    <w:rsid w:val="001E0098"/>
    <w:rsid w:val="00214A96"/>
    <w:rsid w:val="00227BA4"/>
    <w:rsid w:val="002314F3"/>
    <w:rsid w:val="00232D94"/>
    <w:rsid w:val="00255335"/>
    <w:rsid w:val="00266A4F"/>
    <w:rsid w:val="00273758"/>
    <w:rsid w:val="002810F9"/>
    <w:rsid w:val="002821C4"/>
    <w:rsid w:val="0028457D"/>
    <w:rsid w:val="0029553C"/>
    <w:rsid w:val="002A074B"/>
    <w:rsid w:val="002B29CB"/>
    <w:rsid w:val="002B641B"/>
    <w:rsid w:val="002C641D"/>
    <w:rsid w:val="002C6E64"/>
    <w:rsid w:val="002D139C"/>
    <w:rsid w:val="002D150D"/>
    <w:rsid w:val="002D1BBF"/>
    <w:rsid w:val="002E49C6"/>
    <w:rsid w:val="002E79B2"/>
    <w:rsid w:val="002F0196"/>
    <w:rsid w:val="00306B32"/>
    <w:rsid w:val="00322D24"/>
    <w:rsid w:val="00340B65"/>
    <w:rsid w:val="00355E2C"/>
    <w:rsid w:val="0037214D"/>
    <w:rsid w:val="00372B51"/>
    <w:rsid w:val="00377CAD"/>
    <w:rsid w:val="00393041"/>
    <w:rsid w:val="00394D4B"/>
    <w:rsid w:val="003A54FB"/>
    <w:rsid w:val="003D2CEC"/>
    <w:rsid w:val="003F0025"/>
    <w:rsid w:val="00420CBF"/>
    <w:rsid w:val="00424791"/>
    <w:rsid w:val="00434D6F"/>
    <w:rsid w:val="00462F25"/>
    <w:rsid w:val="00476C44"/>
    <w:rsid w:val="00487D23"/>
    <w:rsid w:val="004976FD"/>
    <w:rsid w:val="004A0435"/>
    <w:rsid w:val="004B2917"/>
    <w:rsid w:val="004D0FBB"/>
    <w:rsid w:val="004D7A3A"/>
    <w:rsid w:val="004E0F83"/>
    <w:rsid w:val="00513E0A"/>
    <w:rsid w:val="00566505"/>
    <w:rsid w:val="0057679C"/>
    <w:rsid w:val="00591DD4"/>
    <w:rsid w:val="005959F8"/>
    <w:rsid w:val="005A5585"/>
    <w:rsid w:val="005B5101"/>
    <w:rsid w:val="005C77D3"/>
    <w:rsid w:val="005C7D97"/>
    <w:rsid w:val="005E5414"/>
    <w:rsid w:val="005F0689"/>
    <w:rsid w:val="005F34FC"/>
    <w:rsid w:val="005F7BCA"/>
    <w:rsid w:val="00601E08"/>
    <w:rsid w:val="00605275"/>
    <w:rsid w:val="00646ABB"/>
    <w:rsid w:val="00657E8D"/>
    <w:rsid w:val="00672AAD"/>
    <w:rsid w:val="006734F8"/>
    <w:rsid w:val="00681DF5"/>
    <w:rsid w:val="006A5B0A"/>
    <w:rsid w:val="006D75B4"/>
    <w:rsid w:val="006E6960"/>
    <w:rsid w:val="006E7151"/>
    <w:rsid w:val="00703EF7"/>
    <w:rsid w:val="0070485F"/>
    <w:rsid w:val="00714C17"/>
    <w:rsid w:val="007271FA"/>
    <w:rsid w:val="0072726A"/>
    <w:rsid w:val="00740687"/>
    <w:rsid w:val="007523D6"/>
    <w:rsid w:val="007727B4"/>
    <w:rsid w:val="007B35A8"/>
    <w:rsid w:val="007B6B20"/>
    <w:rsid w:val="007D4720"/>
    <w:rsid w:val="007E6CEF"/>
    <w:rsid w:val="00805431"/>
    <w:rsid w:val="008174DE"/>
    <w:rsid w:val="00821804"/>
    <w:rsid w:val="00827A9D"/>
    <w:rsid w:val="00836C35"/>
    <w:rsid w:val="00841CED"/>
    <w:rsid w:val="00845225"/>
    <w:rsid w:val="00854198"/>
    <w:rsid w:val="008556AF"/>
    <w:rsid w:val="00860D4F"/>
    <w:rsid w:val="00863371"/>
    <w:rsid w:val="00873446"/>
    <w:rsid w:val="008878B4"/>
    <w:rsid w:val="00892FBC"/>
    <w:rsid w:val="008A6D5D"/>
    <w:rsid w:val="008B509B"/>
    <w:rsid w:val="008E40AD"/>
    <w:rsid w:val="009012C2"/>
    <w:rsid w:val="009017B2"/>
    <w:rsid w:val="00902415"/>
    <w:rsid w:val="009077D7"/>
    <w:rsid w:val="00915DDE"/>
    <w:rsid w:val="00921F35"/>
    <w:rsid w:val="0092540E"/>
    <w:rsid w:val="00933988"/>
    <w:rsid w:val="009511D4"/>
    <w:rsid w:val="00952259"/>
    <w:rsid w:val="009571F1"/>
    <w:rsid w:val="00964CBC"/>
    <w:rsid w:val="009A28BF"/>
    <w:rsid w:val="009A311A"/>
    <w:rsid w:val="009B12F9"/>
    <w:rsid w:val="009B4A60"/>
    <w:rsid w:val="009E1FA1"/>
    <w:rsid w:val="00A150AD"/>
    <w:rsid w:val="00A17135"/>
    <w:rsid w:val="00A27068"/>
    <w:rsid w:val="00A33CB2"/>
    <w:rsid w:val="00A3546C"/>
    <w:rsid w:val="00A62329"/>
    <w:rsid w:val="00A64CF9"/>
    <w:rsid w:val="00A71135"/>
    <w:rsid w:val="00A7718A"/>
    <w:rsid w:val="00A9657B"/>
    <w:rsid w:val="00AA76D5"/>
    <w:rsid w:val="00AC4138"/>
    <w:rsid w:val="00AC4E36"/>
    <w:rsid w:val="00AD2708"/>
    <w:rsid w:val="00AD654B"/>
    <w:rsid w:val="00AD7455"/>
    <w:rsid w:val="00AF20DE"/>
    <w:rsid w:val="00B046EC"/>
    <w:rsid w:val="00B17452"/>
    <w:rsid w:val="00B51C52"/>
    <w:rsid w:val="00B67E50"/>
    <w:rsid w:val="00B72AEA"/>
    <w:rsid w:val="00B73513"/>
    <w:rsid w:val="00B82417"/>
    <w:rsid w:val="00B8409C"/>
    <w:rsid w:val="00B92B0B"/>
    <w:rsid w:val="00B95424"/>
    <w:rsid w:val="00BB3503"/>
    <w:rsid w:val="00BD4076"/>
    <w:rsid w:val="00BE0FD1"/>
    <w:rsid w:val="00C14C51"/>
    <w:rsid w:val="00C24EC6"/>
    <w:rsid w:val="00C25A4D"/>
    <w:rsid w:val="00C403B9"/>
    <w:rsid w:val="00C40585"/>
    <w:rsid w:val="00C40730"/>
    <w:rsid w:val="00C50A6F"/>
    <w:rsid w:val="00C63910"/>
    <w:rsid w:val="00C82C23"/>
    <w:rsid w:val="00C83383"/>
    <w:rsid w:val="00C85842"/>
    <w:rsid w:val="00C94209"/>
    <w:rsid w:val="00C94AC9"/>
    <w:rsid w:val="00C97FFA"/>
    <w:rsid w:val="00CD1718"/>
    <w:rsid w:val="00CD1EF5"/>
    <w:rsid w:val="00CD39AB"/>
    <w:rsid w:val="00CD405A"/>
    <w:rsid w:val="00CD5D79"/>
    <w:rsid w:val="00CF3F8D"/>
    <w:rsid w:val="00CF7AC5"/>
    <w:rsid w:val="00D2481A"/>
    <w:rsid w:val="00D31F46"/>
    <w:rsid w:val="00D33DBE"/>
    <w:rsid w:val="00D4266F"/>
    <w:rsid w:val="00D46B32"/>
    <w:rsid w:val="00D54AB5"/>
    <w:rsid w:val="00D554EE"/>
    <w:rsid w:val="00D56D6A"/>
    <w:rsid w:val="00D62337"/>
    <w:rsid w:val="00D642EA"/>
    <w:rsid w:val="00D66868"/>
    <w:rsid w:val="00D67AD2"/>
    <w:rsid w:val="00D71C35"/>
    <w:rsid w:val="00D82598"/>
    <w:rsid w:val="00D900C2"/>
    <w:rsid w:val="00D9280B"/>
    <w:rsid w:val="00D95A43"/>
    <w:rsid w:val="00DB172C"/>
    <w:rsid w:val="00DC0D38"/>
    <w:rsid w:val="00DC2119"/>
    <w:rsid w:val="00DD356E"/>
    <w:rsid w:val="00DE4DC7"/>
    <w:rsid w:val="00DF1B6E"/>
    <w:rsid w:val="00DF603F"/>
    <w:rsid w:val="00E10EE7"/>
    <w:rsid w:val="00E3535F"/>
    <w:rsid w:val="00E40616"/>
    <w:rsid w:val="00E454DB"/>
    <w:rsid w:val="00E6468F"/>
    <w:rsid w:val="00E80464"/>
    <w:rsid w:val="00E80BF5"/>
    <w:rsid w:val="00EA5FBB"/>
    <w:rsid w:val="00EB0BF0"/>
    <w:rsid w:val="00EC3524"/>
    <w:rsid w:val="00EE1AA3"/>
    <w:rsid w:val="00EE38FA"/>
    <w:rsid w:val="00EF232A"/>
    <w:rsid w:val="00EF306C"/>
    <w:rsid w:val="00F0507F"/>
    <w:rsid w:val="00F26968"/>
    <w:rsid w:val="00F3717B"/>
    <w:rsid w:val="00F56DC0"/>
    <w:rsid w:val="00F71BA9"/>
    <w:rsid w:val="00F75011"/>
    <w:rsid w:val="00F95A1A"/>
    <w:rsid w:val="00F95B4F"/>
    <w:rsid w:val="00FB3F30"/>
    <w:rsid w:val="00FD5131"/>
    <w:rsid w:val="00FE1E7B"/>
    <w:rsid w:val="00FE47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85A02"/>
  <w15:chartTrackingRefBased/>
  <w15:docId w15:val="{0F73AADA-7389-419C-B086-205593AFA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E0F83"/>
    <w:pPr>
      <w:keepNext/>
      <w:spacing w:after="0" w:line="240" w:lineRule="auto"/>
      <w:contextualSpacing/>
      <w:outlineLvl w:val="0"/>
    </w:pPr>
    <w:rPr>
      <w:rFonts w:eastAsia="SimSun"/>
      <w:i/>
      <w:sz w:val="24"/>
      <w:szCs w:val="24"/>
      <w:lang w:bidi="en-US"/>
    </w:rPr>
  </w:style>
  <w:style w:type="paragraph" w:styleId="Heading3">
    <w:name w:val="heading 3"/>
    <w:basedOn w:val="Normal"/>
    <w:next w:val="Normal"/>
    <w:link w:val="Heading3Char"/>
    <w:uiPriority w:val="9"/>
    <w:unhideWhenUsed/>
    <w:qFormat/>
    <w:rsid w:val="004E0F83"/>
    <w:pPr>
      <w:keepNext/>
      <w:spacing w:after="0" w:line="240" w:lineRule="auto"/>
      <w:contextualSpacing/>
      <w:outlineLvl w:val="2"/>
    </w:pPr>
    <w:rPr>
      <w:rFonts w:eastAsia="SimSun"/>
      <w:b/>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23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523D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0A0D7F"/>
    <w:rPr>
      <w:color w:val="0563C1" w:themeColor="hyperlink"/>
      <w:u w:val="single"/>
    </w:rPr>
  </w:style>
  <w:style w:type="paragraph" w:styleId="Header">
    <w:name w:val="header"/>
    <w:basedOn w:val="Normal"/>
    <w:link w:val="HeaderChar"/>
    <w:uiPriority w:val="99"/>
    <w:unhideWhenUsed/>
    <w:rsid w:val="00434D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4D6F"/>
  </w:style>
  <w:style w:type="paragraph" w:styleId="Footer">
    <w:name w:val="footer"/>
    <w:basedOn w:val="Normal"/>
    <w:link w:val="FooterChar"/>
    <w:uiPriority w:val="99"/>
    <w:unhideWhenUsed/>
    <w:rsid w:val="00434D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4D6F"/>
  </w:style>
  <w:style w:type="paragraph" w:styleId="ListParagraph">
    <w:name w:val="List Paragraph"/>
    <w:basedOn w:val="Normal"/>
    <w:uiPriority w:val="34"/>
    <w:qFormat/>
    <w:rsid w:val="00CD405A"/>
    <w:pPr>
      <w:ind w:left="720"/>
      <w:contextualSpacing/>
    </w:pPr>
  </w:style>
  <w:style w:type="character" w:styleId="CommentReference">
    <w:name w:val="annotation reference"/>
    <w:basedOn w:val="DefaultParagraphFont"/>
    <w:uiPriority w:val="99"/>
    <w:semiHidden/>
    <w:unhideWhenUsed/>
    <w:rsid w:val="002E79B2"/>
    <w:rPr>
      <w:sz w:val="16"/>
      <w:szCs w:val="16"/>
    </w:rPr>
  </w:style>
  <w:style w:type="paragraph" w:styleId="CommentText">
    <w:name w:val="annotation text"/>
    <w:basedOn w:val="Normal"/>
    <w:link w:val="CommentTextChar"/>
    <w:uiPriority w:val="99"/>
    <w:unhideWhenUsed/>
    <w:rsid w:val="002E79B2"/>
    <w:pPr>
      <w:spacing w:line="240" w:lineRule="auto"/>
    </w:pPr>
    <w:rPr>
      <w:sz w:val="20"/>
      <w:szCs w:val="20"/>
    </w:rPr>
  </w:style>
  <w:style w:type="character" w:customStyle="1" w:styleId="CommentTextChar">
    <w:name w:val="Comment Text Char"/>
    <w:basedOn w:val="DefaultParagraphFont"/>
    <w:link w:val="CommentText"/>
    <w:uiPriority w:val="99"/>
    <w:rsid w:val="002E79B2"/>
    <w:rPr>
      <w:sz w:val="20"/>
      <w:szCs w:val="20"/>
    </w:rPr>
  </w:style>
  <w:style w:type="paragraph" w:styleId="CommentSubject">
    <w:name w:val="annotation subject"/>
    <w:basedOn w:val="CommentText"/>
    <w:next w:val="CommentText"/>
    <w:link w:val="CommentSubjectChar"/>
    <w:uiPriority w:val="99"/>
    <w:semiHidden/>
    <w:unhideWhenUsed/>
    <w:rsid w:val="002E79B2"/>
    <w:rPr>
      <w:b/>
      <w:bCs/>
    </w:rPr>
  </w:style>
  <w:style w:type="character" w:customStyle="1" w:styleId="CommentSubjectChar">
    <w:name w:val="Comment Subject Char"/>
    <w:basedOn w:val="CommentTextChar"/>
    <w:link w:val="CommentSubject"/>
    <w:uiPriority w:val="99"/>
    <w:semiHidden/>
    <w:rsid w:val="002E79B2"/>
    <w:rPr>
      <w:b/>
      <w:bCs/>
      <w:sz w:val="20"/>
      <w:szCs w:val="20"/>
    </w:rPr>
  </w:style>
  <w:style w:type="paragraph" w:styleId="BalloonText">
    <w:name w:val="Balloon Text"/>
    <w:basedOn w:val="Normal"/>
    <w:link w:val="BalloonTextChar"/>
    <w:uiPriority w:val="99"/>
    <w:semiHidden/>
    <w:unhideWhenUsed/>
    <w:rsid w:val="002E79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9B2"/>
    <w:rPr>
      <w:rFonts w:ascii="Segoe UI" w:hAnsi="Segoe UI" w:cs="Segoe UI"/>
      <w:sz w:val="18"/>
      <w:szCs w:val="18"/>
    </w:rPr>
  </w:style>
  <w:style w:type="paragraph" w:styleId="NormalWeb">
    <w:name w:val="Normal (Web)"/>
    <w:basedOn w:val="Normal"/>
    <w:uiPriority w:val="99"/>
    <w:semiHidden/>
    <w:unhideWhenUsed/>
    <w:rsid w:val="00BE0FD1"/>
    <w:pPr>
      <w:spacing w:after="0" w:line="240" w:lineRule="auto"/>
    </w:pPr>
    <w:rPr>
      <w:rFonts w:ascii="Times New Roman" w:hAnsi="Times New Roman" w:cs="Times New Roman"/>
      <w:sz w:val="24"/>
      <w:szCs w:val="24"/>
      <w:lang w:eastAsia="en-GB"/>
    </w:rPr>
  </w:style>
  <w:style w:type="character" w:customStyle="1" w:styleId="Heading1Char">
    <w:name w:val="Heading 1 Char"/>
    <w:basedOn w:val="DefaultParagraphFont"/>
    <w:link w:val="Heading1"/>
    <w:uiPriority w:val="9"/>
    <w:rsid w:val="004E0F83"/>
    <w:rPr>
      <w:rFonts w:eastAsia="SimSun"/>
      <w:i/>
      <w:sz w:val="24"/>
      <w:szCs w:val="24"/>
      <w:lang w:bidi="en-US"/>
    </w:rPr>
  </w:style>
  <w:style w:type="character" w:customStyle="1" w:styleId="Heading3Char">
    <w:name w:val="Heading 3 Char"/>
    <w:basedOn w:val="DefaultParagraphFont"/>
    <w:link w:val="Heading3"/>
    <w:uiPriority w:val="9"/>
    <w:rsid w:val="004E0F83"/>
    <w:rPr>
      <w:rFonts w:eastAsia="SimSun"/>
      <w:b/>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873953">
      <w:bodyDiv w:val="1"/>
      <w:marLeft w:val="0"/>
      <w:marRight w:val="0"/>
      <w:marTop w:val="0"/>
      <w:marBottom w:val="0"/>
      <w:divBdr>
        <w:top w:val="none" w:sz="0" w:space="0" w:color="auto"/>
        <w:left w:val="none" w:sz="0" w:space="0" w:color="auto"/>
        <w:bottom w:val="none" w:sz="0" w:space="0" w:color="auto"/>
        <w:right w:val="none" w:sz="0" w:space="0" w:color="auto"/>
      </w:divBdr>
    </w:div>
    <w:div w:id="1457523839">
      <w:bodyDiv w:val="1"/>
      <w:marLeft w:val="0"/>
      <w:marRight w:val="0"/>
      <w:marTop w:val="0"/>
      <w:marBottom w:val="0"/>
      <w:divBdr>
        <w:top w:val="none" w:sz="0" w:space="0" w:color="auto"/>
        <w:left w:val="none" w:sz="0" w:space="0" w:color="auto"/>
        <w:bottom w:val="none" w:sz="0" w:space="0" w:color="auto"/>
        <w:right w:val="none" w:sz="0" w:space="0" w:color="auto"/>
      </w:divBdr>
    </w:div>
    <w:div w:id="1825395987">
      <w:bodyDiv w:val="1"/>
      <w:marLeft w:val="0"/>
      <w:marRight w:val="0"/>
      <w:marTop w:val="0"/>
      <w:marBottom w:val="0"/>
      <w:divBdr>
        <w:top w:val="none" w:sz="0" w:space="0" w:color="auto"/>
        <w:left w:val="none" w:sz="0" w:space="0" w:color="auto"/>
        <w:bottom w:val="none" w:sz="0" w:space="0" w:color="auto"/>
        <w:right w:val="none" w:sz="0" w:space="0" w:color="auto"/>
      </w:divBdr>
    </w:div>
    <w:div w:id="201722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nottingham.ac.uk/academicservices/qualitymanual/curriculum/annual-monitoring.asp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ottingham.ac.uk/academicservices/qualitymanual/admissions/universityofnottinghamadmissionspolicy.aspx" TargetMode="External"/><Relationship Id="rId17" Type="http://schemas.openxmlformats.org/officeDocument/2006/relationships/hyperlink" Target="http://www.nottingham.ac.uk/academicservices/qualitymanual/mappingagainsttheqaaqualitycode/information-about-provision-of-higher-education.aspx" TargetMode="External"/><Relationship Id="rId2" Type="http://schemas.openxmlformats.org/officeDocument/2006/relationships/numbering" Target="numbering.xml"/><Relationship Id="rId16" Type="http://schemas.openxmlformats.org/officeDocument/2006/relationships/hyperlink" Target="http://www.nottingham.ac.uk/academicservices/qualitymanual/studentsupport/studentsupportanddevelopment.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ttingham.ac.uk/academicservices/qualitymanual/curriculum/unqfindex.aspx" TargetMode="External"/><Relationship Id="rId5" Type="http://schemas.openxmlformats.org/officeDocument/2006/relationships/webSettings" Target="webSettings.xml"/><Relationship Id="rId15" Type="http://schemas.openxmlformats.org/officeDocument/2006/relationships/hyperlink" Target="http://www.nottingham.ac.uk/academicservices/qualitymanual/student-engagement-and-complaints/index.aspx" TargetMode="External"/><Relationship Id="rId10" Type="http://schemas.openxmlformats.org/officeDocument/2006/relationships/hyperlink" Target="https://www.qaa.ac.uk/quality-code/advice-and-guidance/monitoring-and-evaluatio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eriodic-review@nottingham.ac.uk" TargetMode="External"/><Relationship Id="rId14" Type="http://schemas.openxmlformats.org/officeDocument/2006/relationships/hyperlink" Target="http://www.nottingham.ac.uk/academicservices/qualitymanual/assessmentandawards/appointment-and-responsibilities-of-external-examiner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50180-0BA0-4829-AD1D-1DC91DBF8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6570</Words>
  <Characters>37451</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43934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Thresh Georgia</dc:creator>
  <cp:keywords/>
  <dc:description/>
  <cp:lastModifiedBy>Craig Goodere</cp:lastModifiedBy>
  <cp:revision>5</cp:revision>
  <cp:lastPrinted>2018-10-15T13:59:00Z</cp:lastPrinted>
  <dcterms:created xsi:type="dcterms:W3CDTF">2019-10-10T13:26:00Z</dcterms:created>
  <dcterms:modified xsi:type="dcterms:W3CDTF">2020-03-11T13:12:00Z</dcterms:modified>
</cp:coreProperties>
</file>