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DE68" w14:textId="77777777" w:rsidR="00070908" w:rsidRDefault="00070908" w:rsidP="00070908">
      <w:pPr>
        <w:ind w:left="72" w:right="720"/>
        <w:textAlignment w:val="baseline"/>
        <w:rPr>
          <w:rStyle w:val="Hyperlink"/>
          <w:rFonts w:ascii="Verdana" w:eastAsia="Verdana" w:hAnsi="Verdana"/>
          <w:sz w:val="20"/>
          <w:szCs w:val="20"/>
        </w:rPr>
      </w:pPr>
    </w:p>
    <w:p w14:paraId="41C3F999" w14:textId="77777777" w:rsidR="00070908" w:rsidRDefault="00070908" w:rsidP="00070908">
      <w:pPr>
        <w:ind w:left="72" w:right="720"/>
        <w:textAlignment w:val="baseline"/>
        <w:rPr>
          <w:rStyle w:val="Hyperlink"/>
          <w:rFonts w:ascii="Verdana" w:eastAsia="Verdana" w:hAnsi="Verdana"/>
          <w:sz w:val="20"/>
          <w:szCs w:val="20"/>
        </w:rPr>
      </w:pPr>
    </w:p>
    <w:p w14:paraId="164B36CE" w14:textId="77777777" w:rsidR="00070908" w:rsidRDefault="00070908" w:rsidP="00070908">
      <w:pPr>
        <w:spacing w:before="14" w:line="375" w:lineRule="exact"/>
        <w:textAlignment w:val="baseline"/>
        <w:rPr>
          <w:rFonts w:ascii="Verdana" w:eastAsia="Verdana" w:hAnsi="Verdana"/>
          <w:b/>
          <w:color w:val="000000"/>
          <w:spacing w:val="-1"/>
          <w:sz w:val="32"/>
        </w:rPr>
      </w:pPr>
      <w:r>
        <w:rPr>
          <w:rFonts w:ascii="Verdana" w:eastAsia="Verdana" w:hAnsi="Verdana"/>
          <w:b/>
          <w:color w:val="000000"/>
          <w:spacing w:val="-1"/>
          <w:sz w:val="32"/>
        </w:rPr>
        <w:t>Detailed Module level information for Modules where Marks Adjustment has taken place.</w:t>
      </w:r>
    </w:p>
    <w:p w14:paraId="5E82369B" w14:textId="77777777" w:rsidR="00070908" w:rsidRDefault="00070908" w:rsidP="00070908">
      <w:pPr>
        <w:ind w:left="72" w:right="720"/>
        <w:textAlignment w:val="baseline"/>
        <w:rPr>
          <w:rStyle w:val="Hyperlink"/>
          <w:rFonts w:ascii="Verdana" w:eastAsia="Verdana" w:hAnsi="Verdana"/>
          <w:sz w:val="20"/>
          <w:szCs w:val="20"/>
        </w:rPr>
      </w:pPr>
      <w:r>
        <w:rPr>
          <w:rStyle w:val="Hyperlink"/>
          <w:rFonts w:ascii="Verdana" w:eastAsia="Verdana" w:hAnsi="Verdana"/>
          <w:sz w:val="20"/>
          <w:szCs w:val="20"/>
        </w:rPr>
        <w:t xml:space="preserve"> </w:t>
      </w:r>
    </w:p>
    <w:p w14:paraId="4475B3DF" w14:textId="77777777" w:rsidR="00070908" w:rsidRDefault="00070908" w:rsidP="00070908">
      <w:pPr>
        <w:ind w:left="72" w:right="720"/>
        <w:textAlignment w:val="baseline"/>
        <w:rPr>
          <w:rFonts w:ascii="Verdana" w:eastAsia="Verdana" w:hAnsi="Verdana"/>
          <w:b/>
          <w:color w:val="000000"/>
          <w:sz w:val="20"/>
          <w:szCs w:val="20"/>
        </w:rPr>
      </w:pPr>
    </w:p>
    <w:p w14:paraId="72824A80" w14:textId="77777777" w:rsidR="00070908" w:rsidRDefault="00070908" w:rsidP="00070908">
      <w:pPr>
        <w:ind w:left="72" w:right="720"/>
        <w:textAlignment w:val="baseline"/>
        <w:rPr>
          <w:rFonts w:ascii="Verdana" w:eastAsia="Verdana" w:hAnsi="Verdana"/>
          <w:b/>
          <w:color w:val="000000"/>
          <w:sz w:val="20"/>
          <w:szCs w:val="20"/>
        </w:rPr>
      </w:pPr>
      <w:r>
        <w:rPr>
          <w:rFonts w:ascii="Verdana" w:eastAsia="Verdana" w:hAnsi="Verdana"/>
          <w:b/>
          <w:color w:val="000000"/>
          <w:sz w:val="20"/>
          <w:szCs w:val="20"/>
        </w:rPr>
        <w:t>Please note that a separate return is required for each of the modules indicted as having undergone marks adjustment in the summary cover sheet</w:t>
      </w:r>
    </w:p>
    <w:p w14:paraId="0B70FE33" w14:textId="77777777" w:rsidR="00070908" w:rsidRPr="00446B42" w:rsidRDefault="00070908" w:rsidP="00070908">
      <w:pPr>
        <w:ind w:left="72" w:right="720"/>
        <w:textAlignment w:val="baseline"/>
        <w:rPr>
          <w:rFonts w:ascii="Verdana" w:eastAsia="Verdana" w:hAnsi="Verdana"/>
          <w:b/>
          <w:color w:val="000000"/>
          <w:sz w:val="20"/>
          <w:szCs w:val="20"/>
        </w:rPr>
      </w:pPr>
    </w:p>
    <w:p w14:paraId="08D49B02" w14:textId="77777777" w:rsidR="00070908" w:rsidRPr="00446B42" w:rsidRDefault="00070908" w:rsidP="00070908">
      <w:pPr>
        <w:ind w:left="72" w:right="720"/>
        <w:textAlignment w:val="baseline"/>
        <w:rPr>
          <w:rFonts w:ascii="Verdana" w:eastAsia="Verdana" w:hAnsi="Verdana"/>
          <w:b/>
          <w:color w:val="000000"/>
          <w:sz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2"/>
        <w:gridCol w:w="5520"/>
      </w:tblGrid>
      <w:tr w:rsidR="00070908" w14:paraId="60AB9182" w14:textId="77777777" w:rsidTr="00E14462">
        <w:trPr>
          <w:trHeight w:hRule="exact" w:val="571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4B6335" w14:textId="77777777" w:rsidR="00070908" w:rsidRDefault="00070908" w:rsidP="00E14462">
            <w:pPr>
              <w:ind w:left="115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Administering School/Dept: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9CD08" w14:textId="77777777" w:rsidR="00070908" w:rsidRDefault="00070908" w:rsidP="00E14462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070908" w14:paraId="1FE81324" w14:textId="77777777" w:rsidTr="00E14462">
        <w:trPr>
          <w:trHeight w:hRule="exact" w:val="1109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FA0DC1" w14:textId="77777777" w:rsidR="00070908" w:rsidRDefault="00070908" w:rsidP="00E14462">
            <w:pPr>
              <w:ind w:left="115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Campus(es) for which this report covers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EE83AD" w14:textId="77777777" w:rsidR="00070908" w:rsidRDefault="00070908" w:rsidP="00E14462">
            <w:pPr>
              <w:ind w:left="431" w:right="2410"/>
              <w:textAlignment w:val="baseline"/>
              <w:rPr>
                <w:rFonts w:ascii="Verdana" w:eastAsia="Verdana" w:hAnsi="Verdana"/>
                <w:color w:val="000000"/>
                <w:spacing w:val="-4"/>
                <w:sz w:val="20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20"/>
              </w:rPr>
              <w:t xml:space="preserve">UK </w:t>
            </w:r>
          </w:p>
          <w:p w14:paraId="703E402A" w14:textId="77777777" w:rsidR="00070908" w:rsidRDefault="00070908" w:rsidP="00E14462">
            <w:pPr>
              <w:ind w:left="431" w:right="2410"/>
              <w:textAlignment w:val="baseline"/>
              <w:rPr>
                <w:rFonts w:ascii="Verdana" w:eastAsia="Verdana" w:hAnsi="Verdana"/>
                <w:color w:val="000000"/>
                <w:spacing w:val="-4"/>
                <w:sz w:val="20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20"/>
              </w:rPr>
              <w:t xml:space="preserve">Ningbo </w:t>
            </w:r>
          </w:p>
          <w:p w14:paraId="1F306D91" w14:textId="77777777" w:rsidR="00070908" w:rsidRDefault="00070908" w:rsidP="00E14462">
            <w:pPr>
              <w:ind w:left="431" w:right="2410"/>
              <w:textAlignment w:val="baseline"/>
              <w:rPr>
                <w:rFonts w:ascii="Verdana" w:eastAsia="Verdana" w:hAnsi="Verdana"/>
                <w:color w:val="000000"/>
                <w:spacing w:val="-4"/>
                <w:sz w:val="20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20"/>
              </w:rPr>
              <w:t>Malaysia</w:t>
            </w:r>
          </w:p>
        </w:tc>
      </w:tr>
      <w:tr w:rsidR="00070908" w14:paraId="0422F7CF" w14:textId="77777777" w:rsidTr="00E14462">
        <w:trPr>
          <w:trHeight w:hRule="exact" w:val="566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332026" w14:textId="77777777" w:rsidR="00070908" w:rsidRDefault="00070908" w:rsidP="00E14462">
            <w:pPr>
              <w:ind w:left="115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Module Code/Title: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52401" w14:textId="77777777" w:rsidR="00070908" w:rsidRDefault="00070908" w:rsidP="00E14462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070908" w14:paraId="078683C5" w14:textId="77777777" w:rsidTr="00E14462">
        <w:trPr>
          <w:trHeight w:hRule="exact" w:val="572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897194" w14:textId="77777777" w:rsidR="00070908" w:rsidRDefault="00070908" w:rsidP="00E14462">
            <w:pPr>
              <w:ind w:left="115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Other contributing Schools: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70924" w14:textId="77777777" w:rsidR="00070908" w:rsidRDefault="00070908" w:rsidP="00E14462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63730" w14:paraId="2AC09854" w14:textId="77777777" w:rsidTr="00763730">
        <w:trPr>
          <w:trHeight w:hRule="exact" w:val="760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84F56D" w14:textId="4CF3178E" w:rsidR="00763730" w:rsidRPr="00763730" w:rsidRDefault="00763730" w:rsidP="00763730">
            <w:pPr>
              <w:ind w:left="115"/>
              <w:textAlignment w:val="baseline"/>
              <w:rPr>
                <w:rFonts w:ascii="Verdana" w:eastAsia="Verdana" w:hAnsi="Verdana"/>
                <w:b/>
                <w:color w:val="000000"/>
                <w:sz w:val="20"/>
                <w:szCs w:val="20"/>
              </w:rPr>
            </w:pPr>
            <w:r w:rsidRPr="00763730">
              <w:rPr>
                <w:rFonts w:ascii="Verdana" w:hAnsi="Verdana"/>
                <w:b/>
                <w:sz w:val="20"/>
                <w:szCs w:val="20"/>
              </w:rPr>
              <w:t xml:space="preserve">Endorsement of marks and course of action by External Examiner </w:t>
            </w:r>
            <w:r w:rsidR="00DE3F0B">
              <w:rPr>
                <w:rFonts w:ascii="Verdana" w:hAnsi="Verdana"/>
                <w:b/>
                <w:sz w:val="20"/>
                <w:szCs w:val="20"/>
              </w:rPr>
              <w:t>r</w:t>
            </w:r>
            <w:r w:rsidR="00EE3D7D" w:rsidRPr="00763730">
              <w:rPr>
                <w:rFonts w:ascii="Verdana" w:hAnsi="Verdana"/>
                <w:b/>
                <w:sz w:val="20"/>
                <w:szCs w:val="20"/>
              </w:rPr>
              <w:t>eceived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642C5" w14:textId="3BF57FF2" w:rsidR="00763730" w:rsidRDefault="00763730" w:rsidP="00E14462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  Yes </w:t>
            </w:r>
            <w:sdt>
              <w:sdtPr>
                <w:rPr>
                  <w:rFonts w:ascii="Verdana" w:eastAsia="Verdana" w:hAnsi="Verdana"/>
                  <w:color w:val="000000"/>
                  <w:sz w:val="24"/>
                </w:rPr>
                <w:id w:val="98921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</w:p>
          <w:p w14:paraId="45C82858" w14:textId="4477951F" w:rsidR="00763730" w:rsidRDefault="00763730" w:rsidP="00E14462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   No </w:t>
            </w:r>
            <w:sdt>
              <w:sdtPr>
                <w:rPr>
                  <w:rFonts w:ascii="Verdana" w:eastAsia="Verdana" w:hAnsi="Verdana"/>
                  <w:color w:val="000000"/>
                  <w:sz w:val="24"/>
                </w:rPr>
                <w:id w:val="119233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</w:p>
        </w:tc>
      </w:tr>
      <w:tr w:rsidR="00763730" w14:paraId="598EC8B2" w14:textId="77777777" w:rsidTr="00E14462">
        <w:trPr>
          <w:trHeight w:hRule="exact" w:val="572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9B281" w14:textId="4E7A482D" w:rsidR="00763730" w:rsidRPr="00763730" w:rsidRDefault="00763730" w:rsidP="00E14462">
            <w:pPr>
              <w:ind w:left="115"/>
              <w:textAlignment w:val="baseline"/>
              <w:rPr>
                <w:rFonts w:ascii="Verdana" w:eastAsia="Verdana" w:hAnsi="Verdana"/>
                <w:b/>
                <w:color w:val="000000"/>
                <w:sz w:val="20"/>
                <w:szCs w:val="20"/>
              </w:rPr>
            </w:pPr>
            <w:r w:rsidRPr="00763730">
              <w:rPr>
                <w:rFonts w:ascii="Verdana" w:hAnsi="Verdana"/>
                <w:b/>
                <w:sz w:val="20"/>
                <w:szCs w:val="20"/>
              </w:rPr>
              <w:t>Contributing school advised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5E3D6" w14:textId="3C664733" w:rsidR="00763730" w:rsidRDefault="00763730" w:rsidP="00E14462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  Yes </w:t>
            </w:r>
            <w:sdt>
              <w:sdtPr>
                <w:rPr>
                  <w:rFonts w:ascii="Verdana" w:eastAsia="Verdana" w:hAnsi="Verdana"/>
                  <w:color w:val="000000"/>
                  <w:sz w:val="24"/>
                </w:rPr>
                <w:id w:val="-15861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</w:p>
          <w:p w14:paraId="57B1C2E6" w14:textId="2CB608A2" w:rsidR="00763730" w:rsidRDefault="00763730" w:rsidP="00E14462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   No </w:t>
            </w:r>
            <w:sdt>
              <w:sdtPr>
                <w:rPr>
                  <w:rFonts w:ascii="Verdana" w:eastAsia="Verdana" w:hAnsi="Verdana"/>
                  <w:color w:val="000000"/>
                  <w:sz w:val="24"/>
                </w:rPr>
                <w:id w:val="104572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</w:p>
        </w:tc>
      </w:tr>
    </w:tbl>
    <w:p w14:paraId="4E79E04D" w14:textId="77777777" w:rsidR="00070908" w:rsidRDefault="00070908" w:rsidP="00070908"/>
    <w:p w14:paraId="349ECB9B" w14:textId="77777777" w:rsidR="00070908" w:rsidRDefault="00070908" w:rsidP="00070908"/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0"/>
      </w:tblGrid>
      <w:tr w:rsidR="00070908" w14:paraId="51D7DFD1" w14:textId="77777777" w:rsidTr="00E14462">
        <w:trPr>
          <w:trHeight w:hRule="exact" w:val="2851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5C6C9" w14:textId="77777777" w:rsidR="00070908" w:rsidRDefault="00070908" w:rsidP="00070908">
            <w:pPr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Rationale for adjustment of marks</w:t>
            </w:r>
          </w:p>
        </w:tc>
      </w:tr>
    </w:tbl>
    <w:p w14:paraId="61B223C0" w14:textId="77777777" w:rsidR="00070908" w:rsidRPr="000469E8" w:rsidRDefault="00070908" w:rsidP="00070908">
      <w:pPr>
        <w:ind w:right="216"/>
        <w:textAlignment w:val="baseline"/>
        <w:rPr>
          <w:rFonts w:ascii="Verdana" w:eastAsia="Verdana" w:hAnsi="Verdana"/>
          <w:color w:val="000000"/>
          <w:spacing w:val="-11"/>
          <w:sz w:val="13"/>
        </w:rPr>
        <w:sectPr w:rsidR="00070908" w:rsidRPr="000469E8">
          <w:pgSz w:w="11904" w:h="16843"/>
          <w:pgMar w:top="1440" w:right="1313" w:bottom="1027" w:left="1311" w:header="720" w:footer="720" w:gutter="0"/>
          <w:cols w:space="720"/>
        </w:sectPr>
      </w:pPr>
    </w:p>
    <w:tbl>
      <w:tblPr>
        <w:tblpPr w:leftFromText="180" w:rightFromText="180" w:vertAnchor="page" w:horzAnchor="margin" w:tblpY="1351"/>
        <w:tblW w:w="9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0"/>
      </w:tblGrid>
      <w:tr w:rsidR="00070908" w14:paraId="7D0F2AD5" w14:textId="77777777" w:rsidTr="00E14462">
        <w:trPr>
          <w:trHeight w:hRule="exact" w:val="2856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259E4" w14:textId="77777777" w:rsidR="00070908" w:rsidRDefault="00070908" w:rsidP="00070908">
            <w:pPr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lastRenderedPageBreak/>
              <w:t>Method used for adjustment of marks</w:t>
            </w:r>
          </w:p>
        </w:tc>
      </w:tr>
    </w:tbl>
    <w:p w14:paraId="49EB379F" w14:textId="77777777" w:rsidR="00070908" w:rsidRDefault="00070908" w:rsidP="00070908"/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0"/>
      </w:tblGrid>
      <w:tr w:rsidR="00070908" w14:paraId="242BA515" w14:textId="77777777" w:rsidTr="00E14462">
        <w:trPr>
          <w:trHeight w:hRule="exact" w:val="1603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1AD8B" w14:textId="77777777" w:rsidR="00070908" w:rsidRDefault="00070908" w:rsidP="00070908">
            <w:pPr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>Method used to inform students of adjustment of marks</w:t>
            </w:r>
          </w:p>
        </w:tc>
      </w:tr>
    </w:tbl>
    <w:p w14:paraId="3968EC93" w14:textId="77777777" w:rsidR="00070908" w:rsidRDefault="00070908" w:rsidP="00070908"/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0"/>
      </w:tblGrid>
      <w:tr w:rsidR="00070908" w14:paraId="3DFC70C7" w14:textId="77777777" w:rsidTr="00E14462">
        <w:trPr>
          <w:trHeight w:hRule="exact" w:val="2852"/>
        </w:trPr>
        <w:tc>
          <w:tcPr>
            <w:tcW w:w="9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883FF" w14:textId="77777777" w:rsidR="00070908" w:rsidRDefault="00070908" w:rsidP="00070908">
            <w:pPr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  <w:r>
              <w:rPr>
                <w:rFonts w:ascii="Verdana" w:eastAsia="Verdana" w:hAnsi="Verdana"/>
                <w:b/>
                <w:color w:val="000000"/>
                <w:sz w:val="20"/>
              </w:rPr>
              <w:t xml:space="preserve">Remedial measures implemented </w:t>
            </w:r>
            <w:proofErr w:type="gramStart"/>
            <w:r>
              <w:rPr>
                <w:rFonts w:ascii="Verdana" w:eastAsia="Verdana" w:hAnsi="Verdana"/>
                <w:b/>
                <w:color w:val="000000"/>
                <w:sz w:val="20"/>
              </w:rPr>
              <w:t>as a result of</w:t>
            </w:r>
            <w:proofErr w:type="gramEnd"/>
            <w:r>
              <w:rPr>
                <w:rFonts w:ascii="Verdana" w:eastAsia="Verdana" w:hAnsi="Verdana"/>
                <w:b/>
                <w:color w:val="000000"/>
                <w:sz w:val="20"/>
              </w:rPr>
              <w:t xml:space="preserve"> this marks adjustment </w:t>
            </w:r>
          </w:p>
        </w:tc>
      </w:tr>
    </w:tbl>
    <w:p w14:paraId="187F6367" w14:textId="16A3F32A" w:rsidR="00070908" w:rsidRDefault="00070908" w:rsidP="00070908"/>
    <w:p w14:paraId="6A15297A" w14:textId="77777777" w:rsidR="00070908" w:rsidRDefault="00070908" w:rsidP="00070908"/>
    <w:p w14:paraId="48E51CF7" w14:textId="77777777" w:rsidR="00205720" w:rsidRDefault="00C77880" w:rsidP="00863E2F"/>
    <w:sectPr w:rsidR="00205720">
      <w:pgSz w:w="11904" w:h="16843"/>
      <w:pgMar w:top="1152" w:right="1800" w:bottom="104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08"/>
    <w:rsid w:val="00070908"/>
    <w:rsid w:val="00334069"/>
    <w:rsid w:val="00362187"/>
    <w:rsid w:val="003A5207"/>
    <w:rsid w:val="005E17DB"/>
    <w:rsid w:val="00705A6A"/>
    <w:rsid w:val="0074105A"/>
    <w:rsid w:val="00763730"/>
    <w:rsid w:val="00863E2F"/>
    <w:rsid w:val="008846D6"/>
    <w:rsid w:val="00A7731D"/>
    <w:rsid w:val="00BA4A05"/>
    <w:rsid w:val="00C77880"/>
    <w:rsid w:val="00CB76BB"/>
    <w:rsid w:val="00DE3F0B"/>
    <w:rsid w:val="00EE3D7D"/>
    <w:rsid w:val="00F067E3"/>
    <w:rsid w:val="00F4212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0A78"/>
  <w15:chartTrackingRefBased/>
  <w15:docId w15:val="{C0512C22-01AE-4130-BD87-5B0FD7A3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90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9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36ACBE254004291606708AB222035" ma:contentTypeVersion="13" ma:contentTypeDescription="Create a new document." ma:contentTypeScope="" ma:versionID="db564e3245a34376eac13289220d7b00">
  <xsd:schema xmlns:xsd="http://www.w3.org/2001/XMLSchema" xmlns:xs="http://www.w3.org/2001/XMLSchema" xmlns:p="http://schemas.microsoft.com/office/2006/metadata/properties" xmlns:ns3="e8a0c632-07d8-4660-9b21-356dffc21893" xmlns:ns4="ea7ee106-763c-4f09-b2b2-22ef04ba5fdf" targetNamespace="http://schemas.microsoft.com/office/2006/metadata/properties" ma:root="true" ma:fieldsID="2c3f6e57d0b979c7e7a7bcc30a18bd3a" ns3:_="" ns4:_="">
    <xsd:import namespace="e8a0c632-07d8-4660-9b21-356dffc21893"/>
    <xsd:import namespace="ea7ee106-763c-4f09-b2b2-22ef04ba5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c632-07d8-4660-9b21-356dffc21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e106-763c-4f09-b2b2-22ef04ba5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3560D-5E94-4BD6-A18E-AFDF35698D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02F780-DD56-4A0C-9925-8EF0ABE42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9FF5B-B487-4563-A7C5-C39F0E346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c632-07d8-4660-9b21-356dffc21893"/>
    <ds:schemaRef ds:uri="ea7ee106-763c-4f09-b2b2-22ef04ba5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3233D-3C79-42FE-A2E6-CEF036ED465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a0c632-07d8-4660-9b21-356dffc21893"/>
    <ds:schemaRef ds:uri="http://purl.org/dc/terms/"/>
    <ds:schemaRef ds:uri="http://schemas.openxmlformats.org/package/2006/metadata/core-properties"/>
    <ds:schemaRef ds:uri="ea7ee106-763c-4f09-b2b2-22ef04ba5fd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Seeley (staff)</dc:creator>
  <cp:keywords/>
  <dc:description/>
  <cp:lastModifiedBy>Hayley Robinson (staff)</cp:lastModifiedBy>
  <cp:revision>2</cp:revision>
  <dcterms:created xsi:type="dcterms:W3CDTF">2022-10-07T07:23:00Z</dcterms:created>
  <dcterms:modified xsi:type="dcterms:W3CDTF">2022-10-07T07:23:00Z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0x01010024736ACBE254004291606708AB222035</vt:lpwstr>
  </property>
</Properties>
</file>