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31D5" w14:textId="5B1B3731" w:rsidR="00FB0FC2" w:rsidRDefault="00FB0FC2" w:rsidP="00FB0FC2">
      <w:p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Circumstances under which an independent non-examining </w:t>
      </w:r>
      <w:r w:rsidR="005A4FA2">
        <w:rPr>
          <w:rFonts w:cs="Arial"/>
          <w:b/>
          <w:bCs/>
          <w:sz w:val="22"/>
        </w:rPr>
        <w:t xml:space="preserve">Independent </w:t>
      </w:r>
      <w:r>
        <w:rPr>
          <w:rFonts w:cs="Arial"/>
          <w:b/>
          <w:bCs/>
          <w:sz w:val="22"/>
        </w:rPr>
        <w:t>Chair should be appointed for a viva voce examination</w:t>
      </w:r>
    </w:p>
    <w:p w14:paraId="3E50803C" w14:textId="756DD899" w:rsidR="00FB0FC2" w:rsidRPr="00214F7C" w:rsidRDefault="00FB0FC2" w:rsidP="00FB0FC2">
      <w:pPr>
        <w:rPr>
          <w:rFonts w:cs="Arial"/>
          <w:sz w:val="22"/>
        </w:rPr>
      </w:pPr>
      <w:r w:rsidRPr="7218CA54">
        <w:rPr>
          <w:rFonts w:cs="Arial"/>
          <w:sz w:val="22"/>
        </w:rPr>
        <w:t xml:space="preserve">When required, an </w:t>
      </w:r>
      <w:r w:rsidR="005A4FA2">
        <w:rPr>
          <w:rFonts w:cs="Arial"/>
          <w:sz w:val="22"/>
        </w:rPr>
        <w:t>I</w:t>
      </w:r>
      <w:r w:rsidRPr="7218CA54">
        <w:rPr>
          <w:rFonts w:cs="Arial"/>
          <w:sz w:val="22"/>
        </w:rPr>
        <w:t>ndependent</w:t>
      </w:r>
      <w:r w:rsidR="005A4FA2">
        <w:rPr>
          <w:rFonts w:cs="Arial"/>
          <w:sz w:val="22"/>
        </w:rPr>
        <w:t xml:space="preserve"> C</w:t>
      </w:r>
      <w:r w:rsidRPr="7218CA54">
        <w:rPr>
          <w:rFonts w:cs="Arial"/>
          <w:sz w:val="22"/>
        </w:rPr>
        <w:t xml:space="preserve">hair is present </w:t>
      </w:r>
      <w:r w:rsidR="00AD4F46">
        <w:rPr>
          <w:rFonts w:cs="Arial"/>
          <w:sz w:val="22"/>
        </w:rPr>
        <w:t xml:space="preserve">primarily </w:t>
      </w:r>
      <w:r w:rsidRPr="7218CA54">
        <w:rPr>
          <w:rFonts w:cs="Arial"/>
          <w:sz w:val="22"/>
        </w:rPr>
        <w:t>to ensure consistency between different viva voce examinations</w:t>
      </w:r>
      <w:r w:rsidR="00974BD4">
        <w:rPr>
          <w:rFonts w:cs="Arial"/>
          <w:sz w:val="22"/>
        </w:rPr>
        <w:t>. They may also</w:t>
      </w:r>
      <w:r w:rsidRPr="7218CA54">
        <w:rPr>
          <w:rFonts w:cs="Arial"/>
          <w:sz w:val="22"/>
        </w:rPr>
        <w:t xml:space="preserve"> provide an additional viewpoint if the </w:t>
      </w:r>
      <w:r w:rsidRPr="00974BD4">
        <w:rPr>
          <w:rFonts w:cs="Arial"/>
          <w:sz w:val="22"/>
        </w:rPr>
        <w:t>conduct</w:t>
      </w:r>
      <w:r w:rsidRPr="7218CA54">
        <w:rPr>
          <w:rFonts w:cs="Arial"/>
          <w:sz w:val="22"/>
        </w:rPr>
        <w:t xml:space="preserve"> of the viva should become the subject of a student appeal. </w:t>
      </w:r>
      <w:r>
        <w:rPr>
          <w:rFonts w:cs="Arial"/>
          <w:sz w:val="22"/>
        </w:rPr>
        <w:t xml:space="preserve">Heads of School may apply to the Quality and Standards committee for permission to waive this requirement provided a good case can be made that an </w:t>
      </w:r>
      <w:r w:rsidR="00FA7FD7">
        <w:rPr>
          <w:rFonts w:cs="Arial"/>
          <w:sz w:val="22"/>
        </w:rPr>
        <w:t>I</w:t>
      </w:r>
      <w:r>
        <w:rPr>
          <w:rFonts w:cs="Arial"/>
          <w:sz w:val="22"/>
        </w:rPr>
        <w:t xml:space="preserve">ndependent </w:t>
      </w:r>
      <w:r w:rsidR="00FA7FD7">
        <w:rPr>
          <w:rFonts w:cs="Arial"/>
          <w:sz w:val="22"/>
        </w:rPr>
        <w:t>C</w:t>
      </w:r>
      <w:r>
        <w:rPr>
          <w:rFonts w:cs="Arial"/>
          <w:sz w:val="22"/>
        </w:rPr>
        <w:t xml:space="preserve">hair is not required and/or appropriate in a particular circumstance. </w:t>
      </w:r>
    </w:p>
    <w:p w14:paraId="31545F0E" w14:textId="77777777" w:rsidR="00FB0FC2" w:rsidRPr="00214F7C" w:rsidRDefault="00FB0FC2" w:rsidP="00FB0FC2">
      <w:pPr>
        <w:rPr>
          <w:rFonts w:cs="Arial"/>
          <w:sz w:val="22"/>
        </w:rPr>
      </w:pPr>
      <w:r>
        <w:rPr>
          <w:rFonts w:cs="Arial"/>
          <w:sz w:val="22"/>
        </w:rPr>
        <w:t xml:space="preserve">A non-examining </w:t>
      </w:r>
      <w:r w:rsidRPr="00214F7C">
        <w:rPr>
          <w:rFonts w:cs="Arial"/>
          <w:sz w:val="22"/>
        </w:rPr>
        <w:t>Independent Chair must be appointed to the examination team in the following circumstances:</w:t>
      </w:r>
    </w:p>
    <w:p w14:paraId="0CCF6D16" w14:textId="121B5262" w:rsidR="00FB0FC2" w:rsidRPr="009A1546" w:rsidRDefault="00FB0FC2" w:rsidP="009A1546">
      <w:pPr>
        <w:pStyle w:val="ListParagraph"/>
        <w:numPr>
          <w:ilvl w:val="0"/>
          <w:numId w:val="2"/>
        </w:numPr>
        <w:rPr>
          <w:rFonts w:cs="Arial"/>
          <w:sz w:val="22"/>
        </w:rPr>
      </w:pPr>
      <w:r w:rsidRPr="009A1546">
        <w:rPr>
          <w:rFonts w:cs="Arial"/>
          <w:sz w:val="22"/>
        </w:rPr>
        <w:t>when the viva voce is to be conducted through online</w:t>
      </w:r>
      <w:r w:rsidR="00DA5BA7" w:rsidRPr="009A1546">
        <w:rPr>
          <w:rFonts w:cs="Arial"/>
          <w:sz w:val="22"/>
        </w:rPr>
        <w:t xml:space="preserve">/remote </w:t>
      </w:r>
      <w:r w:rsidRPr="009A1546">
        <w:rPr>
          <w:rFonts w:cs="Arial"/>
          <w:sz w:val="22"/>
        </w:rPr>
        <w:t xml:space="preserve">means. </w:t>
      </w:r>
    </w:p>
    <w:p w14:paraId="0C98A609" w14:textId="79F180B0" w:rsidR="00FB0FC2" w:rsidRPr="009A1546" w:rsidRDefault="00FB0FC2" w:rsidP="009A1546">
      <w:pPr>
        <w:pStyle w:val="ListParagraph"/>
        <w:numPr>
          <w:ilvl w:val="0"/>
          <w:numId w:val="2"/>
        </w:numPr>
        <w:rPr>
          <w:rFonts w:cs="Arial"/>
          <w:strike/>
          <w:sz w:val="22"/>
        </w:rPr>
      </w:pPr>
      <w:r w:rsidRPr="009A1546">
        <w:rPr>
          <w:rFonts w:cs="Arial"/>
          <w:sz w:val="22"/>
        </w:rPr>
        <w:t xml:space="preserve">if reasonable adjustments </w:t>
      </w:r>
      <w:r w:rsidR="005D5E53" w:rsidRPr="009A1546">
        <w:rPr>
          <w:rFonts w:cs="Arial"/>
          <w:i/>
          <w:iCs/>
          <w:sz w:val="22"/>
        </w:rPr>
        <w:t>that could affect the conduct of the viva voce examination</w:t>
      </w:r>
      <w:r w:rsidR="005D5E53" w:rsidRPr="009A1546">
        <w:rPr>
          <w:rFonts w:cs="Arial"/>
          <w:sz w:val="22"/>
        </w:rPr>
        <w:t xml:space="preserve"> </w:t>
      </w:r>
      <w:r w:rsidRPr="009A1546">
        <w:rPr>
          <w:rFonts w:cs="Arial"/>
          <w:sz w:val="22"/>
        </w:rPr>
        <w:t xml:space="preserve">have been </w:t>
      </w:r>
      <w:r w:rsidR="002C3C78" w:rsidRPr="009A1546">
        <w:rPr>
          <w:rFonts w:cs="Arial"/>
          <w:sz w:val="22"/>
        </w:rPr>
        <w:t xml:space="preserve">made to </w:t>
      </w:r>
      <w:r w:rsidR="005D5E53" w:rsidRPr="009A1546">
        <w:rPr>
          <w:rFonts w:cs="Arial"/>
          <w:sz w:val="22"/>
        </w:rPr>
        <w:t>the</w:t>
      </w:r>
      <w:r w:rsidR="0095441B" w:rsidRPr="009A1546">
        <w:rPr>
          <w:rFonts w:cs="Arial"/>
          <w:sz w:val="22"/>
        </w:rPr>
        <w:t xml:space="preserve"> examination arrangements </w:t>
      </w:r>
      <w:r w:rsidR="002C3C78" w:rsidRPr="009A1546">
        <w:rPr>
          <w:rFonts w:cs="Arial"/>
          <w:sz w:val="22"/>
        </w:rPr>
        <w:t xml:space="preserve">on the grounds of </w:t>
      </w:r>
      <w:r w:rsidR="00D4764E" w:rsidRPr="009A1546">
        <w:rPr>
          <w:rFonts w:cs="Arial"/>
          <w:sz w:val="22"/>
        </w:rPr>
        <w:t>autistic spectrum conditions, disabilities, mental health difficulties, long-term health conditions, or specific learning differences</w:t>
      </w:r>
      <w:r w:rsidR="005D5E53" w:rsidRPr="009A1546">
        <w:rPr>
          <w:rFonts w:cs="Arial"/>
          <w:i/>
          <w:iCs/>
          <w:sz w:val="22"/>
        </w:rPr>
        <w:t xml:space="preserve">. </w:t>
      </w:r>
    </w:p>
    <w:p w14:paraId="7385B94D" w14:textId="385D80F5" w:rsidR="00FB0FC2" w:rsidRPr="009A1546" w:rsidRDefault="00FB0FC2" w:rsidP="009A154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 w:val="22"/>
          <w:lang w:eastAsia="en-GB"/>
        </w:rPr>
      </w:pPr>
      <w:r w:rsidRPr="009A1546">
        <w:rPr>
          <w:rFonts w:cs="Arial"/>
          <w:sz w:val="22"/>
        </w:rPr>
        <w:t xml:space="preserve">if the </w:t>
      </w:r>
      <w:r w:rsidR="00031B3C" w:rsidRPr="009A1546">
        <w:rPr>
          <w:rFonts w:cs="Arial"/>
          <w:sz w:val="22"/>
        </w:rPr>
        <w:t xml:space="preserve">PGR </w:t>
      </w:r>
      <w:r w:rsidRPr="009A1546">
        <w:rPr>
          <w:rFonts w:cs="Arial"/>
          <w:sz w:val="22"/>
        </w:rPr>
        <w:t>has requested an independent Chair due to issues related to equality and diversity</w:t>
      </w:r>
      <w:r w:rsidR="007C2258" w:rsidRPr="009A1546">
        <w:rPr>
          <w:rFonts w:cs="Arial"/>
          <w:sz w:val="22"/>
          <w:vertAlign w:val="superscript"/>
        </w:rPr>
        <w:t>1</w:t>
      </w:r>
      <w:r w:rsidR="0009504F" w:rsidRPr="009A1546">
        <w:rPr>
          <w:rFonts w:cs="Arial"/>
          <w:sz w:val="22"/>
        </w:rPr>
        <w:t>. In these circumstances,</w:t>
      </w:r>
      <w:r w:rsidR="000D1086" w:rsidRPr="009A1546">
        <w:rPr>
          <w:rFonts w:eastAsia="Times New Roman" w:cs="Arial"/>
          <w:sz w:val="22"/>
          <w:lang w:eastAsia="en-GB"/>
        </w:rPr>
        <w:t xml:space="preserve"> </w:t>
      </w:r>
      <w:r w:rsidR="005D5E53" w:rsidRPr="009A1546">
        <w:rPr>
          <w:rFonts w:eastAsia="Times New Roman" w:cs="Arial"/>
          <w:sz w:val="22"/>
          <w:lang w:eastAsia="en-GB"/>
        </w:rPr>
        <w:t xml:space="preserve">the </w:t>
      </w:r>
      <w:r w:rsidR="005D5E53" w:rsidRPr="009A1546">
        <w:rPr>
          <w:rFonts w:eastAsia="Times New Roman" w:cs="Arial"/>
          <w:i/>
          <w:iCs/>
          <w:sz w:val="22"/>
          <w:lang w:eastAsia="en-GB"/>
        </w:rPr>
        <w:t>general</w:t>
      </w:r>
      <w:r w:rsidR="005D5E53" w:rsidRPr="009A1546">
        <w:rPr>
          <w:rFonts w:eastAsia="Times New Roman" w:cs="Arial"/>
          <w:sz w:val="22"/>
          <w:lang w:eastAsia="en-GB"/>
        </w:rPr>
        <w:t xml:space="preserve"> reasons for the request </w:t>
      </w:r>
      <w:r w:rsidR="0008271A" w:rsidRPr="009A1546">
        <w:rPr>
          <w:rFonts w:eastAsia="Times New Roman" w:cs="Arial"/>
          <w:sz w:val="22"/>
          <w:lang w:eastAsia="en-GB"/>
        </w:rPr>
        <w:t>may be</w:t>
      </w:r>
      <w:r w:rsidR="005D5E53" w:rsidRPr="009A1546">
        <w:rPr>
          <w:rFonts w:eastAsia="Times New Roman" w:cs="Arial"/>
          <w:sz w:val="22"/>
          <w:lang w:eastAsia="en-GB"/>
        </w:rPr>
        <w:t xml:space="preserve"> communicated</w:t>
      </w:r>
      <w:r w:rsidR="0008271A" w:rsidRPr="009A1546">
        <w:rPr>
          <w:rFonts w:eastAsia="Times New Roman" w:cs="Arial"/>
          <w:sz w:val="22"/>
          <w:lang w:eastAsia="en-GB"/>
        </w:rPr>
        <w:t xml:space="preserve"> to the examiners </w:t>
      </w:r>
      <w:r w:rsidR="005D5E53" w:rsidRPr="009A1546">
        <w:rPr>
          <w:rFonts w:eastAsia="Times New Roman" w:cs="Arial"/>
          <w:sz w:val="22"/>
          <w:lang w:eastAsia="en-GB"/>
        </w:rPr>
        <w:t xml:space="preserve">to avoid misunderstanding or undue concern around the presence of the Independent Chair. </w:t>
      </w:r>
      <w:r w:rsidR="00880F17" w:rsidRPr="009A1546">
        <w:rPr>
          <w:rFonts w:eastAsia="Times New Roman" w:cs="Arial"/>
          <w:sz w:val="22"/>
          <w:lang w:eastAsia="en-GB"/>
        </w:rPr>
        <w:t>P</w:t>
      </w:r>
      <w:r w:rsidR="00E54823" w:rsidRPr="009A1546">
        <w:rPr>
          <w:rFonts w:eastAsia="Times New Roman" w:cs="Arial"/>
          <w:sz w:val="22"/>
          <w:lang w:eastAsia="en-GB"/>
        </w:rPr>
        <w:t xml:space="preserve">ersonal information </w:t>
      </w:r>
      <w:r w:rsidR="00880F17" w:rsidRPr="009A1546">
        <w:rPr>
          <w:rFonts w:eastAsia="Times New Roman" w:cs="Arial"/>
          <w:sz w:val="22"/>
          <w:lang w:eastAsia="en-GB"/>
        </w:rPr>
        <w:t xml:space="preserve">relating to the reason for the request or information that might be prejudicial to the conduct of the examination should not be disclosed </w:t>
      </w:r>
      <w:r w:rsidR="00E54823" w:rsidRPr="009A1546">
        <w:rPr>
          <w:rFonts w:eastAsia="Times New Roman" w:cs="Arial"/>
          <w:sz w:val="22"/>
          <w:lang w:eastAsia="en-GB"/>
        </w:rPr>
        <w:t>without the permission of the PGR</w:t>
      </w:r>
      <w:r w:rsidR="00880F17" w:rsidRPr="009A1546">
        <w:rPr>
          <w:rFonts w:eastAsia="Times New Roman" w:cs="Arial"/>
          <w:sz w:val="22"/>
          <w:lang w:eastAsia="en-GB"/>
        </w:rPr>
        <w:t>.</w:t>
      </w:r>
      <w:r w:rsidR="00E54823" w:rsidRPr="009A1546">
        <w:rPr>
          <w:rFonts w:eastAsia="Times New Roman" w:cs="Arial"/>
          <w:sz w:val="22"/>
          <w:lang w:eastAsia="en-GB"/>
        </w:rPr>
        <w:t xml:space="preserve"> </w:t>
      </w:r>
    </w:p>
    <w:p w14:paraId="6C22AAA4" w14:textId="1F21EF88" w:rsidR="00FB0FC2" w:rsidRPr="009A1546" w:rsidRDefault="00FB0FC2" w:rsidP="009A154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 w:val="22"/>
          <w:lang w:eastAsia="en-GB"/>
        </w:rPr>
      </w:pPr>
      <w:r w:rsidRPr="009A1546">
        <w:rPr>
          <w:rFonts w:cs="Arial"/>
          <w:sz w:val="22"/>
        </w:rPr>
        <w:t>if the Head of School or delegate requests that an independent chair is appointed</w:t>
      </w:r>
      <w:r w:rsidR="00773421" w:rsidRPr="009A1546">
        <w:rPr>
          <w:rFonts w:cs="Arial"/>
          <w:sz w:val="22"/>
        </w:rPr>
        <w:t xml:space="preserve"> to ensure fairness and consistency of examination</w:t>
      </w:r>
      <w:r w:rsidR="006B5E27" w:rsidRPr="009A1546">
        <w:rPr>
          <w:rFonts w:cs="Arial"/>
          <w:sz w:val="22"/>
        </w:rPr>
        <w:t xml:space="preserve"> </w:t>
      </w:r>
      <w:r w:rsidR="00FA0E39" w:rsidRPr="009A1546">
        <w:rPr>
          <w:rFonts w:cs="Arial"/>
          <w:sz w:val="22"/>
        </w:rPr>
        <w:t>(</w:t>
      </w:r>
      <w:proofErr w:type="gramStart"/>
      <w:r w:rsidR="006B5E27" w:rsidRPr="009A1546">
        <w:rPr>
          <w:rFonts w:cs="Arial"/>
          <w:sz w:val="22"/>
        </w:rPr>
        <w:t>e.g.</w:t>
      </w:r>
      <w:proofErr w:type="gramEnd"/>
      <w:r w:rsidR="006B5E27" w:rsidRPr="009A1546">
        <w:rPr>
          <w:rFonts w:cs="Arial"/>
          <w:sz w:val="22"/>
        </w:rPr>
        <w:t xml:space="preserve"> f</w:t>
      </w:r>
      <w:r w:rsidR="005212F4" w:rsidRPr="009A1546">
        <w:rPr>
          <w:rFonts w:cs="Arial"/>
          <w:sz w:val="22"/>
        </w:rPr>
        <w:t>ollowing</w:t>
      </w:r>
      <w:r w:rsidR="006B5E27" w:rsidRPr="009A1546">
        <w:rPr>
          <w:rFonts w:cs="Arial"/>
          <w:sz w:val="22"/>
        </w:rPr>
        <w:t xml:space="preserve"> </w:t>
      </w:r>
      <w:r w:rsidR="005212F4" w:rsidRPr="009A1546">
        <w:rPr>
          <w:rFonts w:cs="Arial"/>
          <w:sz w:val="22"/>
        </w:rPr>
        <w:t>a referral</w:t>
      </w:r>
      <w:r w:rsidR="004F7643" w:rsidRPr="009A1546">
        <w:rPr>
          <w:rFonts w:cs="Arial"/>
          <w:sz w:val="22"/>
        </w:rPr>
        <w:t xml:space="preserve">, at </w:t>
      </w:r>
      <w:r w:rsidR="006B5E27" w:rsidRPr="009A1546">
        <w:rPr>
          <w:rFonts w:cs="Arial"/>
          <w:sz w:val="22"/>
        </w:rPr>
        <w:t>re-examination of a thesis</w:t>
      </w:r>
      <w:r w:rsidR="007C2258" w:rsidRPr="009A1546">
        <w:rPr>
          <w:rFonts w:cs="Arial"/>
          <w:sz w:val="22"/>
          <w:vertAlign w:val="superscript"/>
        </w:rPr>
        <w:t>2</w:t>
      </w:r>
      <w:r w:rsidR="00FA0E39" w:rsidRPr="009A1546">
        <w:rPr>
          <w:rFonts w:cs="Arial"/>
          <w:sz w:val="22"/>
        </w:rPr>
        <w:t>),</w:t>
      </w:r>
      <w:r w:rsidR="005D5E53" w:rsidRPr="009A1546">
        <w:rPr>
          <w:rFonts w:cs="Arial"/>
          <w:sz w:val="22"/>
        </w:rPr>
        <w:t xml:space="preserve"> in which case the </w:t>
      </w:r>
      <w:r w:rsidR="00C32133" w:rsidRPr="009A1546">
        <w:rPr>
          <w:rFonts w:cs="Arial"/>
          <w:sz w:val="22"/>
        </w:rPr>
        <w:t xml:space="preserve">general </w:t>
      </w:r>
      <w:r w:rsidR="005D5E53" w:rsidRPr="009A1546">
        <w:rPr>
          <w:rFonts w:cs="Arial"/>
          <w:sz w:val="22"/>
        </w:rPr>
        <w:t>reason should be communicated to the examiners</w:t>
      </w:r>
      <w:r w:rsidR="00031B3C" w:rsidRPr="009A1546">
        <w:rPr>
          <w:rFonts w:cs="Arial"/>
          <w:sz w:val="22"/>
        </w:rPr>
        <w:t xml:space="preserve"> and PGR</w:t>
      </w:r>
      <w:r w:rsidR="005D5E53" w:rsidRPr="009A1546">
        <w:rPr>
          <w:rFonts w:cs="Arial"/>
          <w:sz w:val="22"/>
        </w:rPr>
        <w:t xml:space="preserve"> </w:t>
      </w:r>
      <w:r w:rsidR="005D5E53" w:rsidRPr="009A1546">
        <w:rPr>
          <w:rFonts w:eastAsia="Times New Roman" w:cs="Arial"/>
          <w:sz w:val="22"/>
          <w:lang w:eastAsia="en-GB"/>
        </w:rPr>
        <w:t xml:space="preserve">to avoid misunderstanding or undue concern around the presence of the Independent Chair. </w:t>
      </w:r>
    </w:p>
    <w:p w14:paraId="798F8171" w14:textId="02AC0EC8" w:rsidR="005879FB" w:rsidRPr="009A1546" w:rsidRDefault="00FB0FC2" w:rsidP="009A1546">
      <w:pPr>
        <w:pStyle w:val="ListParagraph"/>
        <w:numPr>
          <w:ilvl w:val="0"/>
          <w:numId w:val="2"/>
        </w:numPr>
        <w:rPr>
          <w:rFonts w:cs="Arial"/>
          <w:sz w:val="22"/>
        </w:rPr>
      </w:pPr>
      <w:r w:rsidRPr="009A1546">
        <w:rPr>
          <w:rFonts w:cs="Arial"/>
          <w:sz w:val="22"/>
        </w:rPr>
        <w:t xml:space="preserve">the internal examiner has no previous </w:t>
      </w:r>
      <w:r w:rsidR="00B0700F" w:rsidRPr="009A1546">
        <w:rPr>
          <w:rFonts w:cs="Arial"/>
          <w:sz w:val="22"/>
        </w:rPr>
        <w:t xml:space="preserve">UK doctoral or MPhil </w:t>
      </w:r>
      <w:r w:rsidRPr="009A1546">
        <w:rPr>
          <w:rFonts w:cs="Arial"/>
          <w:sz w:val="22"/>
        </w:rPr>
        <w:t>PGR examining experience</w:t>
      </w:r>
      <w:r w:rsidR="00DD638B" w:rsidRPr="009A1546">
        <w:rPr>
          <w:rFonts w:cs="Arial"/>
          <w:sz w:val="22"/>
          <w:vertAlign w:val="superscript"/>
        </w:rPr>
        <w:t>3,4</w:t>
      </w:r>
      <w:r w:rsidRPr="009A1546">
        <w:rPr>
          <w:rFonts w:cs="Arial"/>
          <w:sz w:val="22"/>
        </w:rPr>
        <w:t xml:space="preserve">. </w:t>
      </w:r>
    </w:p>
    <w:p w14:paraId="461A4A30" w14:textId="77777777" w:rsidR="00C960D3" w:rsidRDefault="00C960D3" w:rsidP="00FB0FC2">
      <w:pPr>
        <w:rPr>
          <w:rFonts w:cs="Arial"/>
          <w:sz w:val="22"/>
        </w:rPr>
      </w:pPr>
    </w:p>
    <w:p w14:paraId="168F1437" w14:textId="77777777" w:rsidR="00C960D3" w:rsidRDefault="00C960D3" w:rsidP="00FB0FC2">
      <w:pPr>
        <w:rPr>
          <w:rFonts w:cs="Arial"/>
          <w:sz w:val="22"/>
        </w:rPr>
      </w:pPr>
    </w:p>
    <w:p w14:paraId="0081EA57" w14:textId="0A073C81" w:rsidR="00C80450" w:rsidRDefault="00FB0FC2" w:rsidP="00FB0FC2">
      <w:pPr>
        <w:rPr>
          <w:rFonts w:cs="Arial"/>
          <w:sz w:val="22"/>
        </w:rPr>
      </w:pPr>
      <w:r w:rsidRPr="007F10C8">
        <w:rPr>
          <w:rFonts w:cs="Arial"/>
          <w:sz w:val="22"/>
        </w:rPr>
        <w:t>Note</w:t>
      </w:r>
      <w:r w:rsidR="00C80450">
        <w:rPr>
          <w:rFonts w:cs="Arial"/>
          <w:sz w:val="22"/>
        </w:rPr>
        <w:t>s</w:t>
      </w:r>
      <w:r w:rsidRPr="007F10C8">
        <w:rPr>
          <w:rFonts w:cs="Arial"/>
          <w:sz w:val="22"/>
        </w:rPr>
        <w:t xml:space="preserve">: </w:t>
      </w:r>
    </w:p>
    <w:p w14:paraId="48A730B7" w14:textId="27B401DE" w:rsidR="0032246F" w:rsidRDefault="0032246F" w:rsidP="0032246F">
      <w:pPr>
        <w:pStyle w:val="ListParagraph"/>
        <w:numPr>
          <w:ilvl w:val="0"/>
          <w:numId w:val="1"/>
        </w:numPr>
        <w:rPr>
          <w:rFonts w:cs="Arial"/>
          <w:sz w:val="22"/>
        </w:rPr>
      </w:pPr>
      <w:r>
        <w:rPr>
          <w:rFonts w:cs="Arial"/>
          <w:sz w:val="22"/>
        </w:rPr>
        <w:t>If/w</w:t>
      </w:r>
      <w:r w:rsidR="00FB0FC2" w:rsidRPr="00E25739">
        <w:rPr>
          <w:rFonts w:cs="Arial"/>
          <w:sz w:val="22"/>
        </w:rPr>
        <w:t xml:space="preserve">hen an </w:t>
      </w:r>
      <w:r w:rsidR="008F62A7" w:rsidRPr="00E25739">
        <w:rPr>
          <w:rFonts w:cs="Arial"/>
          <w:sz w:val="22"/>
        </w:rPr>
        <w:t>I</w:t>
      </w:r>
      <w:r w:rsidR="00FB0FC2" w:rsidRPr="00E25739">
        <w:rPr>
          <w:rFonts w:cs="Arial"/>
          <w:sz w:val="22"/>
        </w:rPr>
        <w:t xml:space="preserve">ndependent Chair is </w:t>
      </w:r>
      <w:r w:rsidR="00D23A31" w:rsidRPr="00E25739">
        <w:rPr>
          <w:rFonts w:cs="Arial"/>
          <w:sz w:val="22"/>
        </w:rPr>
        <w:t xml:space="preserve">requested by the PGR on </w:t>
      </w:r>
      <w:r w:rsidR="003E27A1" w:rsidRPr="00E25739">
        <w:rPr>
          <w:rFonts w:cs="Arial"/>
          <w:sz w:val="22"/>
        </w:rPr>
        <w:t xml:space="preserve">equality and diversity grounds, </w:t>
      </w:r>
      <w:r w:rsidR="00C82095" w:rsidRPr="00E25739">
        <w:rPr>
          <w:rFonts w:cs="Arial"/>
          <w:sz w:val="22"/>
          <w:u w:val="single"/>
        </w:rPr>
        <w:t>they may also request</w:t>
      </w:r>
      <w:r w:rsidR="00C82095" w:rsidRPr="00E25739">
        <w:rPr>
          <w:rFonts w:cs="Arial"/>
          <w:sz w:val="22"/>
        </w:rPr>
        <w:t xml:space="preserve"> that </w:t>
      </w:r>
      <w:r w:rsidR="00CF724B" w:rsidRPr="00E25739">
        <w:rPr>
          <w:rFonts w:cs="Arial"/>
          <w:sz w:val="22"/>
        </w:rPr>
        <w:t>the</w:t>
      </w:r>
      <w:r w:rsidR="00C82095" w:rsidRPr="00E25739">
        <w:rPr>
          <w:rFonts w:cs="Arial"/>
          <w:sz w:val="22"/>
        </w:rPr>
        <w:t xml:space="preserve"> appointment made </w:t>
      </w:r>
      <w:r w:rsidR="008A2E14" w:rsidRPr="00E25739">
        <w:rPr>
          <w:rFonts w:cs="Arial"/>
          <w:sz w:val="22"/>
        </w:rPr>
        <w:t>t</w:t>
      </w:r>
      <w:r w:rsidR="005148BC" w:rsidRPr="00E25739">
        <w:rPr>
          <w:rFonts w:cs="Arial"/>
          <w:sz w:val="22"/>
        </w:rPr>
        <w:t xml:space="preserve">akes the diversity of </w:t>
      </w:r>
      <w:r w:rsidR="00FB0FC2" w:rsidRPr="00E25739">
        <w:rPr>
          <w:rFonts w:cs="Arial"/>
          <w:sz w:val="22"/>
        </w:rPr>
        <w:t xml:space="preserve">the examining team </w:t>
      </w:r>
      <w:r w:rsidR="005148BC" w:rsidRPr="00E25739">
        <w:rPr>
          <w:rFonts w:cs="Arial"/>
          <w:sz w:val="22"/>
        </w:rPr>
        <w:t>into account</w:t>
      </w:r>
      <w:r w:rsidR="00B412BE" w:rsidRPr="00E25739">
        <w:rPr>
          <w:rFonts w:cs="Arial"/>
          <w:sz w:val="22"/>
        </w:rPr>
        <w:t xml:space="preserve">. </w:t>
      </w:r>
      <w:r w:rsidR="005148BC" w:rsidRPr="00E25739">
        <w:rPr>
          <w:rFonts w:cs="Arial"/>
          <w:sz w:val="22"/>
        </w:rPr>
        <w:t xml:space="preserve"> </w:t>
      </w:r>
    </w:p>
    <w:p w14:paraId="4D8CE161" w14:textId="3FB86D54" w:rsidR="006E5749" w:rsidRDefault="00C80450" w:rsidP="006E5749">
      <w:pPr>
        <w:pStyle w:val="ListParagraph"/>
        <w:numPr>
          <w:ilvl w:val="0"/>
          <w:numId w:val="1"/>
        </w:numPr>
        <w:rPr>
          <w:rFonts w:cs="Arial"/>
          <w:sz w:val="22"/>
        </w:rPr>
      </w:pPr>
      <w:r w:rsidRPr="00E25739">
        <w:rPr>
          <w:rFonts w:cs="Arial"/>
          <w:sz w:val="22"/>
        </w:rPr>
        <w:t xml:space="preserve">A request for an Independent Chair </w:t>
      </w:r>
      <w:r w:rsidR="0032246F">
        <w:rPr>
          <w:rFonts w:cs="Arial"/>
          <w:sz w:val="22"/>
        </w:rPr>
        <w:t>from either the Head of School or P</w:t>
      </w:r>
      <w:r w:rsidR="00B11B79">
        <w:rPr>
          <w:rFonts w:cs="Arial"/>
          <w:sz w:val="22"/>
        </w:rPr>
        <w:t>G</w:t>
      </w:r>
      <w:r w:rsidR="0032246F">
        <w:rPr>
          <w:rFonts w:cs="Arial"/>
          <w:sz w:val="22"/>
        </w:rPr>
        <w:t xml:space="preserve">R should not be inferred as an indication of any problem with the thesis. The regulations allow for an Independent Chair to be </w:t>
      </w:r>
      <w:r w:rsidR="005879FB">
        <w:rPr>
          <w:rFonts w:cs="Arial"/>
          <w:sz w:val="22"/>
        </w:rPr>
        <w:t xml:space="preserve">appointed under any circumstances to ensure consistency and fairness, and schools/research groups may opt to make this appointment for those reasons. </w:t>
      </w:r>
    </w:p>
    <w:p w14:paraId="4B6ED48E" w14:textId="67AA0C05" w:rsidR="00DD638B" w:rsidRPr="00DD638B" w:rsidRDefault="006E5749" w:rsidP="006E5749">
      <w:pPr>
        <w:pStyle w:val="ListParagraph"/>
        <w:numPr>
          <w:ilvl w:val="0"/>
          <w:numId w:val="1"/>
        </w:numPr>
        <w:rPr>
          <w:rFonts w:cs="Arial"/>
          <w:sz w:val="22"/>
        </w:rPr>
      </w:pPr>
      <w:r w:rsidRPr="00E25739">
        <w:rPr>
          <w:sz w:val="22"/>
        </w:rPr>
        <w:t>It is good practice, and encouraged, for schools/research groups to provide a</w:t>
      </w:r>
      <w:r w:rsidRPr="006E5749">
        <w:rPr>
          <w:sz w:val="22"/>
        </w:rPr>
        <w:t>ny</w:t>
      </w:r>
      <w:r w:rsidRPr="00E25739">
        <w:rPr>
          <w:sz w:val="22"/>
        </w:rPr>
        <w:t xml:space="preserve"> new examiner with mentoring support to enable them to </w:t>
      </w:r>
      <w:r w:rsidR="00C17F8E">
        <w:rPr>
          <w:sz w:val="22"/>
        </w:rPr>
        <w:t xml:space="preserve">understand and </w:t>
      </w:r>
      <w:r w:rsidRPr="00E25739">
        <w:rPr>
          <w:sz w:val="22"/>
        </w:rPr>
        <w:t xml:space="preserve">develop the necessary skills to act as a PGR examiner. </w:t>
      </w:r>
    </w:p>
    <w:p w14:paraId="7129B46C" w14:textId="61016A02" w:rsidR="00FB0FC2" w:rsidRPr="00E25739" w:rsidRDefault="00B66EFF" w:rsidP="00E25739">
      <w:pPr>
        <w:pStyle w:val="ListParagraph"/>
        <w:numPr>
          <w:ilvl w:val="0"/>
          <w:numId w:val="1"/>
        </w:numPr>
        <w:rPr>
          <w:rFonts w:cs="Arial"/>
          <w:sz w:val="22"/>
        </w:rPr>
      </w:pPr>
      <w:r>
        <w:rPr>
          <w:sz w:val="22"/>
        </w:rPr>
        <w:t xml:space="preserve">When an Independent Chair is appointed when the internal examiner </w:t>
      </w:r>
      <w:r w:rsidR="002B3F0A">
        <w:rPr>
          <w:sz w:val="22"/>
        </w:rPr>
        <w:t xml:space="preserve">has no previous UK PGR examining experience, the external examiner should be </w:t>
      </w:r>
      <w:r w:rsidR="00733C72">
        <w:rPr>
          <w:sz w:val="22"/>
        </w:rPr>
        <w:t>informed</w:t>
      </w:r>
      <w:r w:rsidR="002B3F0A">
        <w:rPr>
          <w:sz w:val="22"/>
        </w:rPr>
        <w:t xml:space="preserve"> </w:t>
      </w:r>
      <w:r w:rsidR="00AA1AD3">
        <w:rPr>
          <w:sz w:val="22"/>
        </w:rPr>
        <w:t xml:space="preserve">by the internal examiner </w:t>
      </w:r>
      <w:r w:rsidR="008D4EEE">
        <w:rPr>
          <w:sz w:val="22"/>
        </w:rPr>
        <w:t xml:space="preserve">of the </w:t>
      </w:r>
      <w:r w:rsidR="002B3F0A">
        <w:rPr>
          <w:sz w:val="22"/>
        </w:rPr>
        <w:t>reason</w:t>
      </w:r>
      <w:r w:rsidR="00AA1AD3">
        <w:rPr>
          <w:sz w:val="22"/>
        </w:rPr>
        <w:t xml:space="preserve"> for the appointment</w:t>
      </w:r>
      <w:r w:rsidR="002B3F0A">
        <w:rPr>
          <w:sz w:val="22"/>
        </w:rPr>
        <w:t xml:space="preserve">. </w:t>
      </w:r>
    </w:p>
    <w:p w14:paraId="359B4B12" w14:textId="77777777" w:rsidR="00B04CD1" w:rsidRDefault="00C960D3"/>
    <w:sectPr w:rsidR="00B04CD1" w:rsidSect="00CF71A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2E4DC" w14:textId="77777777" w:rsidR="009B095F" w:rsidRDefault="009B095F" w:rsidP="008C6BE0">
      <w:pPr>
        <w:spacing w:after="0" w:line="240" w:lineRule="auto"/>
      </w:pPr>
      <w:r>
        <w:separator/>
      </w:r>
    </w:p>
  </w:endnote>
  <w:endnote w:type="continuationSeparator" w:id="0">
    <w:p w14:paraId="39BA07ED" w14:textId="77777777" w:rsidR="009B095F" w:rsidRDefault="009B095F" w:rsidP="008C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5CA76" w14:textId="77777777" w:rsidR="009B095F" w:rsidRDefault="009B095F" w:rsidP="008C6BE0">
      <w:pPr>
        <w:spacing w:after="0" w:line="240" w:lineRule="auto"/>
      </w:pPr>
      <w:r>
        <w:separator/>
      </w:r>
    </w:p>
  </w:footnote>
  <w:footnote w:type="continuationSeparator" w:id="0">
    <w:p w14:paraId="1FED805C" w14:textId="77777777" w:rsidR="009B095F" w:rsidRDefault="009B095F" w:rsidP="008C6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74E69"/>
    <w:multiLevelType w:val="hybridMultilevel"/>
    <w:tmpl w:val="AD926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92FC3"/>
    <w:multiLevelType w:val="hybridMultilevel"/>
    <w:tmpl w:val="A9F6F4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262094">
    <w:abstractNumId w:val="1"/>
  </w:num>
  <w:num w:numId="2" w16cid:durableId="1127359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C2"/>
    <w:rsid w:val="0000217A"/>
    <w:rsid w:val="0000517D"/>
    <w:rsid w:val="000056AF"/>
    <w:rsid w:val="00031B3C"/>
    <w:rsid w:val="000321AD"/>
    <w:rsid w:val="00042EFF"/>
    <w:rsid w:val="00062088"/>
    <w:rsid w:val="0006507B"/>
    <w:rsid w:val="0008271A"/>
    <w:rsid w:val="000861E6"/>
    <w:rsid w:val="0009504F"/>
    <w:rsid w:val="0009548D"/>
    <w:rsid w:val="000D1086"/>
    <w:rsid w:val="000E118A"/>
    <w:rsid w:val="000F19EA"/>
    <w:rsid w:val="000F4C7F"/>
    <w:rsid w:val="00124B1A"/>
    <w:rsid w:val="001270FE"/>
    <w:rsid w:val="00144C73"/>
    <w:rsid w:val="00154CDC"/>
    <w:rsid w:val="00156659"/>
    <w:rsid w:val="00174786"/>
    <w:rsid w:val="00194A2F"/>
    <w:rsid w:val="0019756A"/>
    <w:rsid w:val="001B0EFE"/>
    <w:rsid w:val="001D6584"/>
    <w:rsid w:val="001E0819"/>
    <w:rsid w:val="00201274"/>
    <w:rsid w:val="00212EC1"/>
    <w:rsid w:val="002143EE"/>
    <w:rsid w:val="00223BCA"/>
    <w:rsid w:val="0024429F"/>
    <w:rsid w:val="00270A22"/>
    <w:rsid w:val="00276F65"/>
    <w:rsid w:val="00277B5D"/>
    <w:rsid w:val="00280A3E"/>
    <w:rsid w:val="002A2F50"/>
    <w:rsid w:val="002B3F0A"/>
    <w:rsid w:val="002C1EF1"/>
    <w:rsid w:val="002C3C78"/>
    <w:rsid w:val="002E436B"/>
    <w:rsid w:val="0032246F"/>
    <w:rsid w:val="003237D8"/>
    <w:rsid w:val="00347D29"/>
    <w:rsid w:val="003B2608"/>
    <w:rsid w:val="003D098D"/>
    <w:rsid w:val="003D5DE9"/>
    <w:rsid w:val="003D6B53"/>
    <w:rsid w:val="003E27A1"/>
    <w:rsid w:val="003F2432"/>
    <w:rsid w:val="004016EA"/>
    <w:rsid w:val="00402D40"/>
    <w:rsid w:val="00413EA8"/>
    <w:rsid w:val="00432868"/>
    <w:rsid w:val="0043575A"/>
    <w:rsid w:val="00457B99"/>
    <w:rsid w:val="00460752"/>
    <w:rsid w:val="0047274F"/>
    <w:rsid w:val="004744E9"/>
    <w:rsid w:val="0047461A"/>
    <w:rsid w:val="0048636B"/>
    <w:rsid w:val="0049278B"/>
    <w:rsid w:val="004D4F6C"/>
    <w:rsid w:val="004D78FA"/>
    <w:rsid w:val="004F68F7"/>
    <w:rsid w:val="004F7643"/>
    <w:rsid w:val="00513C74"/>
    <w:rsid w:val="005148BC"/>
    <w:rsid w:val="005212F4"/>
    <w:rsid w:val="00574C5B"/>
    <w:rsid w:val="00582752"/>
    <w:rsid w:val="00584873"/>
    <w:rsid w:val="005879FB"/>
    <w:rsid w:val="005A4FA2"/>
    <w:rsid w:val="005B0DB9"/>
    <w:rsid w:val="005B5D9B"/>
    <w:rsid w:val="005B6C26"/>
    <w:rsid w:val="005D5E53"/>
    <w:rsid w:val="00604141"/>
    <w:rsid w:val="006B5E27"/>
    <w:rsid w:val="006D1086"/>
    <w:rsid w:val="006E5749"/>
    <w:rsid w:val="006F0BB2"/>
    <w:rsid w:val="00723AED"/>
    <w:rsid w:val="00733C72"/>
    <w:rsid w:val="007617F2"/>
    <w:rsid w:val="00770EF7"/>
    <w:rsid w:val="00773421"/>
    <w:rsid w:val="00796A00"/>
    <w:rsid w:val="007B2DAE"/>
    <w:rsid w:val="007C2258"/>
    <w:rsid w:val="007C3587"/>
    <w:rsid w:val="007D4F70"/>
    <w:rsid w:val="007E311E"/>
    <w:rsid w:val="007F10C8"/>
    <w:rsid w:val="007F6408"/>
    <w:rsid w:val="007F75BF"/>
    <w:rsid w:val="00810566"/>
    <w:rsid w:val="00827778"/>
    <w:rsid w:val="00835AA5"/>
    <w:rsid w:val="00843BDD"/>
    <w:rsid w:val="0084546F"/>
    <w:rsid w:val="0085276C"/>
    <w:rsid w:val="00855D9D"/>
    <w:rsid w:val="00861B26"/>
    <w:rsid w:val="0086720D"/>
    <w:rsid w:val="00880F17"/>
    <w:rsid w:val="00881259"/>
    <w:rsid w:val="00881EC1"/>
    <w:rsid w:val="00891A0C"/>
    <w:rsid w:val="008970C6"/>
    <w:rsid w:val="008A2E14"/>
    <w:rsid w:val="008C6BE0"/>
    <w:rsid w:val="008D4EEE"/>
    <w:rsid w:val="008F62A7"/>
    <w:rsid w:val="0095441B"/>
    <w:rsid w:val="009556C4"/>
    <w:rsid w:val="00963BAA"/>
    <w:rsid w:val="0096517B"/>
    <w:rsid w:val="00974BD4"/>
    <w:rsid w:val="00990130"/>
    <w:rsid w:val="00991532"/>
    <w:rsid w:val="009A1546"/>
    <w:rsid w:val="009A76A5"/>
    <w:rsid w:val="009B095F"/>
    <w:rsid w:val="009C0038"/>
    <w:rsid w:val="009D45EA"/>
    <w:rsid w:val="00A2504E"/>
    <w:rsid w:val="00A4206E"/>
    <w:rsid w:val="00A52F5F"/>
    <w:rsid w:val="00A544DD"/>
    <w:rsid w:val="00A65416"/>
    <w:rsid w:val="00A77866"/>
    <w:rsid w:val="00A95A92"/>
    <w:rsid w:val="00AA1AD3"/>
    <w:rsid w:val="00AA5D2B"/>
    <w:rsid w:val="00AD3E9B"/>
    <w:rsid w:val="00AD4F46"/>
    <w:rsid w:val="00AF45ED"/>
    <w:rsid w:val="00B0700F"/>
    <w:rsid w:val="00B11B79"/>
    <w:rsid w:val="00B412BE"/>
    <w:rsid w:val="00B557B7"/>
    <w:rsid w:val="00B66EFF"/>
    <w:rsid w:val="00B72988"/>
    <w:rsid w:val="00BC651E"/>
    <w:rsid w:val="00BE436E"/>
    <w:rsid w:val="00BF46AD"/>
    <w:rsid w:val="00BF488C"/>
    <w:rsid w:val="00C11DFC"/>
    <w:rsid w:val="00C17F8E"/>
    <w:rsid w:val="00C2237F"/>
    <w:rsid w:val="00C2299A"/>
    <w:rsid w:val="00C32133"/>
    <w:rsid w:val="00C3218D"/>
    <w:rsid w:val="00C34C0A"/>
    <w:rsid w:val="00C55F8A"/>
    <w:rsid w:val="00C62DF2"/>
    <w:rsid w:val="00C7034F"/>
    <w:rsid w:val="00C72D3D"/>
    <w:rsid w:val="00C80450"/>
    <w:rsid w:val="00C82095"/>
    <w:rsid w:val="00C84826"/>
    <w:rsid w:val="00C960D3"/>
    <w:rsid w:val="00CB08FA"/>
    <w:rsid w:val="00CB1E1B"/>
    <w:rsid w:val="00CB7831"/>
    <w:rsid w:val="00CD5023"/>
    <w:rsid w:val="00CE70C1"/>
    <w:rsid w:val="00CF45E9"/>
    <w:rsid w:val="00CF71AA"/>
    <w:rsid w:val="00CF724B"/>
    <w:rsid w:val="00D061D8"/>
    <w:rsid w:val="00D23A31"/>
    <w:rsid w:val="00D4764E"/>
    <w:rsid w:val="00D55E3C"/>
    <w:rsid w:val="00DA5BA7"/>
    <w:rsid w:val="00DB3FC0"/>
    <w:rsid w:val="00DD638B"/>
    <w:rsid w:val="00E25739"/>
    <w:rsid w:val="00E54823"/>
    <w:rsid w:val="00EA0393"/>
    <w:rsid w:val="00EE27A0"/>
    <w:rsid w:val="00EF4906"/>
    <w:rsid w:val="00F3472C"/>
    <w:rsid w:val="00F805C9"/>
    <w:rsid w:val="00F930A6"/>
    <w:rsid w:val="00FA0E39"/>
    <w:rsid w:val="00FA7FD7"/>
    <w:rsid w:val="00FB0FC2"/>
    <w:rsid w:val="00FB547E"/>
    <w:rsid w:val="00FD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AFCE9"/>
  <w15:chartTrackingRefBased/>
  <w15:docId w15:val="{E802B7A3-AEF7-1245-9F77-B6A22A7A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FC2"/>
    <w:pPr>
      <w:spacing w:after="160" w:line="259" w:lineRule="auto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C6B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E0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6BE0"/>
    <w:rPr>
      <w:vertAlign w:val="superscript"/>
    </w:rPr>
  </w:style>
  <w:style w:type="paragraph" w:styleId="Revision">
    <w:name w:val="Revision"/>
    <w:hidden/>
    <w:uiPriority w:val="99"/>
    <w:semiHidden/>
    <w:rsid w:val="005A4FA2"/>
    <w:rPr>
      <w:rFonts w:ascii="Arial" w:hAnsi="Arial"/>
      <w:szCs w:val="22"/>
    </w:rPr>
  </w:style>
  <w:style w:type="paragraph" w:styleId="ListParagraph">
    <w:name w:val="List Paragraph"/>
    <w:basedOn w:val="Normal"/>
    <w:uiPriority w:val="34"/>
    <w:qFormat/>
    <w:rsid w:val="00322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d440e3-93bf-4128-ad26-548d66841a01">
      <UserInfo>
        <DisplayName>Hayley Robinson</DisplayName>
        <AccountId>363</AccountId>
        <AccountType/>
      </UserInfo>
    </SharedWithUsers>
    <lcf76f155ced4ddcb4097134ff3c332f xmlns="79dc25ab-5a1c-4847-bb77-ccf867245a10">
      <Terms xmlns="http://schemas.microsoft.com/office/infopath/2007/PartnerControls"/>
    </lcf76f155ced4ddcb4097134ff3c332f>
    <TaxCatchAll xmlns="0bd440e3-93bf-4128-ad26-548d66841a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DA1DFA5B546448D52FC16400106FA" ma:contentTypeVersion="13" ma:contentTypeDescription="Create a new document." ma:contentTypeScope="" ma:versionID="b11bcb11456118e83478029911b84ff8">
  <xsd:schema xmlns:xsd="http://www.w3.org/2001/XMLSchema" xmlns:xs="http://www.w3.org/2001/XMLSchema" xmlns:p="http://schemas.microsoft.com/office/2006/metadata/properties" xmlns:ns2="79dc25ab-5a1c-4847-bb77-ccf867245a10" xmlns:ns3="0bd440e3-93bf-4128-ad26-548d66841a01" targetNamespace="http://schemas.microsoft.com/office/2006/metadata/properties" ma:root="true" ma:fieldsID="2ea4737d4e06bb4dd3eee46a7c74a01b" ns2:_="" ns3:_="">
    <xsd:import namespace="79dc25ab-5a1c-4847-bb77-ccf867245a10"/>
    <xsd:import namespace="0bd440e3-93bf-4128-ad26-548d66841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c25ab-5a1c-4847-bb77-ccf867245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440e3-93bf-4128-ad26-548d66841a0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6fca8f9-56d7-4f37-a565-cbceedfbb236}" ma:internalName="TaxCatchAll" ma:showField="CatchAllData" ma:web="0bd440e3-93bf-4128-ad26-548d66841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D664CE-CF14-4975-B452-5E6FD6C13F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1F9CC-5C70-4768-8F58-403CE1F51457}">
  <ds:schemaRefs>
    <ds:schemaRef ds:uri="http://schemas.microsoft.com/office/2006/metadata/properties"/>
    <ds:schemaRef ds:uri="http://schemas.microsoft.com/office/infopath/2007/PartnerControls"/>
    <ds:schemaRef ds:uri="c5b2c0bd-3e8f-4b83-8136-5329635b6705"/>
  </ds:schemaRefs>
</ds:datastoreItem>
</file>

<file path=customXml/itemProps3.xml><?xml version="1.0" encoding="utf-8"?>
<ds:datastoreItem xmlns:ds="http://schemas.openxmlformats.org/officeDocument/2006/customXml" ds:itemID="{7C5F2039-0409-44AC-8C90-1C323F9508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Donaldson</dc:creator>
  <cp:keywords/>
  <dc:description/>
  <cp:lastModifiedBy>Hayley Robinson (staff)</cp:lastModifiedBy>
  <cp:revision>5</cp:revision>
  <dcterms:created xsi:type="dcterms:W3CDTF">2022-09-23T11:34:00Z</dcterms:created>
  <dcterms:modified xsi:type="dcterms:W3CDTF">2022-09-23T11:37:00Z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0x010100923DA1DFA5B546448D52FC16400106FA</vt:lpwstr>
  </property>
</Properties>
</file>