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6B3A" w14:textId="77777777" w:rsidR="005830B7" w:rsidRPr="00D46B46" w:rsidRDefault="005830B7" w:rsidP="0005252C">
      <w:pPr>
        <w:pStyle w:val="Heading1"/>
        <w:spacing w:before="0" w:after="160"/>
        <w:rPr>
          <w:sz w:val="16"/>
          <w:szCs w:val="16"/>
        </w:rPr>
      </w:pPr>
    </w:p>
    <w:p w14:paraId="42DA00C1" w14:textId="1829E957" w:rsidR="00BF38CC" w:rsidRPr="00D47561" w:rsidRDefault="0005252C" w:rsidP="0005252C">
      <w:pPr>
        <w:pStyle w:val="Heading1"/>
        <w:spacing w:before="0" w:after="160"/>
        <w:rPr>
          <w:rFonts w:ascii="Arial" w:hAnsi="Arial" w:cs="Arial"/>
        </w:rPr>
      </w:pPr>
      <w:r w:rsidRPr="00D47561">
        <w:rPr>
          <w:rFonts w:ascii="Arial" w:hAnsi="Arial" w:cs="Arial"/>
        </w:rPr>
        <w:t>Periodic Programme Review</w:t>
      </w:r>
    </w:p>
    <w:p w14:paraId="11FDF369" w14:textId="677517B9" w:rsidR="0005252C" w:rsidRPr="00D47561" w:rsidRDefault="0005252C" w:rsidP="0005252C">
      <w:pPr>
        <w:pStyle w:val="Heading1"/>
        <w:spacing w:before="0" w:after="160"/>
        <w:rPr>
          <w:rFonts w:ascii="Arial" w:hAnsi="Arial" w:cs="Arial"/>
        </w:rPr>
      </w:pPr>
      <w:r w:rsidRPr="00D47561">
        <w:rPr>
          <w:rFonts w:ascii="Arial" w:hAnsi="Arial" w:cs="Arial"/>
        </w:rPr>
        <w:t>Undergraduate and Postgraduate Taught Programmes</w:t>
      </w:r>
    </w:p>
    <w:p w14:paraId="56933C7E" w14:textId="13414A18" w:rsidR="0005252C" w:rsidRPr="00D47561" w:rsidRDefault="0005252C" w:rsidP="0005252C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t>1. Purpose</w:t>
      </w:r>
    </w:p>
    <w:p w14:paraId="7EBAE904" w14:textId="0FBF4CC0" w:rsidR="0005252C" w:rsidRPr="00D47561" w:rsidRDefault="0005252C" w:rsidP="0005252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Periodic Programme Review (PPR) is the University’s mechanism for assuring the quality and standards of its taught programmes.</w:t>
      </w:r>
    </w:p>
    <w:p w14:paraId="6B7DE76C" w14:textId="45330359" w:rsidR="0005252C" w:rsidRPr="00D47561" w:rsidRDefault="0005252C" w:rsidP="0005252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The PPR builds upon </w:t>
      </w:r>
      <w:r w:rsidR="0036624A" w:rsidRPr="00D47561">
        <w:rPr>
          <w:rFonts w:ascii="Arial" w:hAnsi="Arial" w:cs="Arial"/>
        </w:rPr>
        <w:t>and follow</w:t>
      </w:r>
      <w:r w:rsidR="008F0486" w:rsidRPr="00D47561">
        <w:rPr>
          <w:rFonts w:ascii="Arial" w:hAnsi="Arial" w:cs="Arial"/>
        </w:rPr>
        <w:t>s</w:t>
      </w:r>
      <w:r w:rsidR="0036624A" w:rsidRPr="00D47561">
        <w:rPr>
          <w:rFonts w:ascii="Arial" w:hAnsi="Arial" w:cs="Arial"/>
        </w:rPr>
        <w:t xml:space="preserve"> the principles of </w:t>
      </w:r>
      <w:r w:rsidRPr="00D47561">
        <w:rPr>
          <w:rFonts w:ascii="Arial" w:hAnsi="Arial" w:cs="Arial"/>
        </w:rPr>
        <w:t>the Annual Programme Review (APR)</w:t>
      </w:r>
      <w:r w:rsidRPr="00D47561">
        <w:rPr>
          <w:rStyle w:val="FootnoteReference"/>
          <w:rFonts w:ascii="Arial" w:hAnsi="Arial" w:cs="Arial"/>
        </w:rPr>
        <w:footnoteReference w:id="1"/>
      </w:r>
      <w:r w:rsidRPr="00D47561">
        <w:rPr>
          <w:rFonts w:ascii="Arial" w:hAnsi="Arial" w:cs="Arial"/>
        </w:rPr>
        <w:t xml:space="preserve"> process to provide a more in-depth </w:t>
      </w:r>
      <w:r w:rsidR="000A5C8A" w:rsidRPr="00D47561">
        <w:rPr>
          <w:rFonts w:ascii="Arial" w:hAnsi="Arial" w:cs="Arial"/>
        </w:rPr>
        <w:t xml:space="preserve">periodic </w:t>
      </w:r>
      <w:r w:rsidRPr="00D47561">
        <w:rPr>
          <w:rFonts w:ascii="Arial" w:hAnsi="Arial" w:cs="Arial"/>
        </w:rPr>
        <w:t>review of programmes</w:t>
      </w:r>
      <w:r w:rsidR="0036624A" w:rsidRPr="00D47561">
        <w:rPr>
          <w:rFonts w:ascii="Arial" w:hAnsi="Arial" w:cs="Arial"/>
        </w:rPr>
        <w:t xml:space="preserve"> to ensure academic standards are maintained and deliver positive outcomes for </w:t>
      </w:r>
      <w:r w:rsidR="00021AFF" w:rsidRPr="00D47561">
        <w:rPr>
          <w:rFonts w:ascii="Arial" w:hAnsi="Arial" w:cs="Arial"/>
        </w:rPr>
        <w:t xml:space="preserve">all </w:t>
      </w:r>
      <w:r w:rsidR="0036624A" w:rsidRPr="00D47561">
        <w:rPr>
          <w:rFonts w:ascii="Arial" w:hAnsi="Arial" w:cs="Arial"/>
        </w:rPr>
        <w:t>students.</w:t>
      </w:r>
    </w:p>
    <w:p w14:paraId="6396DC7A" w14:textId="6E4A677D" w:rsidR="0036624A" w:rsidRPr="00D47561" w:rsidRDefault="0036624A" w:rsidP="0005252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The process ensures the University aligns with regulatory requirements and has been informed by a range of regulations and guidance including Office for Students (OfS) B Conditions, Quality Assurance Agency (QAA) Quality </w:t>
      </w:r>
      <w:r w:rsidR="00A32E2F" w:rsidRPr="00D47561">
        <w:rPr>
          <w:rFonts w:ascii="Arial" w:hAnsi="Arial" w:cs="Arial"/>
        </w:rPr>
        <w:t>Code, Competition</w:t>
      </w:r>
      <w:r w:rsidRPr="00D47561">
        <w:rPr>
          <w:rFonts w:ascii="Arial" w:hAnsi="Arial" w:cs="Arial"/>
        </w:rPr>
        <w:t xml:space="preserve"> and Markets Authority (CMA)</w:t>
      </w:r>
      <w:r w:rsidR="00C20AF1" w:rsidRPr="00D47561">
        <w:rPr>
          <w:rFonts w:ascii="Arial" w:hAnsi="Arial" w:cs="Arial"/>
        </w:rPr>
        <w:t xml:space="preserve"> and relevant regulatory requirements for </w:t>
      </w:r>
      <w:r w:rsidR="007924BC" w:rsidRPr="00D47561">
        <w:rPr>
          <w:rFonts w:ascii="Arial" w:hAnsi="Arial" w:cs="Arial"/>
        </w:rPr>
        <w:t>the international campuses</w:t>
      </w:r>
      <w:r w:rsidRPr="00D47561">
        <w:rPr>
          <w:rFonts w:ascii="Arial" w:hAnsi="Arial" w:cs="Arial"/>
        </w:rPr>
        <w:t>.</w:t>
      </w:r>
    </w:p>
    <w:p w14:paraId="36C6AE0C" w14:textId="6988AB44" w:rsidR="0036624A" w:rsidRPr="00D47561" w:rsidRDefault="0036624A" w:rsidP="0036624A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t>2. Scope</w:t>
      </w:r>
    </w:p>
    <w:p w14:paraId="37163952" w14:textId="18E1CFA2" w:rsidR="0036624A" w:rsidRPr="00D47561" w:rsidRDefault="0036624A" w:rsidP="0036624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This process covers all undergraduate and postgraduate taught programmes.</w:t>
      </w:r>
    </w:p>
    <w:p w14:paraId="26552F15" w14:textId="37614E72" w:rsidR="0036624A" w:rsidRPr="00D47561" w:rsidRDefault="0036624A" w:rsidP="0036624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The process will operate at programme-level</w:t>
      </w:r>
      <w:r w:rsidRPr="00D47561">
        <w:rPr>
          <w:rStyle w:val="FootnoteReference"/>
          <w:rFonts w:ascii="Arial" w:hAnsi="Arial" w:cs="Arial"/>
        </w:rPr>
        <w:footnoteReference w:id="2"/>
      </w:r>
      <w:r w:rsidRPr="00D47561">
        <w:rPr>
          <w:rFonts w:ascii="Arial" w:hAnsi="Arial" w:cs="Arial"/>
        </w:rPr>
        <w:t>.</w:t>
      </w:r>
      <w:r w:rsidR="00A5393F" w:rsidRPr="00D47561">
        <w:rPr>
          <w:rFonts w:ascii="Arial" w:hAnsi="Arial" w:cs="Arial"/>
        </w:rPr>
        <w:t xml:space="preserve"> Where programmes are similar in nature, the review process will focus on the</w:t>
      </w:r>
      <w:r w:rsidR="004E4C7B" w:rsidRPr="00D47561">
        <w:rPr>
          <w:rFonts w:ascii="Arial" w:hAnsi="Arial" w:cs="Arial"/>
        </w:rPr>
        <w:t>m</w:t>
      </w:r>
      <w:r w:rsidR="00A5393F" w:rsidRPr="00D47561">
        <w:rPr>
          <w:rFonts w:ascii="Arial" w:hAnsi="Arial" w:cs="Arial"/>
        </w:rPr>
        <w:t xml:space="preserve"> as a ‘cluster’ of programmes. Where this document refers to ‘programme’ this equally refers to ‘programme cluster’ where appropriate.</w:t>
      </w:r>
    </w:p>
    <w:p w14:paraId="27D53360" w14:textId="014DC97B" w:rsidR="00A5393F" w:rsidRPr="00D47561" w:rsidRDefault="00A5393F" w:rsidP="0036624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Degree Apprenticeship programmes a</w:t>
      </w:r>
      <w:r w:rsidR="004E4C7B" w:rsidRPr="00D47561">
        <w:rPr>
          <w:rFonts w:ascii="Arial" w:hAnsi="Arial" w:cs="Arial"/>
        </w:rPr>
        <w:t>re</w:t>
      </w:r>
      <w:r w:rsidRPr="00D47561">
        <w:rPr>
          <w:rFonts w:ascii="Arial" w:hAnsi="Arial" w:cs="Arial"/>
        </w:rPr>
        <w:t xml:space="preserve"> subject to an alternate monitoring process, informed by </w:t>
      </w:r>
      <w:r w:rsidR="004E4C7B" w:rsidRPr="00D47561">
        <w:rPr>
          <w:rFonts w:ascii="Arial" w:hAnsi="Arial" w:cs="Arial"/>
        </w:rPr>
        <w:t>the r</w:t>
      </w:r>
      <w:r w:rsidRPr="00D47561">
        <w:rPr>
          <w:rFonts w:ascii="Arial" w:hAnsi="Arial" w:cs="Arial"/>
        </w:rPr>
        <w:t>egulatory requirements</w:t>
      </w:r>
      <w:r w:rsidR="004E4C7B" w:rsidRPr="00D47561">
        <w:rPr>
          <w:rFonts w:ascii="Arial" w:hAnsi="Arial" w:cs="Arial"/>
        </w:rPr>
        <w:t xml:space="preserve"> of Ofsted</w:t>
      </w:r>
      <w:r w:rsidRPr="00D47561">
        <w:rPr>
          <w:rFonts w:ascii="Arial" w:hAnsi="Arial" w:cs="Arial"/>
        </w:rPr>
        <w:t>.</w:t>
      </w:r>
    </w:p>
    <w:p w14:paraId="3C48D8FE" w14:textId="650C1329" w:rsidR="00A5393F" w:rsidRPr="00D47561" w:rsidRDefault="62BB1C93" w:rsidP="0036624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The review of programmes at University of Nottingham Malaysia (U</w:t>
      </w:r>
      <w:r w:rsidR="00DD58EF" w:rsidRPr="00D47561">
        <w:rPr>
          <w:rFonts w:ascii="Arial" w:hAnsi="Arial" w:cs="Arial"/>
        </w:rPr>
        <w:t>NM</w:t>
      </w:r>
      <w:r w:rsidRPr="00D47561">
        <w:rPr>
          <w:rFonts w:ascii="Arial" w:hAnsi="Arial" w:cs="Arial"/>
        </w:rPr>
        <w:t>) and University of Nottingham Ningbo China (UNNC) will be included in periodic reviews as appropriate</w:t>
      </w:r>
      <w:r w:rsidR="6933E89C" w:rsidRPr="00D47561">
        <w:rPr>
          <w:rFonts w:ascii="Arial" w:hAnsi="Arial" w:cs="Arial"/>
        </w:rPr>
        <w:t>.</w:t>
      </w:r>
    </w:p>
    <w:p w14:paraId="364EB9CB" w14:textId="3D2FC6D3" w:rsidR="0036624A" w:rsidRPr="00D47561" w:rsidRDefault="00A5393F" w:rsidP="00A5393F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t>3. Selection criteria</w:t>
      </w:r>
    </w:p>
    <w:p w14:paraId="1BD677D2" w14:textId="3DB67A63" w:rsidR="00A5393F" w:rsidRPr="00D47561" w:rsidRDefault="00A5393F" w:rsidP="00A5393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There are two PPR processes, Regular and Comprehensive. The underlying principles and substantive elements of the process are the same for both reviews, the significant difference being</w:t>
      </w:r>
      <w:r w:rsidR="00EE62AC" w:rsidRPr="00D47561">
        <w:rPr>
          <w:rFonts w:ascii="Arial" w:hAnsi="Arial" w:cs="Arial"/>
        </w:rPr>
        <w:t>:</w:t>
      </w:r>
      <w:r w:rsidRPr="00D47561">
        <w:rPr>
          <w:rFonts w:ascii="Arial" w:hAnsi="Arial" w:cs="Arial"/>
        </w:rPr>
        <w:t xml:space="preserve"> Regular reviews are desk-based and Comprehensive reviews have an in-person panel review element following the desk-based exercise.</w:t>
      </w:r>
    </w:p>
    <w:p w14:paraId="51567DD0" w14:textId="3F455127" w:rsidR="00AA6483" w:rsidRPr="00D47561" w:rsidRDefault="00AA6483" w:rsidP="00A5393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The (non-exhaustive) selection criteria for Regular reviews are:</w:t>
      </w:r>
    </w:p>
    <w:p w14:paraId="41ECA22C" w14:textId="5D80042B" w:rsidR="00AA6483" w:rsidRPr="00D47561" w:rsidRDefault="004735A6" w:rsidP="00AA6483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That they</w:t>
      </w:r>
      <w:r w:rsidR="00735E7C" w:rsidRPr="00D47561">
        <w:rPr>
          <w:rFonts w:ascii="Arial" w:hAnsi="Arial" w:cs="Arial"/>
        </w:rPr>
        <w:t xml:space="preserve"> o</w:t>
      </w:r>
      <w:r w:rsidR="00AA6483" w:rsidRPr="00D47561">
        <w:rPr>
          <w:rFonts w:ascii="Arial" w:hAnsi="Arial" w:cs="Arial"/>
        </w:rPr>
        <w:t>ccur on a 5-yearly cycle</w:t>
      </w:r>
    </w:p>
    <w:p w14:paraId="734AA0B5" w14:textId="4F16140A" w:rsidR="00AA6483" w:rsidRPr="00D47561" w:rsidRDefault="004735A6" w:rsidP="00AA6483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To</w:t>
      </w:r>
      <w:r w:rsidR="00735E7C" w:rsidRPr="00D47561">
        <w:rPr>
          <w:rFonts w:ascii="Arial" w:hAnsi="Arial" w:cs="Arial"/>
        </w:rPr>
        <w:t xml:space="preserve"> ensure </w:t>
      </w:r>
      <w:r w:rsidR="00AA6483" w:rsidRPr="00D47561">
        <w:rPr>
          <w:rFonts w:ascii="Arial" w:hAnsi="Arial" w:cs="Arial"/>
        </w:rPr>
        <w:t>provision in each faculty is reviewed annually</w:t>
      </w:r>
    </w:p>
    <w:p w14:paraId="05861432" w14:textId="1111205B" w:rsidR="00AA6483" w:rsidRPr="00D47561" w:rsidRDefault="00AA6483" w:rsidP="00AA6483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To review progress following significant curriculum change</w:t>
      </w:r>
    </w:p>
    <w:p w14:paraId="3867FBD6" w14:textId="5111C3D0" w:rsidR="00AA6483" w:rsidRPr="00D47561" w:rsidRDefault="00AA6483" w:rsidP="00A5393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The (non-exhaustive) selection criteria for Comprehensive reviews are:</w:t>
      </w:r>
    </w:p>
    <w:p w14:paraId="2B178A6C" w14:textId="63EB76A7" w:rsidR="00AA6483" w:rsidRPr="00D47561" w:rsidRDefault="0045419B" w:rsidP="00AA6483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The l</w:t>
      </w:r>
      <w:r w:rsidR="00AA6483" w:rsidRPr="00D47561">
        <w:rPr>
          <w:rFonts w:ascii="Arial" w:hAnsi="Arial" w:cs="Arial"/>
        </w:rPr>
        <w:t>ate/non-submission of</w:t>
      </w:r>
      <w:r w:rsidRPr="00D47561">
        <w:rPr>
          <w:rFonts w:ascii="Arial" w:hAnsi="Arial" w:cs="Arial"/>
        </w:rPr>
        <w:t xml:space="preserve"> a</w:t>
      </w:r>
      <w:r w:rsidR="00AA6483" w:rsidRPr="00D47561">
        <w:rPr>
          <w:rFonts w:ascii="Arial" w:hAnsi="Arial" w:cs="Arial"/>
        </w:rPr>
        <w:t xml:space="preserve"> Programme Improvement Plan (PIP) required as part of the APR process</w:t>
      </w:r>
    </w:p>
    <w:p w14:paraId="67D8B3CD" w14:textId="128E829C" w:rsidR="00AA6483" w:rsidRPr="00D47561" w:rsidRDefault="006702C6" w:rsidP="00AA6483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lastRenderedPageBreak/>
        <w:t xml:space="preserve">Where a </w:t>
      </w:r>
      <w:r w:rsidR="00AA6483" w:rsidRPr="00D47561">
        <w:rPr>
          <w:rFonts w:ascii="Arial" w:hAnsi="Arial" w:cs="Arial"/>
        </w:rPr>
        <w:t xml:space="preserve">PIP submitted as part of the APR process </w:t>
      </w:r>
      <w:r w:rsidRPr="00D47561">
        <w:rPr>
          <w:rFonts w:ascii="Arial" w:hAnsi="Arial" w:cs="Arial"/>
        </w:rPr>
        <w:t xml:space="preserve">is </w:t>
      </w:r>
      <w:r w:rsidR="00AA6483" w:rsidRPr="00D47561">
        <w:rPr>
          <w:rFonts w:ascii="Arial" w:hAnsi="Arial" w:cs="Arial"/>
        </w:rPr>
        <w:t>not approved</w:t>
      </w:r>
    </w:p>
    <w:p w14:paraId="7277ECAF" w14:textId="25B66D00" w:rsidR="00AA6483" w:rsidRPr="00D47561" w:rsidRDefault="006702C6" w:rsidP="00AA6483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Where there are c</w:t>
      </w:r>
      <w:r w:rsidR="00AA6483" w:rsidRPr="00D47561">
        <w:rPr>
          <w:rFonts w:ascii="Arial" w:hAnsi="Arial" w:cs="Arial"/>
        </w:rPr>
        <w:t>onsecutive years without meaningful progress on PIP, evidence through the APR process</w:t>
      </w:r>
    </w:p>
    <w:p w14:paraId="7F18D733" w14:textId="16E478A9" w:rsidR="006261A8" w:rsidRPr="00D47561" w:rsidRDefault="004C60D4" w:rsidP="00AA6483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Where there is s</w:t>
      </w:r>
      <w:r w:rsidR="006261A8" w:rsidRPr="00D47561">
        <w:rPr>
          <w:rFonts w:ascii="Arial" w:hAnsi="Arial" w:cs="Arial"/>
        </w:rPr>
        <w:t xml:space="preserve">trategic rationale, e.g. resource issues, redesigned curriculum, </w:t>
      </w:r>
      <w:r w:rsidR="000576EF" w:rsidRPr="00D47561">
        <w:rPr>
          <w:rFonts w:ascii="Arial" w:hAnsi="Arial" w:cs="Arial"/>
        </w:rPr>
        <w:t>National Student Survey (</w:t>
      </w:r>
      <w:r w:rsidR="006261A8" w:rsidRPr="00D47561">
        <w:rPr>
          <w:rFonts w:ascii="Arial" w:hAnsi="Arial" w:cs="Arial"/>
        </w:rPr>
        <w:t>NSS</w:t>
      </w:r>
      <w:r w:rsidR="000576EF" w:rsidRPr="00D47561">
        <w:rPr>
          <w:rFonts w:ascii="Arial" w:hAnsi="Arial" w:cs="Arial"/>
        </w:rPr>
        <w:t>)</w:t>
      </w:r>
      <w:r w:rsidR="006261A8" w:rsidRPr="00D47561">
        <w:rPr>
          <w:rFonts w:ascii="Arial" w:hAnsi="Arial" w:cs="Arial"/>
        </w:rPr>
        <w:t xml:space="preserve"> priority area, </w:t>
      </w:r>
      <w:r w:rsidR="00FE6D04" w:rsidRPr="00D47561">
        <w:rPr>
          <w:rFonts w:ascii="Arial" w:hAnsi="Arial" w:cs="Arial"/>
        </w:rPr>
        <w:t>Access and Participation Plan (</w:t>
      </w:r>
      <w:r w:rsidR="006261A8" w:rsidRPr="00D47561">
        <w:rPr>
          <w:rFonts w:ascii="Arial" w:hAnsi="Arial" w:cs="Arial"/>
        </w:rPr>
        <w:t>APP</w:t>
      </w:r>
      <w:r w:rsidR="00FE6D04" w:rsidRPr="00D47561">
        <w:rPr>
          <w:rFonts w:ascii="Arial" w:hAnsi="Arial" w:cs="Arial"/>
        </w:rPr>
        <w:t>)</w:t>
      </w:r>
      <w:r w:rsidR="006261A8" w:rsidRPr="00D47561">
        <w:rPr>
          <w:rFonts w:ascii="Arial" w:hAnsi="Arial" w:cs="Arial"/>
        </w:rPr>
        <w:t xml:space="preserve"> priority area</w:t>
      </w:r>
    </w:p>
    <w:p w14:paraId="304CC677" w14:textId="7E284EE2" w:rsidR="006261A8" w:rsidRPr="00D47561" w:rsidRDefault="00FD4ED7" w:rsidP="00AA6483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To support a r</w:t>
      </w:r>
      <w:r w:rsidR="006261A8" w:rsidRPr="00D47561">
        <w:rPr>
          <w:rFonts w:ascii="Arial" w:hAnsi="Arial" w:cs="Arial"/>
        </w:rPr>
        <w:t>isk-based approach, based on priorities identified through regulatory bodies</w:t>
      </w:r>
    </w:p>
    <w:p w14:paraId="4621679B" w14:textId="6C0E364D" w:rsidR="00AA6483" w:rsidRPr="00D47561" w:rsidRDefault="006261A8" w:rsidP="00A5393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Programmes subject to a Regular review will receive notification in the academic year prior to the review taking place. A provisional 5-year review cycle will be published to provide additional notice but will be subject to change based on programmes selected for Comprehensive reviews and changes to strategic or risk-based priorities.</w:t>
      </w:r>
    </w:p>
    <w:p w14:paraId="32B763C1" w14:textId="3140CD68" w:rsidR="006261A8" w:rsidRPr="00D47561" w:rsidRDefault="006261A8" w:rsidP="00A5393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Programmes subject to a Comprehensive review will receive notification as soon as the selection has been made. As a minimum, notification will be received in November with the review taking place in semester two of that academic year.</w:t>
      </w:r>
    </w:p>
    <w:p w14:paraId="62F072A6" w14:textId="11B6B97E" w:rsidR="006F54EB" w:rsidRPr="00D47561" w:rsidRDefault="006F54EB" w:rsidP="00A5393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Programmes may request either a Regular or Comprehensive review </w:t>
      </w:r>
      <w:r w:rsidR="0081349F" w:rsidRPr="00D47561">
        <w:rPr>
          <w:rFonts w:ascii="Arial" w:hAnsi="Arial" w:cs="Arial"/>
        </w:rPr>
        <w:t>ahead of their</w:t>
      </w:r>
      <w:r w:rsidR="00516C4C" w:rsidRPr="00D47561">
        <w:rPr>
          <w:rFonts w:ascii="Arial" w:hAnsi="Arial" w:cs="Arial"/>
        </w:rPr>
        <w:t xml:space="preserve"> scheduled review</w:t>
      </w:r>
      <w:r w:rsidRPr="00D47561">
        <w:rPr>
          <w:rFonts w:ascii="Arial" w:hAnsi="Arial" w:cs="Arial"/>
        </w:rPr>
        <w:t xml:space="preserve"> if there is sufficient rationale (e.g. to accommodate a </w:t>
      </w:r>
      <w:r w:rsidR="00B7516A" w:rsidRPr="00D47561">
        <w:rPr>
          <w:rFonts w:ascii="Arial" w:hAnsi="Arial" w:cs="Arial"/>
        </w:rPr>
        <w:t>Professional</w:t>
      </w:r>
      <w:r w:rsidR="00035D33" w:rsidRPr="00D47561">
        <w:rPr>
          <w:rFonts w:ascii="Arial" w:hAnsi="Arial" w:cs="Arial"/>
        </w:rPr>
        <w:t>,</w:t>
      </w:r>
      <w:r w:rsidR="00B7516A" w:rsidRPr="00D47561">
        <w:rPr>
          <w:rFonts w:ascii="Arial" w:hAnsi="Arial" w:cs="Arial"/>
        </w:rPr>
        <w:t xml:space="preserve"> Statutory</w:t>
      </w:r>
      <w:r w:rsidR="00035D33" w:rsidRPr="00D47561">
        <w:rPr>
          <w:rFonts w:ascii="Arial" w:hAnsi="Arial" w:cs="Arial"/>
        </w:rPr>
        <w:t xml:space="preserve"> and Regulatory Body (</w:t>
      </w:r>
      <w:r w:rsidRPr="00D47561">
        <w:rPr>
          <w:rFonts w:ascii="Arial" w:hAnsi="Arial" w:cs="Arial"/>
        </w:rPr>
        <w:t>PSRB</w:t>
      </w:r>
      <w:r w:rsidR="00035D33" w:rsidRPr="00D47561">
        <w:rPr>
          <w:rFonts w:ascii="Arial" w:hAnsi="Arial" w:cs="Arial"/>
        </w:rPr>
        <w:t>)</w:t>
      </w:r>
      <w:r w:rsidRPr="00D47561">
        <w:rPr>
          <w:rFonts w:ascii="Arial" w:hAnsi="Arial" w:cs="Arial"/>
        </w:rPr>
        <w:t xml:space="preserve"> visit/review, significant changes to the structure/size/population of the programme). Requests will be accommodated where capacity permits.</w:t>
      </w:r>
    </w:p>
    <w:p w14:paraId="2DABF31E" w14:textId="3C7B14D3" w:rsidR="0036624A" w:rsidRPr="00D47561" w:rsidRDefault="006261A8" w:rsidP="006261A8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t>4. Review criteria</w:t>
      </w:r>
    </w:p>
    <w:p w14:paraId="661150F8" w14:textId="2ADA8CB2" w:rsidR="00576BA7" w:rsidRPr="00D47561" w:rsidRDefault="006F54EB" w:rsidP="00BD430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Periodic reviews will incorporate the metrics and thresholds published as part of the APR process but will use an expanded range of data and information </w:t>
      </w:r>
      <w:r w:rsidR="008215DC" w:rsidRPr="00D47561">
        <w:rPr>
          <w:rFonts w:ascii="Arial" w:hAnsi="Arial" w:cs="Arial"/>
        </w:rPr>
        <w:t>to inform the review.</w:t>
      </w:r>
    </w:p>
    <w:p w14:paraId="1CCB509F" w14:textId="2151F4F8" w:rsidR="008215DC" w:rsidRPr="00D47561" w:rsidRDefault="008215DC" w:rsidP="008215D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The (non-exhaustive) data and information </w:t>
      </w:r>
      <w:proofErr w:type="gramStart"/>
      <w:r w:rsidRPr="00D47561">
        <w:rPr>
          <w:rFonts w:ascii="Arial" w:hAnsi="Arial" w:cs="Arial"/>
        </w:rPr>
        <w:t>includes</w:t>
      </w:r>
      <w:proofErr w:type="gramEnd"/>
      <w:r w:rsidRPr="00D47561">
        <w:rPr>
          <w:rFonts w:ascii="Arial" w:hAnsi="Arial" w:cs="Arial"/>
        </w:rPr>
        <w:t>:</w:t>
      </w:r>
    </w:p>
    <w:p w14:paraId="6EA2C298" w14:textId="506AACBC" w:rsidR="008215DC" w:rsidRPr="00D47561" w:rsidRDefault="008215DC" w:rsidP="008215DC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Annual Programme Reviews (iterative over </w:t>
      </w:r>
      <w:r w:rsidR="00595684" w:rsidRPr="00D47561">
        <w:rPr>
          <w:rFonts w:ascii="Arial" w:hAnsi="Arial" w:cs="Arial"/>
        </w:rPr>
        <w:t xml:space="preserve">the </w:t>
      </w:r>
      <w:r w:rsidRPr="00D47561">
        <w:rPr>
          <w:rFonts w:ascii="Arial" w:hAnsi="Arial" w:cs="Arial"/>
        </w:rPr>
        <w:t>previous three years</w:t>
      </w:r>
      <w:r w:rsidRPr="00D47561">
        <w:rPr>
          <w:rStyle w:val="FootnoteReference"/>
          <w:rFonts w:ascii="Arial" w:hAnsi="Arial" w:cs="Arial"/>
        </w:rPr>
        <w:footnoteReference w:id="3"/>
      </w:r>
      <w:r w:rsidRPr="00D47561">
        <w:rPr>
          <w:rFonts w:ascii="Arial" w:hAnsi="Arial" w:cs="Arial"/>
        </w:rPr>
        <w:t>). See Appendix 1 for the metrics included</w:t>
      </w:r>
    </w:p>
    <w:p w14:paraId="321B59D0" w14:textId="17CC0441" w:rsidR="00254B5A" w:rsidRPr="00D47561" w:rsidRDefault="00254B5A" w:rsidP="008215DC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P</w:t>
      </w:r>
      <w:r w:rsidR="00CF3950" w:rsidRPr="00D47561">
        <w:rPr>
          <w:rFonts w:ascii="Arial" w:hAnsi="Arial" w:cs="Arial"/>
        </w:rPr>
        <w:t>rogramme Improvement Plans (where applicable)</w:t>
      </w:r>
    </w:p>
    <w:p w14:paraId="4A0D4BB9" w14:textId="250E79FA" w:rsidR="008215DC" w:rsidRPr="00D47561" w:rsidRDefault="008215DC" w:rsidP="008215DC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External Examiner annual reports </w:t>
      </w:r>
      <w:r w:rsidR="00437284" w:rsidRPr="00D47561">
        <w:rPr>
          <w:rFonts w:ascii="Arial" w:hAnsi="Arial" w:cs="Arial"/>
        </w:rPr>
        <w:t>and school responses</w:t>
      </w:r>
    </w:p>
    <w:p w14:paraId="7FF9F8DA" w14:textId="7089EA1A" w:rsidR="00437284" w:rsidRPr="00D47561" w:rsidRDefault="00A3192A" w:rsidP="008215DC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Engagement with </w:t>
      </w:r>
      <w:r w:rsidR="00437284" w:rsidRPr="00D47561">
        <w:rPr>
          <w:rFonts w:ascii="Arial" w:hAnsi="Arial" w:cs="Arial"/>
        </w:rPr>
        <w:t>Peer observation</w:t>
      </w:r>
      <w:r w:rsidR="00CC06E2" w:rsidRPr="00D47561">
        <w:rPr>
          <w:rFonts w:ascii="Arial" w:hAnsi="Arial" w:cs="Arial"/>
        </w:rPr>
        <w:t xml:space="preserve"> of teaching</w:t>
      </w:r>
    </w:p>
    <w:p w14:paraId="395DEBC7" w14:textId="660F27E5" w:rsidR="00437284" w:rsidRPr="00D47561" w:rsidRDefault="00437284" w:rsidP="008215DC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PSRB reports (where applicable)</w:t>
      </w:r>
    </w:p>
    <w:p w14:paraId="6A7C11F3" w14:textId="2AABEEAE" w:rsidR="00437284" w:rsidRPr="00D47561" w:rsidRDefault="00437284" w:rsidP="008215DC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Partnership arrangements (where applicable)</w:t>
      </w:r>
    </w:p>
    <w:p w14:paraId="4042E4D6" w14:textId="7F452DC8" w:rsidR="00437284" w:rsidRPr="00D47561" w:rsidRDefault="00437284" w:rsidP="008215DC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Statements of Responsibility (where applicable)</w:t>
      </w:r>
    </w:p>
    <w:p w14:paraId="6C8DBD64" w14:textId="4A7BF9FA" w:rsidR="00437284" w:rsidRPr="00D47561" w:rsidRDefault="00437284" w:rsidP="008215DC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Student Staff Fora minutes; </w:t>
      </w:r>
      <w:r w:rsidR="00136671" w:rsidRPr="00D47561">
        <w:rPr>
          <w:rFonts w:ascii="Arial" w:hAnsi="Arial" w:cs="Arial"/>
        </w:rPr>
        <w:t>plus,</w:t>
      </w:r>
      <w:r w:rsidRPr="00D47561">
        <w:rPr>
          <w:rFonts w:ascii="Arial" w:hAnsi="Arial" w:cs="Arial"/>
        </w:rPr>
        <w:t xml:space="preserve"> any additional student voice information (e.g. Student Evaluation of Modules)</w:t>
      </w:r>
    </w:p>
    <w:p w14:paraId="58A2AC75" w14:textId="56EE0D4C" w:rsidR="000A588B" w:rsidRPr="00D47561" w:rsidRDefault="000A588B" w:rsidP="008215DC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Student handbook(s)</w:t>
      </w:r>
      <w:r w:rsidR="00AB3477" w:rsidRPr="00D47561">
        <w:rPr>
          <w:rFonts w:ascii="Arial" w:hAnsi="Arial" w:cs="Arial"/>
        </w:rPr>
        <w:t>; including Personal Tutoring</w:t>
      </w:r>
      <w:r w:rsidR="00E115BF" w:rsidRPr="00D47561">
        <w:rPr>
          <w:rFonts w:ascii="Arial" w:hAnsi="Arial" w:cs="Arial"/>
        </w:rPr>
        <w:t>/Academic Guide</w:t>
      </w:r>
      <w:r w:rsidR="00AB3477" w:rsidRPr="00D47561">
        <w:rPr>
          <w:rFonts w:ascii="Arial" w:hAnsi="Arial" w:cs="Arial"/>
        </w:rPr>
        <w:t xml:space="preserve"> Statements</w:t>
      </w:r>
    </w:p>
    <w:p w14:paraId="0B8930AD" w14:textId="64D25E15" w:rsidR="00437284" w:rsidRPr="00D47561" w:rsidRDefault="00437284" w:rsidP="008215DC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QAA subject benchmarks</w:t>
      </w:r>
    </w:p>
    <w:p w14:paraId="44F872B7" w14:textId="67A8FF27" w:rsidR="00BD4302" w:rsidRPr="00D47561" w:rsidRDefault="00437284" w:rsidP="00A61E9D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Curriculum documentation (programme and module specifications)</w:t>
      </w:r>
    </w:p>
    <w:p w14:paraId="1136C6CB" w14:textId="73DB01AA" w:rsidR="00FE423F" w:rsidRPr="00D47561" w:rsidRDefault="00437284" w:rsidP="0036349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Other data and information may be included as required, based on strategic priorities or deemed relevant to the specific context of the programme being reviewed.</w:t>
      </w:r>
    </w:p>
    <w:p w14:paraId="237E59A3" w14:textId="147610D1" w:rsidR="00A61E9D" w:rsidRPr="00D47561" w:rsidRDefault="00437284" w:rsidP="005D24E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The review criteria </w:t>
      </w:r>
      <w:r w:rsidR="000A588B" w:rsidRPr="00D47561">
        <w:rPr>
          <w:rFonts w:ascii="Arial" w:hAnsi="Arial" w:cs="Arial"/>
        </w:rPr>
        <w:t>have</w:t>
      </w:r>
      <w:r w:rsidRPr="00D47561">
        <w:rPr>
          <w:rFonts w:ascii="Arial" w:hAnsi="Arial" w:cs="Arial"/>
        </w:rPr>
        <w:t xml:space="preserve"> been selected to ensure programmes align with regulatory requirements and best practice (see Appendix 2 for additional information)</w:t>
      </w:r>
    </w:p>
    <w:p w14:paraId="082FEB14" w14:textId="06920FE1" w:rsidR="005D24ED" w:rsidRPr="00D47561" w:rsidRDefault="00421538" w:rsidP="00421538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lastRenderedPageBreak/>
        <w:t xml:space="preserve">5. </w:t>
      </w:r>
      <w:r w:rsidR="005D24ED" w:rsidRPr="00D47561">
        <w:rPr>
          <w:rFonts w:ascii="Arial" w:hAnsi="Arial" w:cs="Arial"/>
        </w:rPr>
        <w:t>Programme submission</w:t>
      </w:r>
    </w:p>
    <w:p w14:paraId="2DC5622B" w14:textId="5B27AAE6" w:rsidR="00A13934" w:rsidRPr="00D47561" w:rsidRDefault="00DB7E79" w:rsidP="0042153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Programmes will be </w:t>
      </w:r>
      <w:r w:rsidR="00254B5A" w:rsidRPr="00D47561">
        <w:rPr>
          <w:rFonts w:ascii="Arial" w:hAnsi="Arial" w:cs="Arial"/>
        </w:rPr>
        <w:t>required</w:t>
      </w:r>
      <w:r w:rsidRPr="00D47561">
        <w:rPr>
          <w:rFonts w:ascii="Arial" w:hAnsi="Arial" w:cs="Arial"/>
        </w:rPr>
        <w:t xml:space="preserve"> </w:t>
      </w:r>
      <w:r w:rsidR="006D160F" w:rsidRPr="00D47561">
        <w:rPr>
          <w:rFonts w:ascii="Arial" w:hAnsi="Arial" w:cs="Arial"/>
        </w:rPr>
        <w:t xml:space="preserve">to complete a </w:t>
      </w:r>
      <w:r w:rsidR="00111428" w:rsidRPr="00D47561">
        <w:rPr>
          <w:rFonts w:ascii="Arial" w:hAnsi="Arial" w:cs="Arial"/>
        </w:rPr>
        <w:t xml:space="preserve">reflective </w:t>
      </w:r>
      <w:r w:rsidR="006D160F" w:rsidRPr="00D47561">
        <w:rPr>
          <w:rFonts w:ascii="Arial" w:hAnsi="Arial" w:cs="Arial"/>
        </w:rPr>
        <w:t xml:space="preserve">summary </w:t>
      </w:r>
      <w:r w:rsidR="00EE78A7" w:rsidRPr="00D47561">
        <w:rPr>
          <w:rFonts w:ascii="Arial" w:hAnsi="Arial" w:cs="Arial"/>
        </w:rPr>
        <w:t xml:space="preserve">report </w:t>
      </w:r>
      <w:r w:rsidR="00A13934" w:rsidRPr="00D47561">
        <w:rPr>
          <w:rFonts w:ascii="Arial" w:hAnsi="Arial" w:cs="Arial"/>
        </w:rPr>
        <w:t>documenting an evidenced based summary of:</w:t>
      </w:r>
    </w:p>
    <w:p w14:paraId="12049AAB" w14:textId="361AE869" w:rsidR="00A13934" w:rsidRPr="00D47561" w:rsidRDefault="003B3B7F" w:rsidP="00A1393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Areas of strength, achievements and progress</w:t>
      </w:r>
      <w:r w:rsidR="00EB2F3B" w:rsidRPr="00D47561">
        <w:rPr>
          <w:rFonts w:ascii="Arial" w:hAnsi="Arial" w:cs="Arial"/>
        </w:rPr>
        <w:t xml:space="preserve"> over the last three years</w:t>
      </w:r>
    </w:p>
    <w:p w14:paraId="2015A102" w14:textId="03607F5B" w:rsidR="00EB2F3B" w:rsidRPr="00D47561" w:rsidRDefault="00EB2F3B" w:rsidP="00A1393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Key areas for improvement</w:t>
      </w:r>
      <w:r w:rsidR="000528FD" w:rsidRPr="00D47561">
        <w:rPr>
          <w:rFonts w:ascii="Arial" w:hAnsi="Arial" w:cs="Arial"/>
        </w:rPr>
        <w:t>, as identified in the APR as well as other areas of importance for the program</w:t>
      </w:r>
      <w:r w:rsidR="00B65A12" w:rsidRPr="00D47561">
        <w:rPr>
          <w:rFonts w:ascii="Arial" w:hAnsi="Arial" w:cs="Arial"/>
        </w:rPr>
        <w:t>me</w:t>
      </w:r>
    </w:p>
    <w:p w14:paraId="7F374E62" w14:textId="1157E1C8" w:rsidR="00B65A12" w:rsidRPr="00D47561" w:rsidRDefault="00B65A12" w:rsidP="00A1393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proofErr w:type="gramStart"/>
      <w:r w:rsidRPr="00D47561">
        <w:rPr>
          <w:rFonts w:ascii="Arial" w:hAnsi="Arial" w:cs="Arial"/>
        </w:rPr>
        <w:t>Ambitions/plans for the future</w:t>
      </w:r>
      <w:proofErr w:type="gramEnd"/>
    </w:p>
    <w:p w14:paraId="2CCF93AE" w14:textId="45FA247A" w:rsidR="00B65A12" w:rsidRPr="00D47561" w:rsidRDefault="00B65A12" w:rsidP="00A1393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Self-reflection on Quality Manual compliance</w:t>
      </w:r>
    </w:p>
    <w:p w14:paraId="0EEFAE7E" w14:textId="5FA6798E" w:rsidR="00B65A12" w:rsidRPr="00D47561" w:rsidRDefault="00B65A12" w:rsidP="00A1393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Areas </w:t>
      </w:r>
      <w:r w:rsidR="000801D5" w:rsidRPr="00D47561">
        <w:rPr>
          <w:rFonts w:ascii="Arial" w:hAnsi="Arial" w:cs="Arial"/>
        </w:rPr>
        <w:t>where support would be beneficial</w:t>
      </w:r>
    </w:p>
    <w:p w14:paraId="0B1C521C" w14:textId="1E444E17" w:rsidR="00421538" w:rsidRPr="00D47561" w:rsidRDefault="000801D5" w:rsidP="005D24E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The purp</w:t>
      </w:r>
      <w:r w:rsidR="00E14C89" w:rsidRPr="00D47561">
        <w:rPr>
          <w:rFonts w:ascii="Arial" w:hAnsi="Arial" w:cs="Arial"/>
        </w:rPr>
        <w:t>ose of this reflective summary is to provide</w:t>
      </w:r>
      <w:r w:rsidR="007E5D4C" w:rsidRPr="00D47561">
        <w:rPr>
          <w:rFonts w:ascii="Arial" w:hAnsi="Arial" w:cs="Arial"/>
        </w:rPr>
        <w:t xml:space="preserve"> some context around the metrics and act as a measure of the </w:t>
      </w:r>
      <w:r w:rsidR="00136671" w:rsidRPr="00D47561">
        <w:rPr>
          <w:rFonts w:ascii="Arial" w:hAnsi="Arial" w:cs="Arial"/>
        </w:rPr>
        <w:t>programme’s</w:t>
      </w:r>
      <w:r w:rsidR="007E5D4C" w:rsidRPr="00D47561">
        <w:rPr>
          <w:rFonts w:ascii="Arial" w:hAnsi="Arial" w:cs="Arial"/>
        </w:rPr>
        <w:t xml:space="preserve"> awareness</w:t>
      </w:r>
      <w:r w:rsidR="00C56FDF" w:rsidRPr="00D47561">
        <w:rPr>
          <w:rFonts w:ascii="Arial" w:hAnsi="Arial" w:cs="Arial"/>
        </w:rPr>
        <w:t xml:space="preserve"> and perceived importance of issues raised by the metrics.</w:t>
      </w:r>
    </w:p>
    <w:p w14:paraId="75238C6B" w14:textId="6F92AA44" w:rsidR="00F7324D" w:rsidRPr="00D47561" w:rsidRDefault="00F7324D" w:rsidP="005D24E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A template for this reflective summary is available in Appendix 3.</w:t>
      </w:r>
    </w:p>
    <w:p w14:paraId="1B6E0FAF" w14:textId="12ABF809" w:rsidR="0036624A" w:rsidRPr="00D47561" w:rsidRDefault="00105424" w:rsidP="00105424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6. </w:t>
      </w:r>
      <w:r w:rsidR="005D24ED" w:rsidRPr="00D47561">
        <w:rPr>
          <w:rFonts w:ascii="Arial" w:hAnsi="Arial" w:cs="Arial"/>
        </w:rPr>
        <w:t>Student submission</w:t>
      </w:r>
    </w:p>
    <w:p w14:paraId="2CD8DD2C" w14:textId="73C5E6C4" w:rsidR="00105424" w:rsidRPr="00D47561" w:rsidRDefault="00FD46DF" w:rsidP="00FD46D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To supplement the programme submission</w:t>
      </w:r>
      <w:r w:rsidR="009B4631" w:rsidRPr="00D47561">
        <w:rPr>
          <w:rFonts w:ascii="Arial" w:hAnsi="Arial" w:cs="Arial"/>
        </w:rPr>
        <w:t>, data and information</w:t>
      </w:r>
      <w:r w:rsidR="00F07AEA" w:rsidRPr="00D47561">
        <w:rPr>
          <w:rFonts w:ascii="Arial" w:hAnsi="Arial" w:cs="Arial"/>
        </w:rPr>
        <w:t xml:space="preserve"> a student submission</w:t>
      </w:r>
      <w:r w:rsidR="00D14EBE" w:rsidRPr="00D47561">
        <w:rPr>
          <w:rFonts w:ascii="Arial" w:hAnsi="Arial" w:cs="Arial"/>
        </w:rPr>
        <w:t xml:space="preserve"> </w:t>
      </w:r>
      <w:r w:rsidR="00633C1F" w:rsidRPr="00D47561">
        <w:rPr>
          <w:rFonts w:ascii="Arial" w:hAnsi="Arial" w:cs="Arial"/>
        </w:rPr>
        <w:t xml:space="preserve">will be requested to provide independent evidence </w:t>
      </w:r>
      <w:r w:rsidR="00CF2E37" w:rsidRPr="00D47561">
        <w:rPr>
          <w:rFonts w:ascii="Arial" w:hAnsi="Arial" w:cs="Arial"/>
        </w:rPr>
        <w:t>of the student perspective of the programme.</w:t>
      </w:r>
    </w:p>
    <w:p w14:paraId="4D395509" w14:textId="552C37BC" w:rsidR="005C0519" w:rsidRPr="00D47561" w:rsidRDefault="00B76D3B" w:rsidP="00FD46D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The for</w:t>
      </w:r>
      <w:r w:rsidR="0045323B" w:rsidRPr="00D47561">
        <w:rPr>
          <w:rFonts w:ascii="Arial" w:hAnsi="Arial" w:cs="Arial"/>
        </w:rPr>
        <w:t xml:space="preserve">mat </w:t>
      </w:r>
      <w:r w:rsidR="005064AB" w:rsidRPr="00D47561">
        <w:rPr>
          <w:rFonts w:ascii="Arial" w:hAnsi="Arial" w:cs="Arial"/>
        </w:rPr>
        <w:t xml:space="preserve">and completion </w:t>
      </w:r>
      <w:r w:rsidR="0045323B" w:rsidRPr="00D47561">
        <w:rPr>
          <w:rFonts w:ascii="Arial" w:hAnsi="Arial" w:cs="Arial"/>
        </w:rPr>
        <w:t xml:space="preserve">of the student submission will </w:t>
      </w:r>
      <w:r w:rsidR="00136671" w:rsidRPr="00D47561">
        <w:rPr>
          <w:rFonts w:ascii="Arial" w:hAnsi="Arial" w:cs="Arial"/>
        </w:rPr>
        <w:t>be coordinated</w:t>
      </w:r>
      <w:r w:rsidR="007F780B" w:rsidRPr="00D47561">
        <w:rPr>
          <w:rFonts w:ascii="Arial" w:hAnsi="Arial" w:cs="Arial"/>
        </w:rPr>
        <w:t xml:space="preserve"> by the </w:t>
      </w:r>
      <w:r w:rsidR="00F037F5" w:rsidRPr="00D47561">
        <w:rPr>
          <w:rFonts w:ascii="Arial" w:hAnsi="Arial" w:cs="Arial"/>
        </w:rPr>
        <w:t xml:space="preserve">Academic Quality Assurance team </w:t>
      </w:r>
      <w:r w:rsidR="00BD1526" w:rsidRPr="00D47561">
        <w:rPr>
          <w:rFonts w:ascii="Arial" w:hAnsi="Arial" w:cs="Arial"/>
        </w:rPr>
        <w:t xml:space="preserve">in partnership </w:t>
      </w:r>
      <w:r w:rsidR="00BF34A9" w:rsidRPr="00D47561">
        <w:rPr>
          <w:rFonts w:ascii="Arial" w:hAnsi="Arial" w:cs="Arial"/>
        </w:rPr>
        <w:t xml:space="preserve">with </w:t>
      </w:r>
      <w:r w:rsidR="004B492F" w:rsidRPr="00D47561">
        <w:rPr>
          <w:rFonts w:ascii="Arial" w:hAnsi="Arial" w:cs="Arial"/>
        </w:rPr>
        <w:t xml:space="preserve">appropriate and </w:t>
      </w:r>
      <w:r w:rsidR="00BF34A9" w:rsidRPr="00D47561">
        <w:rPr>
          <w:rFonts w:ascii="Arial" w:hAnsi="Arial" w:cs="Arial"/>
        </w:rPr>
        <w:t xml:space="preserve">relevant </w:t>
      </w:r>
      <w:r w:rsidR="00F154D2" w:rsidRPr="00D47561">
        <w:rPr>
          <w:rFonts w:ascii="Arial" w:hAnsi="Arial" w:cs="Arial"/>
        </w:rPr>
        <w:t xml:space="preserve">student representation </w:t>
      </w:r>
    </w:p>
    <w:p w14:paraId="395243A1" w14:textId="0F97BB4C" w:rsidR="009F561B" w:rsidRPr="00D47561" w:rsidRDefault="009F561B" w:rsidP="009F561B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t>7. Review process</w:t>
      </w:r>
      <w:r w:rsidR="00534F16" w:rsidRPr="00D47561">
        <w:rPr>
          <w:rFonts w:ascii="Arial" w:hAnsi="Arial" w:cs="Arial"/>
        </w:rPr>
        <w:t xml:space="preserve"> and timelines</w:t>
      </w:r>
    </w:p>
    <w:p w14:paraId="167B35DD" w14:textId="06FAC3A3" w:rsidR="009F561B" w:rsidRPr="00D47561" w:rsidRDefault="00FA57C6" w:rsidP="008B76A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Programmes will be notified of selection </w:t>
      </w:r>
      <w:r w:rsidR="007C2AEC" w:rsidRPr="00D47561">
        <w:rPr>
          <w:rFonts w:ascii="Arial" w:hAnsi="Arial" w:cs="Arial"/>
        </w:rPr>
        <w:t xml:space="preserve">as </w:t>
      </w:r>
      <w:r w:rsidR="006933BA" w:rsidRPr="00D47561">
        <w:rPr>
          <w:rFonts w:ascii="Arial" w:hAnsi="Arial" w:cs="Arial"/>
        </w:rPr>
        <w:t>described under ‘</w:t>
      </w:r>
      <w:r w:rsidR="0096200C" w:rsidRPr="00D47561">
        <w:rPr>
          <w:rFonts w:ascii="Arial" w:hAnsi="Arial" w:cs="Arial"/>
        </w:rPr>
        <w:t>3. Selection criteria</w:t>
      </w:r>
      <w:r w:rsidR="006933BA" w:rsidRPr="00D47561">
        <w:rPr>
          <w:rFonts w:ascii="Arial" w:hAnsi="Arial" w:cs="Arial"/>
        </w:rPr>
        <w:t>’</w:t>
      </w:r>
      <w:r w:rsidR="0096200C" w:rsidRPr="00D47561">
        <w:rPr>
          <w:rFonts w:ascii="Arial" w:hAnsi="Arial" w:cs="Arial"/>
        </w:rPr>
        <w:t xml:space="preserve"> above</w:t>
      </w:r>
    </w:p>
    <w:p w14:paraId="231B5B35" w14:textId="76A73291" w:rsidR="0096200C" w:rsidRPr="00D47561" w:rsidRDefault="00534F16" w:rsidP="008B76A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In the October</w:t>
      </w:r>
      <w:r w:rsidR="00A42A7B" w:rsidRPr="00D47561">
        <w:rPr>
          <w:rFonts w:ascii="Arial" w:hAnsi="Arial" w:cs="Arial"/>
        </w:rPr>
        <w:t xml:space="preserve"> (Regular) or November (Comprehensive)</w:t>
      </w:r>
      <w:r w:rsidRPr="00D47561">
        <w:rPr>
          <w:rFonts w:ascii="Arial" w:hAnsi="Arial" w:cs="Arial"/>
        </w:rPr>
        <w:t xml:space="preserve"> of the review year</w:t>
      </w:r>
      <w:r w:rsidR="00931E76" w:rsidRPr="00D47561">
        <w:rPr>
          <w:rFonts w:ascii="Arial" w:hAnsi="Arial" w:cs="Arial"/>
        </w:rPr>
        <w:t>, programme</w:t>
      </w:r>
      <w:r w:rsidR="00623A25" w:rsidRPr="00D47561">
        <w:rPr>
          <w:rFonts w:ascii="Arial" w:hAnsi="Arial" w:cs="Arial"/>
        </w:rPr>
        <w:t xml:space="preserve"> directors </w:t>
      </w:r>
      <w:r w:rsidR="00931E76" w:rsidRPr="00D47561">
        <w:rPr>
          <w:rFonts w:ascii="Arial" w:hAnsi="Arial" w:cs="Arial"/>
        </w:rPr>
        <w:t>will be contacted with a provi</w:t>
      </w:r>
      <w:r w:rsidR="00405948" w:rsidRPr="00D47561">
        <w:rPr>
          <w:rFonts w:ascii="Arial" w:hAnsi="Arial" w:cs="Arial"/>
        </w:rPr>
        <w:t>sional timeline and invited to a pre-review briefing</w:t>
      </w:r>
      <w:r w:rsidR="00623A25" w:rsidRPr="00D47561">
        <w:rPr>
          <w:rFonts w:ascii="Arial" w:hAnsi="Arial" w:cs="Arial"/>
        </w:rPr>
        <w:t>.</w:t>
      </w:r>
    </w:p>
    <w:p w14:paraId="0EDF4815" w14:textId="79E335DC" w:rsidR="004B5325" w:rsidRPr="00D47561" w:rsidRDefault="004B5325" w:rsidP="008B76A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For Comprehensive reviews, this briefing will </w:t>
      </w:r>
      <w:r w:rsidR="00BC113D" w:rsidRPr="00D47561">
        <w:rPr>
          <w:rFonts w:ascii="Arial" w:hAnsi="Arial" w:cs="Arial"/>
        </w:rPr>
        <w:t xml:space="preserve">provide the opportunity </w:t>
      </w:r>
      <w:r w:rsidR="0021531D" w:rsidRPr="00D47561">
        <w:rPr>
          <w:rFonts w:ascii="Arial" w:hAnsi="Arial" w:cs="Arial"/>
        </w:rPr>
        <w:t>to discuss potential dates for the in-person panel review</w:t>
      </w:r>
      <w:r w:rsidR="00330813" w:rsidRPr="00D47561">
        <w:rPr>
          <w:rFonts w:ascii="Arial" w:hAnsi="Arial" w:cs="Arial"/>
        </w:rPr>
        <w:t>.</w:t>
      </w:r>
    </w:p>
    <w:p w14:paraId="488224BC" w14:textId="6D4DEE26" w:rsidR="00330813" w:rsidRPr="00D47561" w:rsidRDefault="00330813" w:rsidP="008B76A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Agreed review timelines will incorporate</w:t>
      </w:r>
      <w:r w:rsidR="0036349D" w:rsidRPr="00D47561">
        <w:rPr>
          <w:rFonts w:ascii="Arial" w:hAnsi="Arial" w:cs="Arial"/>
        </w:rPr>
        <w:t>:</w:t>
      </w:r>
    </w:p>
    <w:p w14:paraId="1FC898EA" w14:textId="5E284C00" w:rsidR="0036349D" w:rsidRPr="00D47561" w:rsidRDefault="00AC07BE" w:rsidP="0036349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When (and </w:t>
      </w:r>
      <w:r w:rsidR="00386247" w:rsidRPr="00D47561">
        <w:rPr>
          <w:rFonts w:ascii="Arial" w:hAnsi="Arial" w:cs="Arial"/>
        </w:rPr>
        <w:t>what</w:t>
      </w:r>
      <w:r w:rsidRPr="00D47561">
        <w:rPr>
          <w:rFonts w:ascii="Arial" w:hAnsi="Arial" w:cs="Arial"/>
        </w:rPr>
        <w:t xml:space="preserve">) data/information is required from the programme; it is anticipated that, </w:t>
      </w:r>
      <w:r w:rsidR="00162170" w:rsidRPr="00D47561">
        <w:rPr>
          <w:rFonts w:ascii="Arial" w:hAnsi="Arial" w:cs="Arial"/>
        </w:rPr>
        <w:t>except for</w:t>
      </w:r>
      <w:r w:rsidRPr="00D47561">
        <w:rPr>
          <w:rFonts w:ascii="Arial" w:hAnsi="Arial" w:cs="Arial"/>
        </w:rPr>
        <w:t xml:space="preserve"> </w:t>
      </w:r>
      <w:r w:rsidR="009C28FC" w:rsidRPr="00D47561">
        <w:rPr>
          <w:rFonts w:ascii="Arial" w:hAnsi="Arial" w:cs="Arial"/>
        </w:rPr>
        <w:t xml:space="preserve">the programme and student submission, all documents </w:t>
      </w:r>
      <w:r w:rsidR="00386247" w:rsidRPr="00D47561">
        <w:rPr>
          <w:rFonts w:ascii="Arial" w:hAnsi="Arial" w:cs="Arial"/>
        </w:rPr>
        <w:t>will already exist so will not require additional work.</w:t>
      </w:r>
    </w:p>
    <w:p w14:paraId="47A6F834" w14:textId="74CA362D" w:rsidR="00CA3DDF" w:rsidRPr="00D47561" w:rsidRDefault="00CA3DDF" w:rsidP="0036349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Deadlines for the programme and student submissions</w:t>
      </w:r>
    </w:p>
    <w:p w14:paraId="260D6002" w14:textId="12DF4332" w:rsidR="00CA3DDF" w:rsidRPr="00D47561" w:rsidRDefault="006F3E69" w:rsidP="0036349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Date </w:t>
      </w:r>
      <w:r w:rsidR="00AB0227" w:rsidRPr="00D47561">
        <w:rPr>
          <w:rFonts w:ascii="Arial" w:hAnsi="Arial" w:cs="Arial"/>
        </w:rPr>
        <w:t>the PPR Panel will</w:t>
      </w:r>
      <w:r w:rsidRPr="00D47561">
        <w:rPr>
          <w:rFonts w:ascii="Arial" w:hAnsi="Arial" w:cs="Arial"/>
        </w:rPr>
        <w:t xml:space="preserve"> meet</w:t>
      </w:r>
    </w:p>
    <w:p w14:paraId="13500F95" w14:textId="0219E420" w:rsidR="006F3E69" w:rsidRPr="00D47561" w:rsidRDefault="00ED69A3" w:rsidP="0036349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Date of the in-person panel review</w:t>
      </w:r>
      <w:r w:rsidR="005E677F" w:rsidRPr="00D47561">
        <w:rPr>
          <w:rFonts w:ascii="Arial" w:hAnsi="Arial" w:cs="Arial"/>
        </w:rPr>
        <w:t xml:space="preserve"> (Comprehensive</w:t>
      </w:r>
      <w:r w:rsidR="008662D8" w:rsidRPr="00D47561">
        <w:rPr>
          <w:rFonts w:ascii="Arial" w:hAnsi="Arial" w:cs="Arial"/>
        </w:rPr>
        <w:t xml:space="preserve"> review only</w:t>
      </w:r>
      <w:r w:rsidR="005E677F" w:rsidRPr="00D47561">
        <w:rPr>
          <w:rFonts w:ascii="Arial" w:hAnsi="Arial" w:cs="Arial"/>
        </w:rPr>
        <w:t>)</w:t>
      </w:r>
    </w:p>
    <w:p w14:paraId="488AC010" w14:textId="40956103" w:rsidR="00ED69A3" w:rsidRPr="00D47561" w:rsidRDefault="00785037" w:rsidP="0036349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Date the PPR Report will be made available</w:t>
      </w:r>
      <w:r w:rsidR="004F6405" w:rsidRPr="00D47561">
        <w:rPr>
          <w:rFonts w:ascii="Arial" w:hAnsi="Arial" w:cs="Arial"/>
        </w:rPr>
        <w:t xml:space="preserve">; </w:t>
      </w:r>
      <w:r w:rsidR="000B6A91" w:rsidRPr="00D47561">
        <w:rPr>
          <w:rFonts w:ascii="Arial" w:hAnsi="Arial" w:cs="Arial"/>
        </w:rPr>
        <w:t xml:space="preserve">provisionally two-weeks after the panel meeting (Regular) or </w:t>
      </w:r>
      <w:r w:rsidR="004F6405" w:rsidRPr="00D47561">
        <w:rPr>
          <w:rFonts w:ascii="Arial" w:hAnsi="Arial" w:cs="Arial"/>
        </w:rPr>
        <w:t>in-person panel review (Comprehensive)</w:t>
      </w:r>
    </w:p>
    <w:p w14:paraId="2F1C4AE3" w14:textId="2D44D106" w:rsidR="00F673D4" w:rsidRPr="00D47561" w:rsidRDefault="00F673D4" w:rsidP="0036349D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Date of</w:t>
      </w:r>
      <w:r w:rsidR="003C0DB1" w:rsidRPr="00D47561">
        <w:rPr>
          <w:rFonts w:ascii="Arial" w:hAnsi="Arial" w:cs="Arial"/>
        </w:rPr>
        <w:t xml:space="preserve"> post-review </w:t>
      </w:r>
      <w:r w:rsidR="00C91D4F" w:rsidRPr="00D47561">
        <w:rPr>
          <w:rFonts w:ascii="Arial" w:hAnsi="Arial" w:cs="Arial"/>
        </w:rPr>
        <w:t>briefing</w:t>
      </w:r>
    </w:p>
    <w:p w14:paraId="41CA6B86" w14:textId="548D3AEB" w:rsidR="00C91D4F" w:rsidRPr="00D47561" w:rsidRDefault="008F54D6" w:rsidP="00C91D4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All documents will be made available via a dedicate</w:t>
      </w:r>
      <w:r w:rsidR="00A530F4" w:rsidRPr="00D47561">
        <w:rPr>
          <w:rFonts w:ascii="Arial" w:hAnsi="Arial" w:cs="Arial"/>
        </w:rPr>
        <w:t>d</w:t>
      </w:r>
      <w:r w:rsidRPr="00D47561">
        <w:rPr>
          <w:rFonts w:ascii="Arial" w:hAnsi="Arial" w:cs="Arial"/>
        </w:rPr>
        <w:t xml:space="preserve"> </w:t>
      </w:r>
      <w:r w:rsidR="008662D8" w:rsidRPr="00D47561">
        <w:rPr>
          <w:rFonts w:ascii="Arial" w:hAnsi="Arial" w:cs="Arial"/>
        </w:rPr>
        <w:t xml:space="preserve">MS </w:t>
      </w:r>
      <w:r w:rsidR="00517CA3" w:rsidRPr="00D47561">
        <w:rPr>
          <w:rFonts w:ascii="Arial" w:hAnsi="Arial" w:cs="Arial"/>
        </w:rPr>
        <w:t>Teams channel with the programme and PPR Panel having access to the same information.</w:t>
      </w:r>
    </w:p>
    <w:p w14:paraId="2CEBA5A8" w14:textId="5433532F" w:rsidR="00F05CBD" w:rsidRPr="00D47561" w:rsidRDefault="00F05CBD" w:rsidP="00C91D4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The Teams channel will </w:t>
      </w:r>
      <w:r w:rsidR="00A4655C" w:rsidRPr="00D47561">
        <w:rPr>
          <w:rFonts w:ascii="Arial" w:hAnsi="Arial" w:cs="Arial"/>
        </w:rPr>
        <w:t xml:space="preserve">provide a mechanism for </w:t>
      </w:r>
      <w:r w:rsidR="009835AF" w:rsidRPr="00D47561">
        <w:rPr>
          <w:rFonts w:ascii="Arial" w:hAnsi="Arial" w:cs="Arial"/>
        </w:rPr>
        <w:t xml:space="preserve">the PPR Panel to seek clarity </w:t>
      </w:r>
      <w:r w:rsidR="00E158A8" w:rsidRPr="00D47561">
        <w:rPr>
          <w:rFonts w:ascii="Arial" w:hAnsi="Arial" w:cs="Arial"/>
        </w:rPr>
        <w:t>or request additional information if required.</w:t>
      </w:r>
    </w:p>
    <w:p w14:paraId="148D55E8" w14:textId="0CC0BCE3" w:rsidR="00C6005E" w:rsidRPr="00D47561" w:rsidRDefault="00AF5A61" w:rsidP="00C91D4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The post-review briefing provides an opportunity for programmes to </w:t>
      </w:r>
      <w:r w:rsidR="007F54A0" w:rsidRPr="00D47561">
        <w:rPr>
          <w:rFonts w:ascii="Arial" w:hAnsi="Arial" w:cs="Arial"/>
        </w:rPr>
        <w:t>review the findings of the panel</w:t>
      </w:r>
      <w:r w:rsidR="00346011" w:rsidRPr="00D47561">
        <w:rPr>
          <w:rFonts w:ascii="Arial" w:hAnsi="Arial" w:cs="Arial"/>
        </w:rPr>
        <w:t xml:space="preserve"> with the panel chair </w:t>
      </w:r>
      <w:r w:rsidR="007F54A0" w:rsidRPr="00D47561">
        <w:rPr>
          <w:rFonts w:ascii="Arial" w:hAnsi="Arial" w:cs="Arial"/>
        </w:rPr>
        <w:t>and discuss the recommendations.</w:t>
      </w:r>
    </w:p>
    <w:p w14:paraId="61CDACB0" w14:textId="76D18699" w:rsidR="00A374C0" w:rsidRPr="00D47561" w:rsidRDefault="00346011" w:rsidP="002A6F5E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lastRenderedPageBreak/>
        <w:t xml:space="preserve">8. </w:t>
      </w:r>
      <w:r w:rsidR="002A6F5E" w:rsidRPr="00D47561">
        <w:rPr>
          <w:rFonts w:ascii="Arial" w:hAnsi="Arial" w:cs="Arial"/>
        </w:rPr>
        <w:t>In-person panel review (Comprehensive only)</w:t>
      </w:r>
    </w:p>
    <w:p w14:paraId="1A61C3FB" w14:textId="7B13651D" w:rsidR="002A6F5E" w:rsidRPr="00D47561" w:rsidRDefault="004D7C43" w:rsidP="004D7C4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The in-person panel review </w:t>
      </w:r>
      <w:r w:rsidR="004B25F3" w:rsidRPr="00D47561">
        <w:rPr>
          <w:rFonts w:ascii="Arial" w:hAnsi="Arial" w:cs="Arial"/>
        </w:rPr>
        <w:t xml:space="preserve">will take place after the panel have reviewed all relevant documents and </w:t>
      </w:r>
      <w:r w:rsidR="008808F2" w:rsidRPr="00D47561">
        <w:rPr>
          <w:rFonts w:ascii="Arial" w:hAnsi="Arial" w:cs="Arial"/>
        </w:rPr>
        <w:t>met to discuss preliminary lines of enquiry</w:t>
      </w:r>
    </w:p>
    <w:p w14:paraId="52E122F1" w14:textId="11ED6B3E" w:rsidR="008808F2" w:rsidRPr="00D47561" w:rsidRDefault="008808F2" w:rsidP="004D7C4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The panel review </w:t>
      </w:r>
      <w:r w:rsidR="00E36C7C" w:rsidRPr="00D47561">
        <w:rPr>
          <w:rFonts w:ascii="Arial" w:hAnsi="Arial" w:cs="Arial"/>
        </w:rPr>
        <w:t>will consist of a set of collaborative discussions between the panel and groups of staff and students</w:t>
      </w:r>
      <w:r w:rsidR="007319B9" w:rsidRPr="00D47561">
        <w:rPr>
          <w:rFonts w:ascii="Arial" w:hAnsi="Arial" w:cs="Arial"/>
        </w:rPr>
        <w:t xml:space="preserve">. These discussions are designed to explore and evaluate </w:t>
      </w:r>
      <w:r w:rsidR="00730B1C" w:rsidRPr="00D47561">
        <w:rPr>
          <w:rFonts w:ascii="Arial" w:hAnsi="Arial" w:cs="Arial"/>
        </w:rPr>
        <w:t xml:space="preserve">areas identified </w:t>
      </w:r>
      <w:r w:rsidR="00311344" w:rsidRPr="00D47561">
        <w:rPr>
          <w:rFonts w:ascii="Arial" w:hAnsi="Arial" w:cs="Arial"/>
        </w:rPr>
        <w:t xml:space="preserve">by the panel and </w:t>
      </w:r>
      <w:r w:rsidR="000A5371" w:rsidRPr="00D47561">
        <w:rPr>
          <w:rFonts w:ascii="Arial" w:hAnsi="Arial" w:cs="Arial"/>
        </w:rPr>
        <w:t>through the programme and student submissions</w:t>
      </w:r>
    </w:p>
    <w:p w14:paraId="7B6A951D" w14:textId="63F6E649" w:rsidR="000A5371" w:rsidRPr="00D47561" w:rsidRDefault="000A5371" w:rsidP="004D7C4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Lines of enquiry will be shared with the programme ahead of the </w:t>
      </w:r>
      <w:r w:rsidR="00065064" w:rsidRPr="00D47561">
        <w:rPr>
          <w:rFonts w:ascii="Arial" w:hAnsi="Arial" w:cs="Arial"/>
        </w:rPr>
        <w:t>panel review</w:t>
      </w:r>
    </w:p>
    <w:p w14:paraId="695F158E" w14:textId="22921A62" w:rsidR="00065064" w:rsidRPr="00D47561" w:rsidRDefault="00782FD7" w:rsidP="004D7C4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The schedule of meeting</w:t>
      </w:r>
      <w:r w:rsidR="00155114" w:rsidRPr="00D47561">
        <w:rPr>
          <w:rFonts w:ascii="Arial" w:hAnsi="Arial" w:cs="Arial"/>
        </w:rPr>
        <w:t>s</w:t>
      </w:r>
      <w:r w:rsidRPr="00D47561">
        <w:rPr>
          <w:rFonts w:ascii="Arial" w:hAnsi="Arial" w:cs="Arial"/>
        </w:rPr>
        <w:t xml:space="preserve"> will be agreed in advance. It is anticipated the </w:t>
      </w:r>
      <w:r w:rsidR="00621C3C" w:rsidRPr="00D47561">
        <w:rPr>
          <w:rFonts w:ascii="Arial" w:hAnsi="Arial" w:cs="Arial"/>
        </w:rPr>
        <w:t>panel will meet with:</w:t>
      </w:r>
    </w:p>
    <w:p w14:paraId="57D25CBC" w14:textId="0FA0D2D5" w:rsidR="00621C3C" w:rsidRPr="00D47561" w:rsidRDefault="00621C3C" w:rsidP="00621C3C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Programme leadership team</w:t>
      </w:r>
    </w:p>
    <w:p w14:paraId="4B1CC917" w14:textId="79BB51BE" w:rsidR="00621C3C" w:rsidRPr="00D47561" w:rsidRDefault="00621C3C" w:rsidP="00621C3C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Members of the teaching/del</w:t>
      </w:r>
      <w:r w:rsidR="0050288C" w:rsidRPr="00D47561">
        <w:rPr>
          <w:rFonts w:ascii="Arial" w:hAnsi="Arial" w:cs="Arial"/>
        </w:rPr>
        <w:t>ivery team (academic, APM, technical)</w:t>
      </w:r>
    </w:p>
    <w:p w14:paraId="6E9A5536" w14:textId="453CCC80" w:rsidR="0050288C" w:rsidRPr="00D47561" w:rsidRDefault="0050288C" w:rsidP="00621C3C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Students</w:t>
      </w:r>
    </w:p>
    <w:p w14:paraId="09669D7A" w14:textId="7F47D53C" w:rsidR="00621C3C" w:rsidRPr="00D47561" w:rsidRDefault="00EE49E5" w:rsidP="004D7C4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The panel will provide preliminary find</w:t>
      </w:r>
      <w:r w:rsidR="00CB4837" w:rsidRPr="00D47561">
        <w:rPr>
          <w:rFonts w:ascii="Arial" w:hAnsi="Arial" w:cs="Arial"/>
        </w:rPr>
        <w:t>ings to the programme leadership team following the panel review</w:t>
      </w:r>
      <w:r w:rsidR="00EA0D09" w:rsidRPr="00D47561">
        <w:rPr>
          <w:rFonts w:ascii="Arial" w:hAnsi="Arial" w:cs="Arial"/>
        </w:rPr>
        <w:t>, prior to the completion of the PPR Report</w:t>
      </w:r>
    </w:p>
    <w:p w14:paraId="44DC1C7C" w14:textId="286403DC" w:rsidR="00A374C0" w:rsidRPr="00D47561" w:rsidRDefault="002D10ED" w:rsidP="002D10ED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t>9. PPR Report</w:t>
      </w:r>
    </w:p>
    <w:p w14:paraId="104D8121" w14:textId="421A1070" w:rsidR="002D10ED" w:rsidRPr="00D47561" w:rsidRDefault="004C16A1" w:rsidP="00F20341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The report will be completed following the </w:t>
      </w:r>
      <w:r w:rsidR="0082711F" w:rsidRPr="00D47561">
        <w:rPr>
          <w:rFonts w:ascii="Arial" w:hAnsi="Arial" w:cs="Arial"/>
        </w:rPr>
        <w:t>panel meeting (Regular) or in-person</w:t>
      </w:r>
      <w:r w:rsidR="00A262A9" w:rsidRPr="00D47561">
        <w:rPr>
          <w:rFonts w:ascii="Arial" w:hAnsi="Arial" w:cs="Arial"/>
        </w:rPr>
        <w:t xml:space="preserve"> panel review (comprehensive)</w:t>
      </w:r>
    </w:p>
    <w:p w14:paraId="70038D88" w14:textId="63092D71" w:rsidR="00A262A9" w:rsidRPr="00D47561" w:rsidRDefault="00A262A9" w:rsidP="00F20341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The report will identify:</w:t>
      </w:r>
    </w:p>
    <w:p w14:paraId="380C3092" w14:textId="2F1DCADB" w:rsidR="00EA2E6B" w:rsidRPr="00D47561" w:rsidRDefault="00EA2E6B" w:rsidP="00EA2E6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Areas of strength identified</w:t>
      </w:r>
    </w:p>
    <w:p w14:paraId="6E3137C2" w14:textId="3580321E" w:rsidR="00C764E3" w:rsidRPr="00D47561" w:rsidRDefault="00C764E3" w:rsidP="00EA2E6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Areas for improvement identified</w:t>
      </w:r>
    </w:p>
    <w:p w14:paraId="342BEDB7" w14:textId="7B1E7CDF" w:rsidR="001454B4" w:rsidRPr="00D47561" w:rsidRDefault="00C764E3" w:rsidP="001454B4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Recommendations </w:t>
      </w:r>
      <w:r w:rsidR="001454B4" w:rsidRPr="00D47561">
        <w:rPr>
          <w:rFonts w:ascii="Arial" w:hAnsi="Arial" w:cs="Arial"/>
        </w:rPr>
        <w:t>for building upon/addressing the identified areas</w:t>
      </w:r>
    </w:p>
    <w:p w14:paraId="0C66CC27" w14:textId="072B7E67" w:rsidR="001454B4" w:rsidRPr="00D47561" w:rsidRDefault="001454B4" w:rsidP="001454B4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Signposting potential so</w:t>
      </w:r>
      <w:r w:rsidR="0076724E" w:rsidRPr="00D47561">
        <w:rPr>
          <w:rFonts w:ascii="Arial" w:hAnsi="Arial" w:cs="Arial"/>
        </w:rPr>
        <w:t>urces of support or guidance</w:t>
      </w:r>
    </w:p>
    <w:p w14:paraId="48590B20" w14:textId="6E49ACAB" w:rsidR="00C00949" w:rsidRPr="00D47561" w:rsidRDefault="00C00949" w:rsidP="001454B4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Confirmation of </w:t>
      </w:r>
      <w:r w:rsidR="008A2F00" w:rsidRPr="00D47561">
        <w:rPr>
          <w:rFonts w:ascii="Arial" w:hAnsi="Arial" w:cs="Arial"/>
        </w:rPr>
        <w:t xml:space="preserve">whether any additional monitoring requirements (outside APR and PPR processes) </w:t>
      </w:r>
      <w:r w:rsidR="00FB1E85" w:rsidRPr="00D47561">
        <w:rPr>
          <w:rFonts w:ascii="Arial" w:hAnsi="Arial" w:cs="Arial"/>
        </w:rPr>
        <w:t>are recommended or required</w:t>
      </w:r>
    </w:p>
    <w:p w14:paraId="7DAAA7A6" w14:textId="01C066F2" w:rsidR="00A262A9" w:rsidRPr="00D47561" w:rsidRDefault="00EA2E6B" w:rsidP="00F20341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A draft version of the report will be provided to the </w:t>
      </w:r>
      <w:r w:rsidR="0076724E" w:rsidRPr="00D47561">
        <w:rPr>
          <w:rFonts w:ascii="Arial" w:hAnsi="Arial" w:cs="Arial"/>
        </w:rPr>
        <w:t>programme leadership to check for accuracy</w:t>
      </w:r>
    </w:p>
    <w:p w14:paraId="47FBA756" w14:textId="17484BA0" w:rsidR="0076724E" w:rsidRPr="00D47561" w:rsidRDefault="00B6191F" w:rsidP="00F20341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The final version of the report will be submitted to Quality and Standards Committee</w:t>
      </w:r>
    </w:p>
    <w:p w14:paraId="0524232C" w14:textId="76F763F1" w:rsidR="00F57449" w:rsidRPr="00D47561" w:rsidRDefault="00F57449" w:rsidP="00F20341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A template </w:t>
      </w:r>
      <w:r w:rsidR="00E42D82" w:rsidRPr="00D47561">
        <w:rPr>
          <w:rFonts w:ascii="Arial" w:hAnsi="Arial" w:cs="Arial"/>
        </w:rPr>
        <w:t>of the report is available in Appendix 4.</w:t>
      </w:r>
    </w:p>
    <w:p w14:paraId="3C6F1162" w14:textId="44277C10" w:rsidR="00072BE0" w:rsidRPr="00D47561" w:rsidRDefault="00FB1E85" w:rsidP="00FB1E85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10. </w:t>
      </w:r>
      <w:r w:rsidR="00072BE0" w:rsidRPr="00D47561">
        <w:rPr>
          <w:rFonts w:ascii="Arial" w:hAnsi="Arial" w:cs="Arial"/>
        </w:rPr>
        <w:t>Review Panel</w:t>
      </w:r>
    </w:p>
    <w:p w14:paraId="620326EA" w14:textId="3F73A559" w:rsidR="00FB1E85" w:rsidRPr="00D47561" w:rsidRDefault="00FB1E85" w:rsidP="00FB1E8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The </w:t>
      </w:r>
      <w:r w:rsidR="005A0ABC" w:rsidRPr="00D47561">
        <w:rPr>
          <w:rFonts w:ascii="Arial" w:hAnsi="Arial" w:cs="Arial"/>
        </w:rPr>
        <w:t xml:space="preserve">Regular </w:t>
      </w:r>
      <w:r w:rsidRPr="00D47561">
        <w:rPr>
          <w:rFonts w:ascii="Arial" w:hAnsi="Arial" w:cs="Arial"/>
        </w:rPr>
        <w:t>review panel will consist of:</w:t>
      </w:r>
    </w:p>
    <w:p w14:paraId="6134DBAC" w14:textId="0D4810AD" w:rsidR="00FB1E85" w:rsidRPr="00D47561" w:rsidRDefault="004375B3" w:rsidP="00FB1E85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Chair: </w:t>
      </w:r>
      <w:r w:rsidR="00106FC5" w:rsidRPr="00D47561">
        <w:rPr>
          <w:rFonts w:ascii="Arial" w:hAnsi="Arial" w:cs="Arial"/>
        </w:rPr>
        <w:t>Quality and Standards Committee</w:t>
      </w:r>
      <w:r w:rsidR="00101611" w:rsidRPr="00D47561">
        <w:rPr>
          <w:rFonts w:ascii="Arial" w:hAnsi="Arial" w:cs="Arial"/>
        </w:rPr>
        <w:t xml:space="preserve"> member</w:t>
      </w:r>
      <w:r w:rsidR="0069757E" w:rsidRPr="00D47561">
        <w:rPr>
          <w:rFonts w:ascii="Arial" w:hAnsi="Arial" w:cs="Arial"/>
        </w:rPr>
        <w:t xml:space="preserve"> or nominee</w:t>
      </w:r>
    </w:p>
    <w:p w14:paraId="1D1C799D" w14:textId="4C3449D6" w:rsidR="00101611" w:rsidRPr="00D47561" w:rsidRDefault="00101611" w:rsidP="00FB1E85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Members: </w:t>
      </w:r>
      <w:r w:rsidR="00E40A79" w:rsidRPr="00D47561">
        <w:rPr>
          <w:rFonts w:ascii="Arial" w:hAnsi="Arial" w:cs="Arial"/>
        </w:rPr>
        <w:t>Members of Quality and Standards Network</w:t>
      </w:r>
      <w:r w:rsidR="0069757E" w:rsidRPr="00D47561">
        <w:rPr>
          <w:rFonts w:ascii="Arial" w:hAnsi="Arial" w:cs="Arial"/>
        </w:rPr>
        <w:t xml:space="preserve"> or other </w:t>
      </w:r>
      <w:r w:rsidR="00DF4C8E" w:rsidRPr="00D47561">
        <w:rPr>
          <w:rFonts w:ascii="Arial" w:hAnsi="Arial" w:cs="Arial"/>
        </w:rPr>
        <w:t>appropriate colleagues</w:t>
      </w:r>
    </w:p>
    <w:p w14:paraId="14E9F1CE" w14:textId="54E16D71" w:rsidR="00E40A79" w:rsidRPr="00D47561" w:rsidRDefault="005A0ABC" w:rsidP="00FB1E85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Student </w:t>
      </w:r>
      <w:r w:rsidR="00E42286" w:rsidRPr="00D47561">
        <w:rPr>
          <w:rFonts w:ascii="Arial" w:hAnsi="Arial" w:cs="Arial"/>
        </w:rPr>
        <w:t>m</w:t>
      </w:r>
      <w:r w:rsidRPr="00D47561">
        <w:rPr>
          <w:rFonts w:ascii="Arial" w:hAnsi="Arial" w:cs="Arial"/>
        </w:rPr>
        <w:t>ember</w:t>
      </w:r>
      <w:r w:rsidR="00E42286" w:rsidRPr="00D47561">
        <w:rPr>
          <w:rFonts w:ascii="Arial" w:hAnsi="Arial" w:cs="Arial"/>
        </w:rPr>
        <w:t>:</w:t>
      </w:r>
      <w:r w:rsidR="000D6FC2" w:rsidRPr="00D47561">
        <w:rPr>
          <w:rFonts w:ascii="Arial" w:hAnsi="Arial" w:cs="Arial"/>
        </w:rPr>
        <w:t xml:space="preserve"> </w:t>
      </w:r>
      <w:r w:rsidR="0042605F" w:rsidRPr="00D47561">
        <w:rPr>
          <w:rFonts w:ascii="Arial" w:hAnsi="Arial" w:cs="Arial"/>
        </w:rPr>
        <w:t xml:space="preserve">appointed by Academic Quality </w:t>
      </w:r>
      <w:r w:rsidR="003C6FDB" w:rsidRPr="00D47561">
        <w:rPr>
          <w:rFonts w:ascii="Arial" w:hAnsi="Arial" w:cs="Arial"/>
        </w:rPr>
        <w:t>Assurance</w:t>
      </w:r>
      <w:r w:rsidR="0042605F" w:rsidRPr="00D47561">
        <w:rPr>
          <w:rFonts w:ascii="Arial" w:hAnsi="Arial" w:cs="Arial"/>
        </w:rPr>
        <w:t xml:space="preserve"> </w:t>
      </w:r>
    </w:p>
    <w:p w14:paraId="18D72750" w14:textId="7A015EC8" w:rsidR="00A31F5E" w:rsidRPr="00D47561" w:rsidRDefault="00A31F5E" w:rsidP="00FB1E85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Secretary: Academic Quality Assurance</w:t>
      </w:r>
    </w:p>
    <w:p w14:paraId="6AE20FE2" w14:textId="0704A7E5" w:rsidR="00E42286" w:rsidRPr="00D47561" w:rsidRDefault="00E42286" w:rsidP="00E4228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The Comprehensive panel will consist of the above, plus:</w:t>
      </w:r>
    </w:p>
    <w:p w14:paraId="7E18E392" w14:textId="18C323C9" w:rsidR="00E42286" w:rsidRPr="00D47561" w:rsidRDefault="00E42286" w:rsidP="00A31F5E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External panel member</w:t>
      </w:r>
    </w:p>
    <w:p w14:paraId="7DB51B79" w14:textId="71D8E4BC" w:rsidR="000A588B" w:rsidRPr="00D47561" w:rsidRDefault="00833132" w:rsidP="00833132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11. </w:t>
      </w:r>
      <w:r w:rsidR="005971BF" w:rsidRPr="00D47561">
        <w:rPr>
          <w:rFonts w:ascii="Arial" w:hAnsi="Arial" w:cs="Arial"/>
        </w:rPr>
        <w:t>Responsibilities</w:t>
      </w:r>
    </w:p>
    <w:p w14:paraId="1A1ABE76" w14:textId="77777777" w:rsidR="00DB16A6" w:rsidRPr="00D47561" w:rsidRDefault="00FE5472" w:rsidP="00DB16A6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Academic Quality Assurance</w:t>
      </w:r>
    </w:p>
    <w:p w14:paraId="51B31191" w14:textId="77777777" w:rsidR="00EB3EB9" w:rsidRPr="00D47561" w:rsidRDefault="00FE5472" w:rsidP="00DB16A6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Communicating selection of schools</w:t>
      </w:r>
    </w:p>
    <w:p w14:paraId="704AC626" w14:textId="3FD6C08D" w:rsidR="00E5744D" w:rsidRPr="00D47561" w:rsidRDefault="00E5744D" w:rsidP="00DB16A6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Co-ordinating and delivering the pre</w:t>
      </w:r>
      <w:r w:rsidR="007050F1" w:rsidRPr="00D47561">
        <w:rPr>
          <w:rFonts w:ascii="Arial" w:hAnsi="Arial" w:cs="Arial"/>
        </w:rPr>
        <w:t>-review briefing</w:t>
      </w:r>
    </w:p>
    <w:p w14:paraId="4B955D82" w14:textId="7BD9DEF1" w:rsidR="00EB3EB9" w:rsidRPr="00D47561" w:rsidRDefault="00FE5472" w:rsidP="00DB16A6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Co-ordinating the provision of the required data, identifying what schools are required to provide</w:t>
      </w:r>
    </w:p>
    <w:p w14:paraId="19A5091D" w14:textId="4AB6936E" w:rsidR="007050F1" w:rsidRPr="00D47561" w:rsidRDefault="007050F1" w:rsidP="00DB16A6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Co-ordinating the student submission</w:t>
      </w:r>
    </w:p>
    <w:p w14:paraId="6C98F868" w14:textId="77777777" w:rsidR="00EB3EB9" w:rsidRPr="00D47561" w:rsidRDefault="00FE5472" w:rsidP="00DB16A6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Selecting and briefing the PPR Panel</w:t>
      </w:r>
    </w:p>
    <w:p w14:paraId="52357A76" w14:textId="60928860" w:rsidR="00EB3EB9" w:rsidRPr="00D47561" w:rsidRDefault="00EB3EB9" w:rsidP="00EB3EB9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lastRenderedPageBreak/>
        <w:t>C</w:t>
      </w:r>
      <w:r w:rsidR="00FE5472" w:rsidRPr="00D47561">
        <w:rPr>
          <w:rFonts w:ascii="Arial" w:hAnsi="Arial" w:cs="Arial"/>
        </w:rPr>
        <w:t>o-ordinating the review visit (Comprehensive</w:t>
      </w:r>
      <w:r w:rsidR="00897B82" w:rsidRPr="00D47561">
        <w:rPr>
          <w:rFonts w:ascii="Arial" w:hAnsi="Arial" w:cs="Arial"/>
        </w:rPr>
        <w:t xml:space="preserve"> review only</w:t>
      </w:r>
      <w:r w:rsidR="00FE5472" w:rsidRPr="00D47561">
        <w:rPr>
          <w:rFonts w:ascii="Arial" w:hAnsi="Arial" w:cs="Arial"/>
        </w:rPr>
        <w:t>)</w:t>
      </w:r>
    </w:p>
    <w:p w14:paraId="7673E2F4" w14:textId="20BD0AAA" w:rsidR="00A67BF7" w:rsidRPr="00D47561" w:rsidRDefault="007F6A55" w:rsidP="00EB3EB9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Act as </w:t>
      </w:r>
      <w:r w:rsidR="008E4A2F" w:rsidRPr="00D47561">
        <w:rPr>
          <w:rFonts w:ascii="Arial" w:hAnsi="Arial" w:cs="Arial"/>
        </w:rPr>
        <w:t xml:space="preserve">Secretariat </w:t>
      </w:r>
      <w:r w:rsidRPr="00D47561">
        <w:rPr>
          <w:rFonts w:ascii="Arial" w:hAnsi="Arial" w:cs="Arial"/>
        </w:rPr>
        <w:t>to the review panel</w:t>
      </w:r>
    </w:p>
    <w:p w14:paraId="74782AC6" w14:textId="0B40DB9B" w:rsidR="00FE5472" w:rsidRPr="00D47561" w:rsidRDefault="00FE5472" w:rsidP="00EB3EB9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Producing the PPR Report</w:t>
      </w:r>
    </w:p>
    <w:p w14:paraId="470B7462" w14:textId="29FE252F" w:rsidR="007A25A9" w:rsidRPr="00D47561" w:rsidRDefault="007A25A9" w:rsidP="00EB3EB9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Co-ordinating the post-re</w:t>
      </w:r>
      <w:r w:rsidR="00E5744D" w:rsidRPr="00D47561">
        <w:rPr>
          <w:rFonts w:ascii="Arial" w:hAnsi="Arial" w:cs="Arial"/>
        </w:rPr>
        <w:t xml:space="preserve">view </w:t>
      </w:r>
      <w:r w:rsidR="007050F1" w:rsidRPr="00D47561">
        <w:rPr>
          <w:rFonts w:ascii="Arial" w:hAnsi="Arial" w:cs="Arial"/>
        </w:rPr>
        <w:t>briefing</w:t>
      </w:r>
    </w:p>
    <w:p w14:paraId="50ADE973" w14:textId="77777777" w:rsidR="00F30D0D" w:rsidRPr="00D47561" w:rsidRDefault="00FE5472" w:rsidP="00F30D0D">
      <w:pPr>
        <w:pStyle w:val="ListParagraph"/>
        <w:numPr>
          <w:ilvl w:val="0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School</w:t>
      </w:r>
    </w:p>
    <w:p w14:paraId="160FCBB0" w14:textId="77777777" w:rsidR="00F30D0D" w:rsidRPr="00D47561" w:rsidRDefault="00FE5472" w:rsidP="00F30D0D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Providing requested data as identified by Academic Quality Assurance</w:t>
      </w:r>
    </w:p>
    <w:p w14:paraId="7C3769FA" w14:textId="77777777" w:rsidR="00F30D0D" w:rsidRPr="00D47561" w:rsidRDefault="00FE5472" w:rsidP="00F30D0D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Produce and submit the reflective report</w:t>
      </w:r>
    </w:p>
    <w:p w14:paraId="2622A1D6" w14:textId="7B38DA23" w:rsidR="00FE5472" w:rsidRPr="00D47561" w:rsidRDefault="00FE5472" w:rsidP="00F30D0D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Identify and co-ordinate involvement of colleagues and students for the review visit (Comprehensive</w:t>
      </w:r>
      <w:r w:rsidR="00E50A83" w:rsidRPr="00D47561">
        <w:rPr>
          <w:rFonts w:ascii="Arial" w:hAnsi="Arial" w:cs="Arial"/>
        </w:rPr>
        <w:t xml:space="preserve"> review only</w:t>
      </w:r>
      <w:r w:rsidRPr="00D47561">
        <w:rPr>
          <w:rFonts w:ascii="Arial" w:hAnsi="Arial" w:cs="Arial"/>
        </w:rPr>
        <w:t>)</w:t>
      </w:r>
    </w:p>
    <w:p w14:paraId="203456BE" w14:textId="7456E266" w:rsidR="000B3A74" w:rsidRPr="00D47561" w:rsidRDefault="000B3A74" w:rsidP="00243D14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Panel Chair</w:t>
      </w:r>
    </w:p>
    <w:p w14:paraId="405EE2A8" w14:textId="64570184" w:rsidR="000B3A74" w:rsidRPr="00D47561" w:rsidRDefault="000B3A74" w:rsidP="000B3A74">
      <w:pPr>
        <w:pStyle w:val="ListParagraph"/>
        <w:numPr>
          <w:ilvl w:val="1"/>
          <w:numId w:val="30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Support Academic Quality Assurance</w:t>
      </w:r>
      <w:r w:rsidR="00A50DEC" w:rsidRPr="00D47561">
        <w:rPr>
          <w:rFonts w:ascii="Arial" w:hAnsi="Arial" w:cs="Arial"/>
        </w:rPr>
        <w:t xml:space="preserve"> in selecting and briefing panel members</w:t>
      </w:r>
    </w:p>
    <w:p w14:paraId="670A64A0" w14:textId="6D12B288" w:rsidR="007A2856" w:rsidRPr="00D47561" w:rsidRDefault="007A2856" w:rsidP="000B3A74">
      <w:pPr>
        <w:pStyle w:val="ListParagraph"/>
        <w:numPr>
          <w:ilvl w:val="1"/>
          <w:numId w:val="30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To lead the panel meeting</w:t>
      </w:r>
    </w:p>
    <w:p w14:paraId="2A2C8C8F" w14:textId="2C890364" w:rsidR="007A2856" w:rsidRPr="00D47561" w:rsidRDefault="00EC6581" w:rsidP="000B3A74">
      <w:pPr>
        <w:pStyle w:val="ListParagraph"/>
        <w:numPr>
          <w:ilvl w:val="1"/>
          <w:numId w:val="30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To chair the in-person panel review (Comprehensive</w:t>
      </w:r>
      <w:r w:rsidR="00780A23" w:rsidRPr="00D47561">
        <w:rPr>
          <w:rFonts w:ascii="Arial" w:hAnsi="Arial" w:cs="Arial"/>
        </w:rPr>
        <w:t xml:space="preserve"> review only</w:t>
      </w:r>
      <w:r w:rsidRPr="00D47561">
        <w:rPr>
          <w:rFonts w:ascii="Arial" w:hAnsi="Arial" w:cs="Arial"/>
        </w:rPr>
        <w:t>)</w:t>
      </w:r>
      <w:r w:rsidR="00AD29B1" w:rsidRPr="00D47561">
        <w:rPr>
          <w:rFonts w:ascii="Arial" w:hAnsi="Arial" w:cs="Arial"/>
        </w:rPr>
        <w:t>; ensuring sessions are conducted in a collegiate, supportive and inclusive manner</w:t>
      </w:r>
      <w:r w:rsidR="00BE1AF9" w:rsidRPr="00D47561">
        <w:rPr>
          <w:rFonts w:ascii="Arial" w:hAnsi="Arial" w:cs="Arial"/>
        </w:rPr>
        <w:t xml:space="preserve"> while ensuring areas are discussed and appropriately covered</w:t>
      </w:r>
    </w:p>
    <w:p w14:paraId="43F57543" w14:textId="6F54A4B9" w:rsidR="007009AE" w:rsidRPr="00D47561" w:rsidRDefault="007009AE" w:rsidP="000B3A74">
      <w:pPr>
        <w:pStyle w:val="ListParagraph"/>
        <w:numPr>
          <w:ilvl w:val="1"/>
          <w:numId w:val="30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To </w:t>
      </w:r>
      <w:r w:rsidR="00DD5E8B" w:rsidRPr="00D47561">
        <w:rPr>
          <w:rFonts w:ascii="Arial" w:hAnsi="Arial" w:cs="Arial"/>
        </w:rPr>
        <w:t>review and approve the final PPR Report</w:t>
      </w:r>
    </w:p>
    <w:p w14:paraId="460C10B8" w14:textId="13CC2EEA" w:rsidR="00DD5E8B" w:rsidRPr="00D47561" w:rsidRDefault="00DD5E8B" w:rsidP="000B3A74">
      <w:pPr>
        <w:pStyle w:val="ListParagraph"/>
        <w:numPr>
          <w:ilvl w:val="1"/>
          <w:numId w:val="30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To </w:t>
      </w:r>
      <w:r w:rsidR="007A25A9" w:rsidRPr="00D47561">
        <w:rPr>
          <w:rFonts w:ascii="Arial" w:hAnsi="Arial" w:cs="Arial"/>
        </w:rPr>
        <w:t>lead the post-review briefing with the programme</w:t>
      </w:r>
    </w:p>
    <w:p w14:paraId="29330893" w14:textId="4F4B8B85" w:rsidR="00243D14" w:rsidRPr="00D47561" w:rsidRDefault="00FE5472" w:rsidP="00243D14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Panel</w:t>
      </w:r>
    </w:p>
    <w:p w14:paraId="2045D6FF" w14:textId="77777777" w:rsidR="00672924" w:rsidRPr="00D47561" w:rsidRDefault="00FE5472" w:rsidP="00243D14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Review all available data and information provided</w:t>
      </w:r>
    </w:p>
    <w:p w14:paraId="2087015B" w14:textId="77777777" w:rsidR="00672924" w:rsidRPr="00D47561" w:rsidRDefault="00FE5472" w:rsidP="00243D14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Attend and engage in the </w:t>
      </w:r>
      <w:r w:rsidR="00672924" w:rsidRPr="00D47561">
        <w:rPr>
          <w:rFonts w:ascii="Arial" w:hAnsi="Arial" w:cs="Arial"/>
        </w:rPr>
        <w:t>panel meeting</w:t>
      </w:r>
    </w:p>
    <w:p w14:paraId="48C0A652" w14:textId="07C9A3F5" w:rsidR="00A67BF7" w:rsidRPr="00D47561" w:rsidRDefault="00672924" w:rsidP="00243D14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Attend and engage </w:t>
      </w:r>
      <w:r w:rsidR="00A67BF7" w:rsidRPr="00D47561">
        <w:rPr>
          <w:rFonts w:ascii="Arial" w:hAnsi="Arial" w:cs="Arial"/>
        </w:rPr>
        <w:t xml:space="preserve">in the in-person panel </w:t>
      </w:r>
      <w:r w:rsidR="004B2E44" w:rsidRPr="00D47561">
        <w:rPr>
          <w:rFonts w:ascii="Arial" w:hAnsi="Arial" w:cs="Arial"/>
        </w:rPr>
        <w:t xml:space="preserve">visit </w:t>
      </w:r>
      <w:r w:rsidR="00FE5472" w:rsidRPr="00D47561">
        <w:rPr>
          <w:rFonts w:ascii="Arial" w:hAnsi="Arial" w:cs="Arial"/>
        </w:rPr>
        <w:t>(Comprehensive</w:t>
      </w:r>
      <w:r w:rsidR="002906A1" w:rsidRPr="00D47561">
        <w:rPr>
          <w:rFonts w:ascii="Arial" w:hAnsi="Arial" w:cs="Arial"/>
        </w:rPr>
        <w:t xml:space="preserve"> review only</w:t>
      </w:r>
      <w:r w:rsidR="00BB02B9" w:rsidRPr="00D47561">
        <w:rPr>
          <w:rFonts w:ascii="Arial" w:hAnsi="Arial" w:cs="Arial"/>
        </w:rPr>
        <w:t>),</w:t>
      </w:r>
      <w:r w:rsidR="007009AE" w:rsidRPr="00D47561">
        <w:rPr>
          <w:rFonts w:ascii="Arial" w:hAnsi="Arial" w:cs="Arial"/>
        </w:rPr>
        <w:t xml:space="preserve"> leading on lines of enquiry as directed by the chair</w:t>
      </w:r>
    </w:p>
    <w:p w14:paraId="305CDE33" w14:textId="2DF91C55" w:rsidR="00FE5472" w:rsidRPr="00D47561" w:rsidRDefault="00FE5472" w:rsidP="00243D14">
      <w:pPr>
        <w:pStyle w:val="ListParagraph"/>
        <w:numPr>
          <w:ilvl w:val="1"/>
          <w:numId w:val="30"/>
        </w:numPr>
        <w:spacing w:line="279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Contribute to the completion of the PPR Report</w:t>
      </w:r>
    </w:p>
    <w:p w14:paraId="22C5F5AD" w14:textId="6F339100" w:rsidR="000A588B" w:rsidRPr="00D47561" w:rsidRDefault="000A588B" w:rsidP="000A588B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t>Information and Support</w:t>
      </w:r>
    </w:p>
    <w:p w14:paraId="6B6ECB9F" w14:textId="3A309442" w:rsidR="000A588B" w:rsidRPr="00D47561" w:rsidRDefault="000A588B" w:rsidP="000A588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Information and guidance will be circulated at the relevant point of the process.</w:t>
      </w:r>
    </w:p>
    <w:p w14:paraId="48362B04" w14:textId="404DBDC6" w:rsidR="000A588B" w:rsidRPr="00D47561" w:rsidRDefault="000A588B" w:rsidP="000A588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Should any guidance be required throughout the process, the </w:t>
      </w:r>
      <w:hyperlink r:id="rId11">
        <w:r w:rsidRPr="00D47561">
          <w:rPr>
            <w:rStyle w:val="Hyperlink"/>
            <w:rFonts w:ascii="Arial" w:hAnsi="Arial" w:cs="Arial"/>
          </w:rPr>
          <w:t>Academic Quality Assurance</w:t>
        </w:r>
      </w:hyperlink>
      <w:r w:rsidRPr="00D47561">
        <w:rPr>
          <w:rFonts w:ascii="Arial" w:hAnsi="Arial" w:cs="Arial"/>
        </w:rPr>
        <w:t xml:space="preserve"> Team can be contacted via e-mail and will provide any necessary support or signposting.</w:t>
      </w:r>
    </w:p>
    <w:p w14:paraId="2E856663" w14:textId="79B68C5B" w:rsidR="000A588B" w:rsidRPr="00D47561" w:rsidRDefault="000A588B" w:rsidP="000A588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Feedback on the process to facilitate enhancement for future iterations is welcomed by the Academic Quality Assurance Team.</w:t>
      </w:r>
    </w:p>
    <w:p w14:paraId="5CFE4748" w14:textId="77777777" w:rsidR="008215DC" w:rsidRPr="00D47561" w:rsidRDefault="008215DC" w:rsidP="0036624A">
      <w:pPr>
        <w:rPr>
          <w:rFonts w:ascii="Arial" w:hAnsi="Arial" w:cs="Arial"/>
        </w:rPr>
      </w:pPr>
    </w:p>
    <w:p w14:paraId="305D3C8C" w14:textId="03E8911E" w:rsidR="008215DC" w:rsidRPr="00D47561" w:rsidRDefault="008215DC">
      <w:pPr>
        <w:rPr>
          <w:rFonts w:ascii="Arial" w:hAnsi="Arial" w:cs="Arial"/>
        </w:rPr>
      </w:pPr>
      <w:r w:rsidRPr="00D47561">
        <w:rPr>
          <w:rFonts w:ascii="Arial" w:hAnsi="Arial" w:cs="Arial"/>
        </w:rPr>
        <w:br w:type="page"/>
      </w:r>
    </w:p>
    <w:p w14:paraId="0C13DF9A" w14:textId="6B7D8CBE" w:rsidR="008215DC" w:rsidRPr="00D47561" w:rsidRDefault="008215DC" w:rsidP="008215DC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lastRenderedPageBreak/>
        <w:t>Appendix 1: APR metrics</w:t>
      </w:r>
    </w:p>
    <w:p w14:paraId="70D65FE0" w14:textId="77777777" w:rsidR="0053382E" w:rsidRPr="00D47561" w:rsidRDefault="00132B6B" w:rsidP="00132B6B">
      <w:p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Further information on the </w:t>
      </w:r>
      <w:r w:rsidR="0078569C" w:rsidRPr="00D47561">
        <w:rPr>
          <w:rFonts w:ascii="Arial" w:hAnsi="Arial" w:cs="Arial"/>
        </w:rPr>
        <w:t xml:space="preserve">use and </w:t>
      </w:r>
      <w:r w:rsidRPr="00D47561">
        <w:rPr>
          <w:rFonts w:ascii="Arial" w:hAnsi="Arial" w:cs="Arial"/>
        </w:rPr>
        <w:t>rationale for t</w:t>
      </w:r>
      <w:r w:rsidR="00891178" w:rsidRPr="00D47561">
        <w:rPr>
          <w:rFonts w:ascii="Arial" w:hAnsi="Arial" w:cs="Arial"/>
        </w:rPr>
        <w:t xml:space="preserve">he use of these metrics can be found in the Annual Programme Review </w:t>
      </w:r>
      <w:r w:rsidR="0053382E" w:rsidRPr="00D47561">
        <w:rPr>
          <w:rFonts w:ascii="Arial" w:hAnsi="Arial" w:cs="Arial"/>
        </w:rPr>
        <w:t>process:</w:t>
      </w:r>
    </w:p>
    <w:p w14:paraId="69CA960D" w14:textId="6B2903F1" w:rsidR="00132B6B" w:rsidRPr="00D47561" w:rsidRDefault="0053382E" w:rsidP="00132B6B">
      <w:pPr>
        <w:rPr>
          <w:rFonts w:ascii="Arial" w:hAnsi="Arial" w:cs="Arial"/>
        </w:rPr>
      </w:pPr>
      <w:hyperlink r:id="rId12" w:history="1">
        <w:r w:rsidRPr="00D47561">
          <w:rPr>
            <w:rStyle w:val="Hyperlink"/>
            <w:rFonts w:ascii="Arial" w:hAnsi="Arial" w:cs="Arial"/>
          </w:rPr>
          <w:t>https://www.nottingham.ac.uk/qualitymanual/governance/apr.aspx</w:t>
        </w:r>
      </w:hyperlink>
      <w:r w:rsidRPr="00D47561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498"/>
      </w:tblGrid>
      <w:tr w:rsidR="008215DC" w:rsidRPr="00D47561" w14:paraId="45E27AE4" w14:textId="77777777" w:rsidTr="00FC6885">
        <w:tc>
          <w:tcPr>
            <w:tcW w:w="4675" w:type="dxa"/>
            <w:shd w:val="clear" w:color="auto" w:fill="0F4761" w:themeFill="accent1" w:themeFillShade="BF"/>
          </w:tcPr>
          <w:p w14:paraId="3704D522" w14:textId="77777777" w:rsidR="008215DC" w:rsidRPr="00D47561" w:rsidRDefault="008215DC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Undergraduate Programmes</w:t>
            </w:r>
          </w:p>
        </w:tc>
        <w:tc>
          <w:tcPr>
            <w:tcW w:w="4675" w:type="dxa"/>
            <w:shd w:val="clear" w:color="auto" w:fill="0F4761" w:themeFill="accent1" w:themeFillShade="BF"/>
          </w:tcPr>
          <w:p w14:paraId="4F713A9D" w14:textId="77777777" w:rsidR="008215DC" w:rsidRPr="00D47561" w:rsidRDefault="008215DC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Postgraduate Taught Programmes</w:t>
            </w:r>
            <w:r w:rsidRPr="00D47561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4"/>
            </w:r>
          </w:p>
        </w:tc>
      </w:tr>
      <w:tr w:rsidR="008215DC" w:rsidRPr="00D47561" w14:paraId="2CDDFFAC" w14:textId="77777777" w:rsidTr="00FC6885">
        <w:tc>
          <w:tcPr>
            <w:tcW w:w="9350" w:type="dxa"/>
            <w:gridSpan w:val="2"/>
          </w:tcPr>
          <w:p w14:paraId="1C915F36" w14:textId="77777777" w:rsidR="008215DC" w:rsidRPr="00D47561" w:rsidRDefault="008215DC" w:rsidP="00AB34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Student Population</w:t>
            </w:r>
          </w:p>
          <w:p w14:paraId="0FFE610E" w14:textId="77777777" w:rsidR="008215DC" w:rsidRPr="00D47561" w:rsidRDefault="008215DC" w:rsidP="00AB34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Student registered on programme, by year of study</w:t>
            </w:r>
          </w:p>
        </w:tc>
      </w:tr>
      <w:tr w:rsidR="008215DC" w:rsidRPr="00D47561" w14:paraId="31160FAB" w14:textId="77777777" w:rsidTr="00FC6885">
        <w:tc>
          <w:tcPr>
            <w:tcW w:w="4675" w:type="dxa"/>
          </w:tcPr>
          <w:p w14:paraId="5BA63C0E" w14:textId="77777777" w:rsidR="008215DC" w:rsidRPr="00D47561" w:rsidRDefault="008215DC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Student Outcomes</w:t>
            </w:r>
          </w:p>
          <w:p w14:paraId="135AC55F" w14:textId="77777777" w:rsidR="008215DC" w:rsidRPr="00D47561" w:rsidRDefault="008215DC" w:rsidP="008215DC">
            <w:pPr>
              <w:pStyle w:val="ListParagraph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Student continuation rate</w:t>
            </w:r>
          </w:p>
          <w:p w14:paraId="1C5290A6" w14:textId="77777777" w:rsidR="008215DC" w:rsidRPr="00D47561" w:rsidRDefault="008215DC" w:rsidP="008215DC">
            <w:pPr>
              <w:pStyle w:val="ListParagraph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Graduate outcomes</w:t>
            </w:r>
          </w:p>
        </w:tc>
        <w:tc>
          <w:tcPr>
            <w:tcW w:w="4675" w:type="dxa"/>
          </w:tcPr>
          <w:p w14:paraId="2684008E" w14:textId="77777777" w:rsidR="008215DC" w:rsidRPr="00D47561" w:rsidRDefault="008215DC" w:rsidP="00FC68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5DC" w:rsidRPr="00D47561" w14:paraId="1411113D" w14:textId="77777777" w:rsidTr="00FC6885">
        <w:tc>
          <w:tcPr>
            <w:tcW w:w="4675" w:type="dxa"/>
          </w:tcPr>
          <w:p w14:paraId="3663E2EC" w14:textId="77777777" w:rsidR="008215DC" w:rsidRPr="00D47561" w:rsidRDefault="008215DC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Degree Outcomes</w:t>
            </w:r>
          </w:p>
          <w:p w14:paraId="31053C5F" w14:textId="77777777" w:rsidR="008215DC" w:rsidRPr="00D47561" w:rsidRDefault="008215DC" w:rsidP="008215DC">
            <w:pPr>
              <w:pStyle w:val="ListParagraph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Proportion of ‘good’ degrees</w:t>
            </w:r>
          </w:p>
        </w:tc>
        <w:tc>
          <w:tcPr>
            <w:tcW w:w="4675" w:type="dxa"/>
          </w:tcPr>
          <w:p w14:paraId="30E9CAAD" w14:textId="77777777" w:rsidR="008215DC" w:rsidRPr="00D47561" w:rsidRDefault="008215DC" w:rsidP="00FC68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5DC" w:rsidRPr="00D47561" w14:paraId="0CBC66EA" w14:textId="77777777" w:rsidTr="00FC6885">
        <w:tc>
          <w:tcPr>
            <w:tcW w:w="4675" w:type="dxa"/>
          </w:tcPr>
          <w:p w14:paraId="6DCF0216" w14:textId="77777777" w:rsidR="008215DC" w:rsidRPr="00D47561" w:rsidRDefault="008215DC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Awarding Gaps (APP-eligible students)</w:t>
            </w:r>
          </w:p>
          <w:p w14:paraId="398FF749" w14:textId="77777777" w:rsidR="008215DC" w:rsidRPr="00D47561" w:rsidRDefault="008215DC" w:rsidP="008215DC">
            <w:pPr>
              <w:pStyle w:val="ListParagraph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Black: White</w:t>
            </w:r>
          </w:p>
          <w:p w14:paraId="630E7792" w14:textId="77777777" w:rsidR="008215DC" w:rsidRPr="00D47561" w:rsidRDefault="008215DC" w:rsidP="008215DC">
            <w:pPr>
              <w:pStyle w:val="ListParagraph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Asian: White</w:t>
            </w:r>
          </w:p>
          <w:p w14:paraId="3D0E03E4" w14:textId="77777777" w:rsidR="008215DC" w:rsidRPr="00D47561" w:rsidRDefault="008215DC" w:rsidP="008215DC">
            <w:pPr>
              <w:pStyle w:val="ListParagraph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Mature</w:t>
            </w:r>
          </w:p>
          <w:p w14:paraId="5DB8123A" w14:textId="77777777" w:rsidR="008215DC" w:rsidRPr="00D47561" w:rsidRDefault="008215DC" w:rsidP="008215DC">
            <w:pPr>
              <w:pStyle w:val="ListParagraph"/>
              <w:numPr>
                <w:ilvl w:val="0"/>
                <w:numId w:val="8"/>
              </w:numPr>
              <w:ind w:left="447" w:hanging="283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Free school meals eligibility</w:t>
            </w:r>
          </w:p>
        </w:tc>
        <w:tc>
          <w:tcPr>
            <w:tcW w:w="4675" w:type="dxa"/>
          </w:tcPr>
          <w:p w14:paraId="79A01116" w14:textId="77777777" w:rsidR="008215DC" w:rsidRPr="00D47561" w:rsidRDefault="008215DC" w:rsidP="00FC68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5DC" w:rsidRPr="00D47561" w14:paraId="7E3744B0" w14:textId="77777777" w:rsidTr="00FC6885">
        <w:tc>
          <w:tcPr>
            <w:tcW w:w="4675" w:type="dxa"/>
          </w:tcPr>
          <w:p w14:paraId="32C4E478" w14:textId="77777777" w:rsidR="008215DC" w:rsidRPr="00D47561" w:rsidRDefault="008215DC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NSS/NLES Results</w:t>
            </w:r>
          </w:p>
          <w:p w14:paraId="467D91AE" w14:textId="77777777" w:rsidR="008215DC" w:rsidRPr="00D47561" w:rsidRDefault="008215DC" w:rsidP="008215DC">
            <w:pPr>
              <w:pStyle w:val="ListParagraph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Overall Mean</w:t>
            </w:r>
          </w:p>
          <w:p w14:paraId="5A4AA1FE" w14:textId="77777777" w:rsidR="008215DC" w:rsidRPr="00D47561" w:rsidRDefault="008215DC" w:rsidP="008215DC">
            <w:pPr>
              <w:pStyle w:val="ListParagraph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Teaching on my course</w:t>
            </w:r>
          </w:p>
          <w:p w14:paraId="7C3568AF" w14:textId="77777777" w:rsidR="008215DC" w:rsidRPr="00D47561" w:rsidRDefault="008215DC" w:rsidP="008215DC">
            <w:pPr>
              <w:pStyle w:val="ListParagraph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Learning opportunities</w:t>
            </w:r>
          </w:p>
          <w:p w14:paraId="27FDF27E" w14:textId="77777777" w:rsidR="008215DC" w:rsidRPr="00D47561" w:rsidRDefault="008215DC" w:rsidP="008215DC">
            <w:pPr>
              <w:pStyle w:val="ListParagraph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Assessment and feedback</w:t>
            </w:r>
          </w:p>
          <w:p w14:paraId="544C9B6C" w14:textId="77777777" w:rsidR="008215DC" w:rsidRPr="00D47561" w:rsidRDefault="008215DC" w:rsidP="008215DC">
            <w:pPr>
              <w:pStyle w:val="ListParagraph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Academic support</w:t>
            </w:r>
          </w:p>
          <w:p w14:paraId="19F35B4C" w14:textId="77777777" w:rsidR="008215DC" w:rsidRPr="00D47561" w:rsidRDefault="008215DC" w:rsidP="008215DC">
            <w:pPr>
              <w:pStyle w:val="ListParagraph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Student voice</w:t>
            </w:r>
          </w:p>
          <w:p w14:paraId="28023D04" w14:textId="77777777" w:rsidR="008215DC" w:rsidRPr="00D47561" w:rsidRDefault="008215DC" w:rsidP="008215DC">
            <w:pPr>
              <w:pStyle w:val="ListParagraph"/>
              <w:numPr>
                <w:ilvl w:val="0"/>
                <w:numId w:val="9"/>
              </w:numPr>
              <w:ind w:left="447" w:hanging="283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NLES Promotion</w:t>
            </w:r>
          </w:p>
        </w:tc>
        <w:tc>
          <w:tcPr>
            <w:tcW w:w="4675" w:type="dxa"/>
          </w:tcPr>
          <w:p w14:paraId="78EB8416" w14:textId="77777777" w:rsidR="008215DC" w:rsidRPr="00D47561" w:rsidRDefault="008215DC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PTES Results</w:t>
            </w:r>
          </w:p>
        </w:tc>
      </w:tr>
      <w:tr w:rsidR="008215DC" w:rsidRPr="00D47561" w14:paraId="716C8F84" w14:textId="77777777" w:rsidTr="00FC6885">
        <w:tc>
          <w:tcPr>
            <w:tcW w:w="9350" w:type="dxa"/>
            <w:gridSpan w:val="2"/>
          </w:tcPr>
          <w:p w14:paraId="29530827" w14:textId="77777777" w:rsidR="008215DC" w:rsidRPr="00D47561" w:rsidRDefault="008215DC" w:rsidP="00AB34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External Examiners Annual Reports</w:t>
            </w:r>
          </w:p>
        </w:tc>
      </w:tr>
      <w:tr w:rsidR="008215DC" w:rsidRPr="00D47561" w14:paraId="34C909E7" w14:textId="77777777" w:rsidTr="00FC6885">
        <w:tc>
          <w:tcPr>
            <w:tcW w:w="9350" w:type="dxa"/>
            <w:gridSpan w:val="2"/>
          </w:tcPr>
          <w:p w14:paraId="6CCAA280" w14:textId="77777777" w:rsidR="008215DC" w:rsidRPr="00D47561" w:rsidRDefault="008215DC" w:rsidP="00AB34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Peer Observation Engagement</w:t>
            </w:r>
          </w:p>
        </w:tc>
      </w:tr>
      <w:tr w:rsidR="008215DC" w:rsidRPr="00D47561" w14:paraId="19CEC453" w14:textId="77777777" w:rsidTr="00FC6885">
        <w:tc>
          <w:tcPr>
            <w:tcW w:w="9350" w:type="dxa"/>
            <w:gridSpan w:val="2"/>
          </w:tcPr>
          <w:p w14:paraId="1F8DB112" w14:textId="77777777" w:rsidR="008215DC" w:rsidRPr="00D47561" w:rsidRDefault="008215DC" w:rsidP="00AB34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Quality and Standards Processes</w:t>
            </w:r>
          </w:p>
        </w:tc>
      </w:tr>
    </w:tbl>
    <w:p w14:paraId="02358EF9" w14:textId="77777777" w:rsidR="008215DC" w:rsidRPr="00D47561" w:rsidRDefault="008215DC" w:rsidP="0036624A">
      <w:pPr>
        <w:rPr>
          <w:rFonts w:ascii="Arial" w:hAnsi="Arial" w:cs="Arial"/>
        </w:rPr>
      </w:pPr>
    </w:p>
    <w:p w14:paraId="08E2A14B" w14:textId="795271D7" w:rsidR="00437284" w:rsidRPr="00D47561" w:rsidRDefault="00437284">
      <w:pPr>
        <w:rPr>
          <w:rFonts w:ascii="Arial" w:hAnsi="Arial" w:cs="Arial"/>
        </w:rPr>
      </w:pPr>
      <w:r w:rsidRPr="00D47561">
        <w:rPr>
          <w:rFonts w:ascii="Arial" w:hAnsi="Arial" w:cs="Arial"/>
        </w:rPr>
        <w:br w:type="page"/>
      </w:r>
    </w:p>
    <w:p w14:paraId="6AE63CC3" w14:textId="62BDE483" w:rsidR="00437284" w:rsidRPr="00D47561" w:rsidRDefault="00437284" w:rsidP="00437284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lastRenderedPageBreak/>
        <w:t>Appendix 2: Review criteria mapping</w:t>
      </w:r>
    </w:p>
    <w:p w14:paraId="1AE9E584" w14:textId="27473E79" w:rsidR="00F7324D" w:rsidRPr="00D47561" w:rsidRDefault="00DC02F4" w:rsidP="0036624A">
      <w:pPr>
        <w:rPr>
          <w:rFonts w:ascii="Arial" w:hAnsi="Arial" w:cs="Arial"/>
        </w:rPr>
      </w:pPr>
      <w:r w:rsidRPr="00D47561">
        <w:rPr>
          <w:rFonts w:ascii="Arial" w:hAnsi="Arial" w:cs="Arial"/>
        </w:rPr>
        <w:t>The review criteria identified have been selected to align with regulatory r</w:t>
      </w:r>
      <w:r w:rsidR="00B52A6D" w:rsidRPr="00D47561">
        <w:rPr>
          <w:rFonts w:ascii="Arial" w:hAnsi="Arial" w:cs="Arial"/>
        </w:rPr>
        <w:t>equirement</w:t>
      </w:r>
      <w:r w:rsidR="00D73408" w:rsidRPr="00D47561">
        <w:rPr>
          <w:rFonts w:ascii="Arial" w:hAnsi="Arial" w:cs="Arial"/>
        </w:rPr>
        <w:t>s.</w:t>
      </w:r>
    </w:p>
    <w:p w14:paraId="55A9889B" w14:textId="77777777" w:rsidR="006B528E" w:rsidRPr="00D47561" w:rsidRDefault="009053F8" w:rsidP="0036624A">
      <w:pPr>
        <w:rPr>
          <w:rFonts w:ascii="Arial" w:hAnsi="Arial" w:cs="Arial"/>
        </w:rPr>
      </w:pPr>
      <w:r w:rsidRPr="00D47561">
        <w:rPr>
          <w:rFonts w:ascii="Arial" w:hAnsi="Arial" w:cs="Arial"/>
        </w:rPr>
        <w:t>Office for Students (OfS) B Conditions:</w:t>
      </w:r>
    </w:p>
    <w:p w14:paraId="1C10926D" w14:textId="167B1790" w:rsidR="00B64FB6" w:rsidRPr="00D47561" w:rsidRDefault="00B64FB6" w:rsidP="0003355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B1: Appropriate course content that is effectively delivered</w:t>
      </w:r>
    </w:p>
    <w:p w14:paraId="42CE2AC0" w14:textId="640FFE47" w:rsidR="00B64FB6" w:rsidRPr="00D47561" w:rsidRDefault="00B64FB6" w:rsidP="0003355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B2: Sufficient resources, staffing and academic support to enable students to succeed; and sufficient engagement with students in the development of provision</w:t>
      </w:r>
    </w:p>
    <w:p w14:paraId="7A4AE8B4" w14:textId="35585602" w:rsidR="00B64FB6" w:rsidRPr="00D47561" w:rsidRDefault="00B64FB6" w:rsidP="0003355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B3: Sufficiently positive outcomes for students in and beyond their studies</w:t>
      </w:r>
    </w:p>
    <w:p w14:paraId="26CE433E" w14:textId="5D995B5C" w:rsidR="00B64FB6" w:rsidRPr="00D47561" w:rsidRDefault="00B64FB6" w:rsidP="0003355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B4: Effective and reliable assessment that maintains the credibility of awards over time</w:t>
      </w:r>
    </w:p>
    <w:p w14:paraId="5DCF9F6A" w14:textId="1485711F" w:rsidR="00D1422B" w:rsidRPr="00D47561" w:rsidRDefault="00B64FB6" w:rsidP="0003355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B5: Sector recognised standards</w:t>
      </w:r>
    </w:p>
    <w:p w14:paraId="1D655352" w14:textId="1A1FEBE6" w:rsidR="009053F8" w:rsidRPr="00D47561" w:rsidRDefault="00B5670C" w:rsidP="0036624A">
      <w:pPr>
        <w:rPr>
          <w:rFonts w:ascii="Arial" w:hAnsi="Arial" w:cs="Arial"/>
        </w:rPr>
      </w:pPr>
      <w:hyperlink r:id="rId13" w:history="1">
        <w:r w:rsidRPr="00D47561">
          <w:rPr>
            <w:rStyle w:val="Hyperlink"/>
            <w:rFonts w:ascii="Arial" w:hAnsi="Arial" w:cs="Arial"/>
          </w:rPr>
          <w:t>https://www.officeforstudents.org.uk/publications/regulatory-framework-for-higher-education-in-england/part-v-guidance-on-the-general-ongoing-conditions-of-registration/</w:t>
        </w:r>
      </w:hyperlink>
      <w:r w:rsidRPr="00D47561">
        <w:rPr>
          <w:rFonts w:ascii="Arial" w:hAnsi="Arial" w:cs="Arial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25"/>
        <w:gridCol w:w="1791"/>
      </w:tblGrid>
      <w:tr w:rsidR="00583451" w:rsidRPr="00D47561" w14:paraId="34B0DEB4" w14:textId="77777777" w:rsidTr="00583451">
        <w:tc>
          <w:tcPr>
            <w:tcW w:w="4007" w:type="pct"/>
            <w:shd w:val="clear" w:color="auto" w:fill="0F4761" w:themeFill="accent1" w:themeFillShade="BF"/>
          </w:tcPr>
          <w:p w14:paraId="11E7E24A" w14:textId="52023150" w:rsidR="00583451" w:rsidRPr="00D47561" w:rsidRDefault="00583451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Review criteria</w:t>
            </w:r>
          </w:p>
        </w:tc>
        <w:tc>
          <w:tcPr>
            <w:tcW w:w="993" w:type="pct"/>
            <w:shd w:val="clear" w:color="auto" w:fill="0F4761" w:themeFill="accent1" w:themeFillShade="BF"/>
          </w:tcPr>
          <w:p w14:paraId="07E0E603" w14:textId="5A9FBF6A" w:rsidR="00583451" w:rsidRPr="00D47561" w:rsidRDefault="00583451" w:rsidP="00583451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OfS B Condition</w:t>
            </w:r>
          </w:p>
        </w:tc>
      </w:tr>
      <w:tr w:rsidR="00583451" w:rsidRPr="00D47561" w14:paraId="305D91B8" w14:textId="77777777" w:rsidTr="00583451">
        <w:tc>
          <w:tcPr>
            <w:tcW w:w="4007" w:type="pct"/>
          </w:tcPr>
          <w:p w14:paraId="5F99DBAF" w14:textId="57A8A03A" w:rsidR="00583451" w:rsidRPr="00D47561" w:rsidRDefault="00583451" w:rsidP="00FC6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sz w:val="22"/>
                <w:szCs w:val="22"/>
              </w:rPr>
              <w:t>Periodic Programme Review Process</w:t>
            </w:r>
          </w:p>
        </w:tc>
        <w:tc>
          <w:tcPr>
            <w:tcW w:w="993" w:type="pct"/>
          </w:tcPr>
          <w:p w14:paraId="2C8DB320" w14:textId="5EDA5419" w:rsidR="00583451" w:rsidRPr="00D47561" w:rsidRDefault="00583451" w:rsidP="000335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sz w:val="22"/>
                <w:szCs w:val="22"/>
              </w:rPr>
              <w:t>B1-B5</w:t>
            </w:r>
          </w:p>
        </w:tc>
      </w:tr>
      <w:tr w:rsidR="00583451" w:rsidRPr="00D47561" w14:paraId="524B969B" w14:textId="5A783B60" w:rsidTr="00583451">
        <w:tc>
          <w:tcPr>
            <w:tcW w:w="4007" w:type="pct"/>
          </w:tcPr>
          <w:p w14:paraId="6437F8AB" w14:textId="2E276A84" w:rsidR="00583451" w:rsidRPr="00D47561" w:rsidRDefault="00583451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Annual Programme Reviews</w:t>
            </w:r>
          </w:p>
        </w:tc>
        <w:tc>
          <w:tcPr>
            <w:tcW w:w="993" w:type="pct"/>
          </w:tcPr>
          <w:p w14:paraId="55CFE09B" w14:textId="4FD65DE2" w:rsidR="00583451" w:rsidRPr="00D47561" w:rsidRDefault="00583451" w:rsidP="000335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B3</w:t>
            </w:r>
          </w:p>
        </w:tc>
      </w:tr>
      <w:tr w:rsidR="00583451" w:rsidRPr="00D47561" w14:paraId="27846A3F" w14:textId="3BE0E287" w:rsidTr="00583451">
        <w:tc>
          <w:tcPr>
            <w:tcW w:w="4007" w:type="pct"/>
          </w:tcPr>
          <w:p w14:paraId="38DD9406" w14:textId="01CA344F" w:rsidR="00583451" w:rsidRPr="00D47561" w:rsidRDefault="00583451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Programme Improvement Plans</w:t>
            </w:r>
          </w:p>
        </w:tc>
        <w:tc>
          <w:tcPr>
            <w:tcW w:w="993" w:type="pct"/>
          </w:tcPr>
          <w:p w14:paraId="55AB8BDD" w14:textId="4139D8FB" w:rsidR="00583451" w:rsidRPr="00D47561" w:rsidRDefault="00583451" w:rsidP="000335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B3</w:t>
            </w:r>
          </w:p>
        </w:tc>
      </w:tr>
      <w:tr w:rsidR="00583451" w:rsidRPr="00D47561" w14:paraId="1C749B6A" w14:textId="7946BC6D" w:rsidTr="00583451">
        <w:tc>
          <w:tcPr>
            <w:tcW w:w="4007" w:type="pct"/>
          </w:tcPr>
          <w:p w14:paraId="1DECB1FB" w14:textId="77777777" w:rsidR="00583451" w:rsidRPr="00D47561" w:rsidRDefault="00583451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External Examiner annual reports and school responses</w:t>
            </w:r>
          </w:p>
        </w:tc>
        <w:tc>
          <w:tcPr>
            <w:tcW w:w="993" w:type="pct"/>
          </w:tcPr>
          <w:p w14:paraId="7EAA3549" w14:textId="30535B0C" w:rsidR="00583451" w:rsidRPr="00D47561" w:rsidRDefault="00583451" w:rsidP="000335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B4; B5</w:t>
            </w:r>
          </w:p>
        </w:tc>
      </w:tr>
      <w:tr w:rsidR="00583451" w:rsidRPr="00D47561" w14:paraId="47A0B2D8" w14:textId="0E1957AE" w:rsidTr="00583451">
        <w:tc>
          <w:tcPr>
            <w:tcW w:w="4007" w:type="pct"/>
          </w:tcPr>
          <w:p w14:paraId="407AF1F2" w14:textId="77777777" w:rsidR="00583451" w:rsidRPr="00D47561" w:rsidRDefault="00583451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Peer observation</w:t>
            </w:r>
          </w:p>
        </w:tc>
        <w:tc>
          <w:tcPr>
            <w:tcW w:w="993" w:type="pct"/>
          </w:tcPr>
          <w:p w14:paraId="63FE8D94" w14:textId="758305AB" w:rsidR="00583451" w:rsidRPr="00D47561" w:rsidRDefault="00583451" w:rsidP="000335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B1; B2</w:t>
            </w:r>
          </w:p>
        </w:tc>
      </w:tr>
      <w:tr w:rsidR="00583451" w:rsidRPr="00D47561" w14:paraId="61BEC799" w14:textId="0ABEB822" w:rsidTr="00583451">
        <w:tc>
          <w:tcPr>
            <w:tcW w:w="4007" w:type="pct"/>
          </w:tcPr>
          <w:p w14:paraId="7AF9F1D1" w14:textId="437F55D6" w:rsidR="00583451" w:rsidRPr="00D47561" w:rsidRDefault="00583451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PSRB reports</w:t>
            </w:r>
          </w:p>
        </w:tc>
        <w:tc>
          <w:tcPr>
            <w:tcW w:w="993" w:type="pct"/>
          </w:tcPr>
          <w:p w14:paraId="45036AF1" w14:textId="1918BEEB" w:rsidR="00583451" w:rsidRPr="00D47561" w:rsidRDefault="00583451" w:rsidP="000335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B1; B4; B5</w:t>
            </w:r>
          </w:p>
        </w:tc>
      </w:tr>
      <w:tr w:rsidR="00583451" w:rsidRPr="00D47561" w14:paraId="5BB118FC" w14:textId="7B536A55" w:rsidTr="00583451">
        <w:tc>
          <w:tcPr>
            <w:tcW w:w="4007" w:type="pct"/>
          </w:tcPr>
          <w:p w14:paraId="6EFC2F57" w14:textId="34BA9511" w:rsidR="00583451" w:rsidRPr="00D47561" w:rsidRDefault="00583451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 xml:space="preserve">Partnership arrangements </w:t>
            </w:r>
          </w:p>
        </w:tc>
        <w:tc>
          <w:tcPr>
            <w:tcW w:w="993" w:type="pct"/>
          </w:tcPr>
          <w:p w14:paraId="58839548" w14:textId="1A259ADD" w:rsidR="00583451" w:rsidRPr="00D47561" w:rsidRDefault="00583451" w:rsidP="000335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B1; B2; B3</w:t>
            </w:r>
          </w:p>
        </w:tc>
      </w:tr>
      <w:tr w:rsidR="00583451" w:rsidRPr="00D47561" w14:paraId="2792E5FB" w14:textId="0F3AFE5C" w:rsidTr="00583451">
        <w:tc>
          <w:tcPr>
            <w:tcW w:w="4007" w:type="pct"/>
          </w:tcPr>
          <w:p w14:paraId="34186978" w14:textId="04AA65EC" w:rsidR="00583451" w:rsidRPr="00D47561" w:rsidRDefault="00583451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 xml:space="preserve">Statements of Responsibility </w:t>
            </w:r>
          </w:p>
        </w:tc>
        <w:tc>
          <w:tcPr>
            <w:tcW w:w="993" w:type="pct"/>
          </w:tcPr>
          <w:p w14:paraId="6A4A6E9B" w14:textId="2FB5B1F3" w:rsidR="00583451" w:rsidRPr="00D47561" w:rsidRDefault="00583451" w:rsidP="000335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B1; B2</w:t>
            </w:r>
          </w:p>
        </w:tc>
      </w:tr>
      <w:tr w:rsidR="00583451" w:rsidRPr="00D47561" w14:paraId="55D934E0" w14:textId="72B17547" w:rsidTr="00583451">
        <w:tc>
          <w:tcPr>
            <w:tcW w:w="4007" w:type="pct"/>
          </w:tcPr>
          <w:p w14:paraId="498D894D" w14:textId="551BD1B7" w:rsidR="00583451" w:rsidRPr="00D47561" w:rsidRDefault="00583451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 xml:space="preserve">Student Staff Fora minutes; </w:t>
            </w:r>
            <w:r w:rsidR="00BB02B9" w:rsidRPr="00D47561">
              <w:rPr>
                <w:rFonts w:ascii="Arial" w:hAnsi="Arial" w:cs="Arial"/>
                <w:sz w:val="22"/>
                <w:szCs w:val="22"/>
              </w:rPr>
              <w:t>plus</w:t>
            </w:r>
            <w:r w:rsidR="00BB02B9" w:rsidRPr="00D47561">
              <w:rPr>
                <w:rFonts w:ascii="Arial" w:hAnsi="Arial" w:cs="Arial"/>
              </w:rPr>
              <w:t>,</w:t>
            </w:r>
            <w:r w:rsidRPr="00D47561">
              <w:rPr>
                <w:rFonts w:ascii="Arial" w:hAnsi="Arial" w:cs="Arial"/>
                <w:sz w:val="22"/>
                <w:szCs w:val="22"/>
              </w:rPr>
              <w:t xml:space="preserve"> any additional student voice information</w:t>
            </w:r>
          </w:p>
        </w:tc>
        <w:tc>
          <w:tcPr>
            <w:tcW w:w="993" w:type="pct"/>
          </w:tcPr>
          <w:p w14:paraId="2111C88F" w14:textId="77B66F47" w:rsidR="00583451" w:rsidRPr="00D47561" w:rsidRDefault="00583451" w:rsidP="000335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B2</w:t>
            </w:r>
          </w:p>
        </w:tc>
      </w:tr>
      <w:tr w:rsidR="00583451" w:rsidRPr="00D47561" w14:paraId="6DEFC095" w14:textId="251C04E5" w:rsidTr="00583451">
        <w:tc>
          <w:tcPr>
            <w:tcW w:w="4007" w:type="pct"/>
          </w:tcPr>
          <w:p w14:paraId="08CE506B" w14:textId="77777777" w:rsidR="00583451" w:rsidRPr="00D47561" w:rsidRDefault="00583451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Student handbook(s); including Personal Tutoring Statements</w:t>
            </w:r>
          </w:p>
        </w:tc>
        <w:tc>
          <w:tcPr>
            <w:tcW w:w="993" w:type="pct"/>
          </w:tcPr>
          <w:p w14:paraId="1325F662" w14:textId="750A2A96" w:rsidR="00583451" w:rsidRPr="00D47561" w:rsidRDefault="00583451" w:rsidP="000335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B2</w:t>
            </w:r>
          </w:p>
        </w:tc>
      </w:tr>
      <w:tr w:rsidR="00583451" w:rsidRPr="00D47561" w14:paraId="4331C2FE" w14:textId="43D1992C" w:rsidTr="00583451">
        <w:tc>
          <w:tcPr>
            <w:tcW w:w="4007" w:type="pct"/>
          </w:tcPr>
          <w:p w14:paraId="21BBF84F" w14:textId="77777777" w:rsidR="00583451" w:rsidRPr="00D47561" w:rsidRDefault="00583451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QAA subject benchmarks</w:t>
            </w:r>
          </w:p>
        </w:tc>
        <w:tc>
          <w:tcPr>
            <w:tcW w:w="993" w:type="pct"/>
          </w:tcPr>
          <w:p w14:paraId="63967EF6" w14:textId="0A26AAEE" w:rsidR="00583451" w:rsidRPr="00D47561" w:rsidRDefault="00583451" w:rsidP="000335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B5</w:t>
            </w:r>
          </w:p>
        </w:tc>
      </w:tr>
      <w:tr w:rsidR="00583451" w:rsidRPr="00D47561" w14:paraId="49944751" w14:textId="27FA6F5E" w:rsidTr="00583451">
        <w:tc>
          <w:tcPr>
            <w:tcW w:w="4007" w:type="pct"/>
          </w:tcPr>
          <w:p w14:paraId="6712715F" w14:textId="77777777" w:rsidR="00583451" w:rsidRPr="00D47561" w:rsidRDefault="00583451" w:rsidP="00FC6885">
            <w:pPr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Curriculum documentation (programme and module specifications)</w:t>
            </w:r>
          </w:p>
        </w:tc>
        <w:tc>
          <w:tcPr>
            <w:tcW w:w="993" w:type="pct"/>
          </w:tcPr>
          <w:p w14:paraId="6E956ED0" w14:textId="4C0202C6" w:rsidR="00583451" w:rsidRPr="00D47561" w:rsidRDefault="00583451" w:rsidP="000335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7561">
              <w:rPr>
                <w:rFonts w:ascii="Arial" w:hAnsi="Arial" w:cs="Arial"/>
                <w:sz w:val="22"/>
                <w:szCs w:val="22"/>
              </w:rPr>
              <w:t>B1; B4</w:t>
            </w:r>
          </w:p>
        </w:tc>
      </w:tr>
    </w:tbl>
    <w:p w14:paraId="1A249D01" w14:textId="77777777" w:rsidR="00583451" w:rsidRPr="00D47561" w:rsidRDefault="00583451">
      <w:pPr>
        <w:rPr>
          <w:rFonts w:ascii="Arial" w:hAnsi="Arial" w:cs="Arial"/>
        </w:rPr>
      </w:pPr>
    </w:p>
    <w:p w14:paraId="09A7FFEA" w14:textId="53392193" w:rsidR="00583451" w:rsidRPr="00D47561" w:rsidRDefault="00026DEF" w:rsidP="00583451">
      <w:p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In addition, the PPR process reflects </w:t>
      </w:r>
      <w:r w:rsidR="00584F4C" w:rsidRPr="00D47561">
        <w:rPr>
          <w:rFonts w:ascii="Arial" w:hAnsi="Arial" w:cs="Arial"/>
        </w:rPr>
        <w:t>several</w:t>
      </w:r>
      <w:r w:rsidR="00132B6B" w:rsidRPr="00D47561">
        <w:rPr>
          <w:rFonts w:ascii="Arial" w:hAnsi="Arial" w:cs="Arial"/>
        </w:rPr>
        <w:t xml:space="preserve"> key </w:t>
      </w:r>
      <w:r w:rsidR="00583451" w:rsidRPr="00D47561">
        <w:rPr>
          <w:rFonts w:ascii="Arial" w:hAnsi="Arial" w:cs="Arial"/>
        </w:rPr>
        <w:t xml:space="preserve">Quality Assurance Agency (QAA) Quality Code </w:t>
      </w:r>
      <w:r w:rsidR="00132B6B" w:rsidRPr="00D47561">
        <w:rPr>
          <w:rFonts w:ascii="Arial" w:hAnsi="Arial" w:cs="Arial"/>
        </w:rPr>
        <w:t>P</w:t>
      </w:r>
      <w:r w:rsidR="00583451" w:rsidRPr="00D47561">
        <w:rPr>
          <w:rFonts w:ascii="Arial" w:hAnsi="Arial" w:cs="Arial"/>
        </w:rPr>
        <w:t>rinciples:</w:t>
      </w:r>
    </w:p>
    <w:p w14:paraId="0D11719A" w14:textId="77777777" w:rsidR="00583451" w:rsidRPr="00D47561" w:rsidRDefault="00583451" w:rsidP="00583451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Principle 1: Taking a strategic approach to managing quality and standards</w:t>
      </w:r>
    </w:p>
    <w:p w14:paraId="713FE042" w14:textId="77777777" w:rsidR="00583451" w:rsidRPr="00D47561" w:rsidRDefault="00583451" w:rsidP="00583451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Principle 2: Engaging students as partners</w:t>
      </w:r>
    </w:p>
    <w:p w14:paraId="3A8B3079" w14:textId="77777777" w:rsidR="00583451" w:rsidRPr="00D47561" w:rsidRDefault="00583451" w:rsidP="00583451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Principle 4: Using data to inform and evaluate quality</w:t>
      </w:r>
    </w:p>
    <w:p w14:paraId="08CF6C66" w14:textId="77777777" w:rsidR="00583451" w:rsidRPr="00D47561" w:rsidRDefault="00583451" w:rsidP="00583451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Principle 5: Monitoring, evaluating and enhancing provision</w:t>
      </w:r>
    </w:p>
    <w:p w14:paraId="187E41C0" w14:textId="77777777" w:rsidR="00583451" w:rsidRPr="00D47561" w:rsidRDefault="00583451" w:rsidP="00583451">
      <w:pPr>
        <w:rPr>
          <w:rFonts w:ascii="Arial" w:hAnsi="Arial" w:cs="Arial"/>
        </w:rPr>
      </w:pPr>
      <w:hyperlink r:id="rId14" w:history="1">
        <w:r w:rsidRPr="00D47561">
          <w:rPr>
            <w:rStyle w:val="Hyperlink"/>
            <w:rFonts w:ascii="Arial" w:hAnsi="Arial" w:cs="Arial"/>
          </w:rPr>
          <w:t>https://www.qaa.ac.uk/the-quality-code/2024</w:t>
        </w:r>
      </w:hyperlink>
      <w:r w:rsidRPr="00D47561">
        <w:rPr>
          <w:rFonts w:ascii="Arial" w:hAnsi="Arial" w:cs="Arial"/>
        </w:rPr>
        <w:t xml:space="preserve"> </w:t>
      </w:r>
    </w:p>
    <w:p w14:paraId="765FC169" w14:textId="3BADEB31" w:rsidR="00F7324D" w:rsidRPr="00D47561" w:rsidRDefault="00F7324D">
      <w:pPr>
        <w:rPr>
          <w:rFonts w:ascii="Arial" w:hAnsi="Arial" w:cs="Arial"/>
        </w:rPr>
      </w:pPr>
      <w:r w:rsidRPr="00D47561">
        <w:rPr>
          <w:rFonts w:ascii="Arial" w:hAnsi="Arial" w:cs="Arial"/>
        </w:rPr>
        <w:br w:type="page"/>
      </w:r>
    </w:p>
    <w:p w14:paraId="57B3F8CF" w14:textId="69A99EC3" w:rsidR="00F7324D" w:rsidRPr="00D47561" w:rsidRDefault="00F7324D" w:rsidP="00F7324D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lastRenderedPageBreak/>
        <w:t xml:space="preserve">Appendix 3: Programme Reflective Summary </w:t>
      </w:r>
      <w:r w:rsidR="00E42D82" w:rsidRPr="00D47561">
        <w:rPr>
          <w:rFonts w:ascii="Arial" w:hAnsi="Arial" w:cs="Arial"/>
        </w:rPr>
        <w:t>t</w:t>
      </w:r>
      <w:r w:rsidRPr="00D47561">
        <w:rPr>
          <w:rFonts w:ascii="Arial" w:hAnsi="Arial" w:cs="Arial"/>
        </w:rPr>
        <w:t>emplate</w:t>
      </w:r>
    </w:p>
    <w:p w14:paraId="7BB9B4EB" w14:textId="77777777" w:rsidR="00D4012F" w:rsidRPr="00D47561" w:rsidRDefault="00D4012F" w:rsidP="00D4012F">
      <w:pPr>
        <w:rPr>
          <w:rFonts w:ascii="Arial" w:hAnsi="Arial" w:cs="Arial"/>
        </w:rPr>
      </w:pPr>
      <w:r w:rsidRPr="00D47561">
        <w:rPr>
          <w:rFonts w:ascii="Arial" w:hAnsi="Arial" w:cs="Arial"/>
        </w:rPr>
        <w:t>As part of the information pack provided to the PPR Panel, programmes are required to complete this reflective summary report documenting an evidenced summary report of:</w:t>
      </w:r>
    </w:p>
    <w:p w14:paraId="1E5E9608" w14:textId="77777777" w:rsidR="00D4012F" w:rsidRPr="00D47561" w:rsidRDefault="00D4012F" w:rsidP="00D4012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D47561">
        <w:rPr>
          <w:rFonts w:ascii="Arial" w:hAnsi="Arial" w:cs="Arial"/>
        </w:rPr>
        <w:t>Areas of good practice and development</w:t>
      </w:r>
    </w:p>
    <w:p w14:paraId="2DAE71B8" w14:textId="77777777" w:rsidR="00D4012F" w:rsidRPr="00D47561" w:rsidRDefault="00D4012F" w:rsidP="00D4012F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Challenges and areas for improvement</w:t>
      </w:r>
    </w:p>
    <w:p w14:paraId="184D7E42" w14:textId="77777777" w:rsidR="00D4012F" w:rsidRPr="00D47561" w:rsidRDefault="00D4012F" w:rsidP="00D4012F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proofErr w:type="gramStart"/>
      <w:r w:rsidRPr="00D47561">
        <w:rPr>
          <w:rFonts w:ascii="Arial" w:hAnsi="Arial" w:cs="Arial"/>
        </w:rPr>
        <w:t>Ambitions/plans for the future</w:t>
      </w:r>
      <w:proofErr w:type="gramEnd"/>
    </w:p>
    <w:p w14:paraId="6FF1585B" w14:textId="77777777" w:rsidR="00D4012F" w:rsidRPr="00D47561" w:rsidRDefault="00D4012F" w:rsidP="00D4012F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Self-reflection on compliance with the Quality Manual</w:t>
      </w:r>
    </w:p>
    <w:p w14:paraId="18D7859C" w14:textId="77777777" w:rsidR="00D4012F" w:rsidRPr="00D47561" w:rsidRDefault="00D4012F" w:rsidP="00D4012F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D47561">
        <w:rPr>
          <w:rFonts w:ascii="Arial" w:hAnsi="Arial" w:cs="Arial"/>
        </w:rPr>
        <w:t>Areas where support would be beneficial</w:t>
      </w:r>
    </w:p>
    <w:p w14:paraId="1F2D708A" w14:textId="77777777" w:rsidR="00D4012F" w:rsidRPr="00D47561" w:rsidRDefault="00D4012F" w:rsidP="00D4012F">
      <w:pPr>
        <w:pStyle w:val="ListParagraph"/>
        <w:spacing w:after="0" w:line="240" w:lineRule="auto"/>
        <w:rPr>
          <w:rFonts w:ascii="Arial" w:hAnsi="Arial" w:cs="Arial"/>
        </w:rPr>
      </w:pPr>
    </w:p>
    <w:p w14:paraId="2D4320D2" w14:textId="77777777" w:rsidR="00D4012F" w:rsidRPr="00D47561" w:rsidRDefault="00D4012F" w:rsidP="00D4012F">
      <w:pPr>
        <w:rPr>
          <w:rFonts w:ascii="Arial" w:hAnsi="Arial" w:cs="Arial"/>
        </w:rPr>
      </w:pPr>
      <w:r w:rsidRPr="00D47561">
        <w:rPr>
          <w:rFonts w:ascii="Arial" w:hAnsi="Arial" w:cs="Arial"/>
        </w:rPr>
        <w:t>It is suggested that this summary will be in part informed by the most recent Annual Programme Review (APR) Report and, where applicable, Performance Improvement Plan (PIP).</w:t>
      </w:r>
    </w:p>
    <w:p w14:paraId="7F6DC398" w14:textId="33E111F8" w:rsidR="006A3E85" w:rsidRPr="00D47561" w:rsidRDefault="00D4012F" w:rsidP="00D4012F">
      <w:pPr>
        <w:rPr>
          <w:rFonts w:ascii="Arial" w:hAnsi="Arial" w:cs="Arial"/>
        </w:rPr>
      </w:pPr>
      <w:r w:rsidRPr="00D47561">
        <w:rPr>
          <w:rFonts w:ascii="Arial" w:hAnsi="Arial" w:cs="Arial"/>
        </w:rPr>
        <w:t xml:space="preserve">Please provide a brief narrative in each of the following sections. </w:t>
      </w:r>
      <w:r w:rsidR="00C0275F" w:rsidRPr="00D47561">
        <w:rPr>
          <w:rFonts w:ascii="Arial" w:hAnsi="Arial" w:cs="Arial"/>
        </w:rPr>
        <w:t>The summary should be concise and limited to a total of 1,500 to 2,000 words.</w:t>
      </w:r>
    </w:p>
    <w:p w14:paraId="0A742381" w14:textId="4129E61D" w:rsidR="00284092" w:rsidRPr="00D47561" w:rsidRDefault="00D4012F" w:rsidP="00D4012F">
      <w:pPr>
        <w:rPr>
          <w:rFonts w:ascii="Arial" w:hAnsi="Arial" w:cs="Arial"/>
        </w:rPr>
      </w:pPr>
      <w:r w:rsidRPr="00D47561">
        <w:rPr>
          <w:rFonts w:ascii="Arial" w:hAnsi="Arial" w:cs="Arial"/>
        </w:rPr>
        <w:t>In all sections, please take the opportunity to outline areas of guidance or support that would be beneficial.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6664"/>
      </w:tblGrid>
      <w:tr w:rsidR="00D4012F" w:rsidRPr="00D47561" w14:paraId="733651F4" w14:textId="77777777" w:rsidTr="00FC6885">
        <w:tc>
          <w:tcPr>
            <w:tcW w:w="2405" w:type="dxa"/>
            <w:shd w:val="clear" w:color="auto" w:fill="0F4761" w:themeFill="accent1" w:themeFillShade="BF"/>
          </w:tcPr>
          <w:p w14:paraId="04B7842B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School</w:t>
            </w:r>
          </w:p>
        </w:tc>
        <w:tc>
          <w:tcPr>
            <w:tcW w:w="6945" w:type="dxa"/>
          </w:tcPr>
          <w:p w14:paraId="0F560CD0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012F" w:rsidRPr="00D47561" w14:paraId="4435A3DC" w14:textId="77777777" w:rsidTr="00FC6885">
        <w:tc>
          <w:tcPr>
            <w:tcW w:w="2405" w:type="dxa"/>
            <w:tcBorders>
              <w:bottom w:val="single" w:sz="4" w:space="0" w:color="auto"/>
            </w:tcBorders>
            <w:shd w:val="clear" w:color="auto" w:fill="0F4761" w:themeFill="accent1" w:themeFillShade="BF"/>
          </w:tcPr>
          <w:p w14:paraId="05F2FCC3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Programme Title(s)</w:t>
            </w:r>
          </w:p>
        </w:tc>
        <w:tc>
          <w:tcPr>
            <w:tcW w:w="6945" w:type="dxa"/>
          </w:tcPr>
          <w:p w14:paraId="55D76B21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012F" w:rsidRPr="00D47561" w14:paraId="22B20EE3" w14:textId="77777777" w:rsidTr="00FC688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</w:tcPr>
          <w:p w14:paraId="58DC04B7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Year of PPR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0BADB980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012F" w:rsidRPr="00D47561" w14:paraId="69772895" w14:textId="77777777" w:rsidTr="00FC6885">
        <w:tc>
          <w:tcPr>
            <w:tcW w:w="2405" w:type="dxa"/>
            <w:tcBorders>
              <w:top w:val="single" w:sz="4" w:space="0" w:color="auto"/>
            </w:tcBorders>
            <w:shd w:val="clear" w:color="auto" w:fill="0F4761" w:themeFill="accent1" w:themeFillShade="BF"/>
          </w:tcPr>
          <w:p w14:paraId="23F1D476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PPR Format</w:t>
            </w:r>
          </w:p>
        </w:tc>
        <w:tc>
          <w:tcPr>
            <w:tcW w:w="6945" w:type="dxa"/>
          </w:tcPr>
          <w:p w14:paraId="0F707CF9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sz w:val="22"/>
                <w:szCs w:val="22"/>
              </w:rPr>
              <w:t>Regular / Comprehensive</w:t>
            </w:r>
          </w:p>
        </w:tc>
      </w:tr>
      <w:tr w:rsidR="00D4012F" w:rsidRPr="00D47561" w14:paraId="7D0355FA" w14:textId="77777777" w:rsidTr="00FC6885">
        <w:tc>
          <w:tcPr>
            <w:tcW w:w="2405" w:type="dxa"/>
            <w:tcBorders>
              <w:top w:val="single" w:sz="4" w:space="0" w:color="auto"/>
            </w:tcBorders>
            <w:shd w:val="clear" w:color="auto" w:fill="0F4761" w:themeFill="accent1" w:themeFillShade="BF"/>
          </w:tcPr>
          <w:p w14:paraId="1B5CCAF3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Completed by</w:t>
            </w:r>
          </w:p>
        </w:tc>
        <w:tc>
          <w:tcPr>
            <w:tcW w:w="6945" w:type="dxa"/>
          </w:tcPr>
          <w:p w14:paraId="51E2988E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4064239" w14:textId="77777777" w:rsidR="00D4012F" w:rsidRPr="00D47561" w:rsidRDefault="00D4012F" w:rsidP="00D4012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012F" w:rsidRPr="00D47561" w14:paraId="744478DC" w14:textId="77777777" w:rsidTr="00FC6885">
        <w:tc>
          <w:tcPr>
            <w:tcW w:w="9350" w:type="dxa"/>
            <w:shd w:val="clear" w:color="auto" w:fill="0F4761" w:themeFill="accent1" w:themeFillShade="BF"/>
          </w:tcPr>
          <w:p w14:paraId="7F27357B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Narrative around relevant performance metrics/data as reported in the APR</w:t>
            </w:r>
          </w:p>
          <w:p w14:paraId="1E3BB967" w14:textId="77777777" w:rsidR="00D4012F" w:rsidRPr="00D47561" w:rsidRDefault="00D4012F" w:rsidP="00FC6885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(e.g., comparison with previous years, significant trends, areas of concern)</w:t>
            </w:r>
          </w:p>
        </w:tc>
      </w:tr>
      <w:tr w:rsidR="00D4012F" w:rsidRPr="00D47561" w14:paraId="2A42A0B8" w14:textId="77777777" w:rsidTr="00FC6885">
        <w:trPr>
          <w:trHeight w:val="1701"/>
        </w:trPr>
        <w:tc>
          <w:tcPr>
            <w:tcW w:w="9350" w:type="dxa"/>
          </w:tcPr>
          <w:p w14:paraId="01DD84F7" w14:textId="77777777" w:rsidR="00D4012F" w:rsidRPr="00D47561" w:rsidRDefault="00D4012F" w:rsidP="00FC68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1C7408" w14:textId="77777777" w:rsidR="00D4012F" w:rsidRPr="00D47561" w:rsidRDefault="00D4012F" w:rsidP="00D4012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012F" w:rsidRPr="00D47561" w14:paraId="0B3F9CBF" w14:textId="77777777" w:rsidTr="00FC6885">
        <w:tc>
          <w:tcPr>
            <w:tcW w:w="9350" w:type="dxa"/>
            <w:shd w:val="clear" w:color="auto" w:fill="0F4761" w:themeFill="accent1" w:themeFillShade="BF"/>
          </w:tcPr>
          <w:p w14:paraId="339C48CC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Areas of good practice and development</w:t>
            </w:r>
          </w:p>
          <w:p w14:paraId="0DA1978C" w14:textId="77777777" w:rsidR="00D4012F" w:rsidRPr="00D47561" w:rsidRDefault="00D4012F" w:rsidP="00FC6885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(examples of what the programme(s) do well and any examples of recent developments supporting ESE)</w:t>
            </w:r>
          </w:p>
        </w:tc>
      </w:tr>
      <w:tr w:rsidR="00D4012F" w:rsidRPr="00D47561" w14:paraId="49830114" w14:textId="77777777" w:rsidTr="00FC6885">
        <w:trPr>
          <w:trHeight w:val="1701"/>
        </w:trPr>
        <w:tc>
          <w:tcPr>
            <w:tcW w:w="9350" w:type="dxa"/>
          </w:tcPr>
          <w:p w14:paraId="226CF86C" w14:textId="77777777" w:rsidR="00D4012F" w:rsidRPr="00D47561" w:rsidRDefault="00D4012F" w:rsidP="00FC68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9B9B9" w14:textId="77777777" w:rsidR="00D4012F" w:rsidRPr="00D47561" w:rsidRDefault="00D4012F" w:rsidP="00D4012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012F" w:rsidRPr="00D47561" w14:paraId="3D8DA301" w14:textId="77777777" w:rsidTr="00FC6885">
        <w:tc>
          <w:tcPr>
            <w:tcW w:w="9350" w:type="dxa"/>
            <w:shd w:val="clear" w:color="auto" w:fill="0F4761" w:themeFill="accent1" w:themeFillShade="BF"/>
          </w:tcPr>
          <w:p w14:paraId="4366CE6A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Challenges and areas for improvement</w:t>
            </w:r>
          </w:p>
          <w:p w14:paraId="5A099B0A" w14:textId="77777777" w:rsidR="00D4012F" w:rsidRPr="00D47561" w:rsidRDefault="00D4012F" w:rsidP="00FC6885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(details of challenges the programme(s) face and key areas you would like to work on)</w:t>
            </w:r>
          </w:p>
        </w:tc>
      </w:tr>
      <w:tr w:rsidR="00D4012F" w:rsidRPr="00D47561" w14:paraId="5CA1F6DC" w14:textId="77777777" w:rsidTr="00FC6885">
        <w:trPr>
          <w:trHeight w:val="1701"/>
        </w:trPr>
        <w:tc>
          <w:tcPr>
            <w:tcW w:w="9350" w:type="dxa"/>
          </w:tcPr>
          <w:p w14:paraId="7DB32511" w14:textId="77777777" w:rsidR="00D4012F" w:rsidRPr="00D47561" w:rsidRDefault="00D4012F" w:rsidP="00FC68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882F29" w14:textId="77777777" w:rsidR="00D4012F" w:rsidRPr="00D47561" w:rsidRDefault="00D4012F" w:rsidP="00D4012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012F" w:rsidRPr="00D47561" w14:paraId="217D00CA" w14:textId="77777777" w:rsidTr="00FC6885">
        <w:tc>
          <w:tcPr>
            <w:tcW w:w="9350" w:type="dxa"/>
            <w:shd w:val="clear" w:color="auto" w:fill="0F4761" w:themeFill="accent1" w:themeFillShade="BF"/>
          </w:tcPr>
          <w:p w14:paraId="1F861E8C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Ambitions and </w:t>
            </w:r>
            <w:proofErr w:type="gramStart"/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plans for the future</w:t>
            </w:r>
            <w:proofErr w:type="gramEnd"/>
          </w:p>
          <w:p w14:paraId="774EB4DA" w14:textId="77777777" w:rsidR="00D4012F" w:rsidRPr="00D47561" w:rsidRDefault="00D4012F" w:rsidP="00FC6885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(looking ahead, what targets and/or developments are proposed over the next few years)</w:t>
            </w:r>
          </w:p>
        </w:tc>
      </w:tr>
      <w:tr w:rsidR="00D4012F" w:rsidRPr="00D47561" w14:paraId="70DB4947" w14:textId="77777777" w:rsidTr="00FC6885">
        <w:trPr>
          <w:trHeight w:val="1701"/>
        </w:trPr>
        <w:tc>
          <w:tcPr>
            <w:tcW w:w="9350" w:type="dxa"/>
          </w:tcPr>
          <w:p w14:paraId="539406F2" w14:textId="77777777" w:rsidR="00D4012F" w:rsidRPr="00D47561" w:rsidRDefault="00D4012F" w:rsidP="00FC68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97210E" w14:textId="77777777" w:rsidR="00D4012F" w:rsidRPr="00D47561" w:rsidRDefault="00D4012F" w:rsidP="00D4012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012F" w:rsidRPr="00D47561" w14:paraId="030274FB" w14:textId="77777777" w:rsidTr="00FC6885">
        <w:tc>
          <w:tcPr>
            <w:tcW w:w="9350" w:type="dxa"/>
            <w:shd w:val="clear" w:color="auto" w:fill="0F4761" w:themeFill="accent1" w:themeFillShade="BF"/>
          </w:tcPr>
          <w:p w14:paraId="6BDBDE17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Compliance with the Quality Manual</w:t>
            </w:r>
          </w:p>
          <w:p w14:paraId="6CE4078C" w14:textId="02EDB7D8" w:rsidR="00D4012F" w:rsidRPr="00D47561" w:rsidRDefault="00D4012F" w:rsidP="00FC6885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(on reflection, does your programme(s) comply with the Quality Manual or are there areas where support or guidance is required</w:t>
            </w:r>
            <w:r w:rsidR="00A312E1" w:rsidRPr="00D4756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; does your programme(s) </w:t>
            </w:r>
            <w:r w:rsidR="005E4F74" w:rsidRPr="00D4756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regularly need to submit outside regulation requests</w:t>
            </w:r>
            <w:r w:rsidRPr="00D4756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D4012F" w:rsidRPr="00D47561" w14:paraId="2F06303D" w14:textId="77777777" w:rsidTr="00FC6885">
        <w:trPr>
          <w:trHeight w:val="1701"/>
        </w:trPr>
        <w:tc>
          <w:tcPr>
            <w:tcW w:w="9350" w:type="dxa"/>
          </w:tcPr>
          <w:p w14:paraId="104E830C" w14:textId="77777777" w:rsidR="00D4012F" w:rsidRPr="00D47561" w:rsidRDefault="00D4012F" w:rsidP="00FC68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756C94" w14:textId="77777777" w:rsidR="00D4012F" w:rsidRPr="00D47561" w:rsidRDefault="00D4012F" w:rsidP="00D4012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012F" w:rsidRPr="00D47561" w14:paraId="08BE6DC1" w14:textId="77777777" w:rsidTr="00FC6885">
        <w:tc>
          <w:tcPr>
            <w:tcW w:w="9350" w:type="dxa"/>
            <w:shd w:val="clear" w:color="auto" w:fill="0F4761" w:themeFill="accent1" w:themeFillShade="BF"/>
          </w:tcPr>
          <w:p w14:paraId="02D32A22" w14:textId="77777777" w:rsidR="00D4012F" w:rsidRPr="00D47561" w:rsidRDefault="00D4012F" w:rsidP="00FC688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180746767"/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Additional information</w:t>
            </w:r>
          </w:p>
          <w:p w14:paraId="7A040EF3" w14:textId="77777777" w:rsidR="00D4012F" w:rsidRPr="00D47561" w:rsidRDefault="00D4012F" w:rsidP="00FC6885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(any additional areas you would like the PPR to focus on or further information be considered not included above)</w:t>
            </w:r>
          </w:p>
        </w:tc>
      </w:tr>
      <w:tr w:rsidR="00D4012F" w:rsidRPr="00D47561" w14:paraId="6DB64C14" w14:textId="77777777" w:rsidTr="00FC6885">
        <w:trPr>
          <w:trHeight w:val="1701"/>
        </w:trPr>
        <w:tc>
          <w:tcPr>
            <w:tcW w:w="9350" w:type="dxa"/>
          </w:tcPr>
          <w:p w14:paraId="0C8537B1" w14:textId="77777777" w:rsidR="00D4012F" w:rsidRPr="00D47561" w:rsidRDefault="00D4012F" w:rsidP="00FC68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05917FC0" w14:textId="77777777" w:rsidR="00D4012F" w:rsidRPr="00D47561" w:rsidRDefault="00D4012F" w:rsidP="00D4012F">
      <w:pPr>
        <w:spacing w:after="0" w:line="240" w:lineRule="auto"/>
        <w:rPr>
          <w:rFonts w:ascii="Arial" w:hAnsi="Arial" w:cs="Arial"/>
        </w:rPr>
      </w:pPr>
    </w:p>
    <w:p w14:paraId="2DC8B746" w14:textId="77777777" w:rsidR="00E42D82" w:rsidRPr="00D47561" w:rsidRDefault="00E42D82" w:rsidP="0036624A">
      <w:pPr>
        <w:rPr>
          <w:rFonts w:ascii="Arial" w:hAnsi="Arial" w:cs="Arial"/>
        </w:rPr>
      </w:pPr>
    </w:p>
    <w:p w14:paraId="149E8DB3" w14:textId="21AEB7CA" w:rsidR="00E42D82" w:rsidRPr="00D47561" w:rsidRDefault="00E42D82">
      <w:pPr>
        <w:rPr>
          <w:rFonts w:ascii="Arial" w:hAnsi="Arial" w:cs="Arial"/>
        </w:rPr>
      </w:pPr>
      <w:r w:rsidRPr="00D47561">
        <w:rPr>
          <w:rFonts w:ascii="Arial" w:hAnsi="Arial" w:cs="Arial"/>
        </w:rPr>
        <w:br w:type="page"/>
      </w:r>
    </w:p>
    <w:p w14:paraId="46CD76DB" w14:textId="46D391E9" w:rsidR="00E42D82" w:rsidRPr="00D47561" w:rsidRDefault="00E42D82" w:rsidP="00E42D82">
      <w:pPr>
        <w:pStyle w:val="Heading2"/>
        <w:rPr>
          <w:rFonts w:ascii="Arial" w:hAnsi="Arial" w:cs="Arial"/>
        </w:rPr>
      </w:pPr>
      <w:r w:rsidRPr="00D47561">
        <w:rPr>
          <w:rFonts w:ascii="Arial" w:hAnsi="Arial" w:cs="Arial"/>
        </w:rPr>
        <w:lastRenderedPageBreak/>
        <w:t>Appendix 4: PPR Report template</w:t>
      </w:r>
    </w:p>
    <w:p w14:paraId="030FEEDF" w14:textId="77777777" w:rsidR="004B157A" w:rsidRPr="00D47561" w:rsidRDefault="004B157A" w:rsidP="009C6C5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6664"/>
      </w:tblGrid>
      <w:tr w:rsidR="004B157A" w:rsidRPr="00D47561" w14:paraId="176DECBC" w14:textId="77777777" w:rsidTr="3F97FAF0">
        <w:tc>
          <w:tcPr>
            <w:tcW w:w="2405" w:type="dxa"/>
            <w:shd w:val="clear" w:color="auto" w:fill="0F4761" w:themeFill="accent1" w:themeFillShade="BF"/>
          </w:tcPr>
          <w:p w14:paraId="06EE4F57" w14:textId="77777777" w:rsidR="004B157A" w:rsidRPr="00D47561" w:rsidRDefault="004B157A" w:rsidP="009C6C5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School</w:t>
            </w:r>
          </w:p>
        </w:tc>
        <w:tc>
          <w:tcPr>
            <w:tcW w:w="6945" w:type="dxa"/>
          </w:tcPr>
          <w:p w14:paraId="7F666CEE" w14:textId="77777777" w:rsidR="004B157A" w:rsidRPr="00D47561" w:rsidRDefault="004B157A" w:rsidP="009C6C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157A" w:rsidRPr="00D47561" w14:paraId="48CAED7F" w14:textId="77777777" w:rsidTr="3F97FAF0">
        <w:tc>
          <w:tcPr>
            <w:tcW w:w="2405" w:type="dxa"/>
            <w:tcBorders>
              <w:bottom w:val="single" w:sz="4" w:space="0" w:color="auto"/>
            </w:tcBorders>
            <w:shd w:val="clear" w:color="auto" w:fill="0F4761" w:themeFill="accent1" w:themeFillShade="BF"/>
          </w:tcPr>
          <w:p w14:paraId="6F1FAEF4" w14:textId="77777777" w:rsidR="004B157A" w:rsidRPr="00D47561" w:rsidRDefault="004B157A" w:rsidP="009C6C5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Programme Title(s)</w:t>
            </w:r>
          </w:p>
        </w:tc>
        <w:tc>
          <w:tcPr>
            <w:tcW w:w="6945" w:type="dxa"/>
          </w:tcPr>
          <w:p w14:paraId="2D87AB7F" w14:textId="77777777" w:rsidR="004B157A" w:rsidRPr="00D47561" w:rsidRDefault="004B157A" w:rsidP="009C6C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157A" w:rsidRPr="00D47561" w14:paraId="07741BC4" w14:textId="77777777" w:rsidTr="3F97FAF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</w:tcPr>
          <w:p w14:paraId="2C05EA1E" w14:textId="77777777" w:rsidR="004B157A" w:rsidRPr="00D47561" w:rsidRDefault="004B157A" w:rsidP="009C6C5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Year of PPR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79F35796" w14:textId="77777777" w:rsidR="004B157A" w:rsidRPr="00D47561" w:rsidRDefault="004B157A" w:rsidP="009C6C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157A" w:rsidRPr="00D47561" w14:paraId="71401880" w14:textId="77777777" w:rsidTr="3F97FAF0">
        <w:tc>
          <w:tcPr>
            <w:tcW w:w="2405" w:type="dxa"/>
            <w:tcBorders>
              <w:top w:val="single" w:sz="4" w:space="0" w:color="auto"/>
            </w:tcBorders>
            <w:shd w:val="clear" w:color="auto" w:fill="0F4761" w:themeFill="accent1" w:themeFillShade="BF"/>
          </w:tcPr>
          <w:p w14:paraId="0C59F4DD" w14:textId="77777777" w:rsidR="004B157A" w:rsidRPr="00D47561" w:rsidRDefault="004B157A" w:rsidP="009C6C5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PPR Format</w:t>
            </w:r>
          </w:p>
        </w:tc>
        <w:tc>
          <w:tcPr>
            <w:tcW w:w="6945" w:type="dxa"/>
          </w:tcPr>
          <w:p w14:paraId="721380C6" w14:textId="77777777" w:rsidR="004B157A" w:rsidRPr="00D47561" w:rsidRDefault="004B157A" w:rsidP="009C6C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sz w:val="22"/>
                <w:szCs w:val="22"/>
              </w:rPr>
              <w:t>Regular / Comprehensive</w:t>
            </w:r>
          </w:p>
        </w:tc>
      </w:tr>
      <w:tr w:rsidR="004B157A" w:rsidRPr="00D47561" w14:paraId="351DDCE7" w14:textId="77777777" w:rsidTr="3F97FAF0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0F4761" w:themeFill="accent1" w:themeFillShade="BF"/>
          </w:tcPr>
          <w:p w14:paraId="42F8C7FB" w14:textId="39E531E3" w:rsidR="004B157A" w:rsidRPr="00D47561" w:rsidRDefault="004B157A" w:rsidP="009C6C5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Chair </w:t>
            </w:r>
            <w:r w:rsidR="007E5169"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of PPR Panel</w:t>
            </w:r>
          </w:p>
        </w:tc>
        <w:tc>
          <w:tcPr>
            <w:tcW w:w="6945" w:type="dxa"/>
          </w:tcPr>
          <w:p w14:paraId="5D1CCE29" w14:textId="77777777" w:rsidR="004B157A" w:rsidRPr="00D47561" w:rsidRDefault="004B157A" w:rsidP="009C6C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3F97FAF0" w:rsidRPr="00D47561" w14:paraId="7036FD74" w14:textId="77777777" w:rsidTr="3F97FAF0">
        <w:trPr>
          <w:trHeight w:val="300"/>
        </w:trPr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0F4761" w:themeFill="accent1" w:themeFillShade="BF"/>
          </w:tcPr>
          <w:p w14:paraId="10B8FE0D" w14:textId="2CF378F5" w:rsidR="52E4734E" w:rsidRPr="00D47561" w:rsidRDefault="52E4734E" w:rsidP="3F97FAF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PPR Panel</w:t>
            </w:r>
          </w:p>
        </w:tc>
        <w:tc>
          <w:tcPr>
            <w:tcW w:w="6666" w:type="dxa"/>
          </w:tcPr>
          <w:p w14:paraId="3C72F272" w14:textId="3D2898A4" w:rsidR="3F97FAF0" w:rsidRPr="00D47561" w:rsidRDefault="3F97FAF0" w:rsidP="3F97FA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E5169" w:rsidRPr="00D47561" w14:paraId="5918AF86" w14:textId="77777777" w:rsidTr="3F97FAF0">
        <w:tc>
          <w:tcPr>
            <w:tcW w:w="2405" w:type="dxa"/>
            <w:tcBorders>
              <w:top w:val="single" w:sz="4" w:space="0" w:color="auto"/>
            </w:tcBorders>
            <w:shd w:val="clear" w:color="auto" w:fill="0F4761" w:themeFill="accent1" w:themeFillShade="BF"/>
          </w:tcPr>
          <w:p w14:paraId="36FFF6ED" w14:textId="3B045E50" w:rsidR="007E5169" w:rsidRPr="00D47561" w:rsidRDefault="007E5169" w:rsidP="009C6C5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6945" w:type="dxa"/>
          </w:tcPr>
          <w:p w14:paraId="14B0AE3A" w14:textId="77777777" w:rsidR="007E5169" w:rsidRPr="00D47561" w:rsidRDefault="007E5169" w:rsidP="009C6C5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5B053DF" w14:textId="77777777" w:rsidR="004B157A" w:rsidRPr="00D47561" w:rsidRDefault="004B157A" w:rsidP="009C6C5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157A" w:rsidRPr="00D47561" w14:paraId="66425367" w14:textId="77777777" w:rsidTr="00FC6885">
        <w:tc>
          <w:tcPr>
            <w:tcW w:w="9350" w:type="dxa"/>
            <w:shd w:val="clear" w:color="auto" w:fill="0F4761" w:themeFill="accent1" w:themeFillShade="BF"/>
          </w:tcPr>
          <w:p w14:paraId="3C676960" w14:textId="09D07544" w:rsidR="004B157A" w:rsidRPr="00D47561" w:rsidRDefault="007E5169" w:rsidP="009C6C5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Areas of strength</w:t>
            </w:r>
          </w:p>
        </w:tc>
      </w:tr>
      <w:tr w:rsidR="004B157A" w:rsidRPr="00D47561" w14:paraId="56175F71" w14:textId="77777777" w:rsidTr="009C6C50">
        <w:trPr>
          <w:trHeight w:val="1417"/>
        </w:trPr>
        <w:tc>
          <w:tcPr>
            <w:tcW w:w="9350" w:type="dxa"/>
          </w:tcPr>
          <w:p w14:paraId="198673DB" w14:textId="77777777" w:rsidR="004B157A" w:rsidRPr="00D47561" w:rsidRDefault="004B157A" w:rsidP="009C6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B54572" w14:textId="77777777" w:rsidR="004B157A" w:rsidRPr="00D47561" w:rsidRDefault="004B157A" w:rsidP="009C6C5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2F51" w:rsidRPr="00D47561" w14:paraId="42591FC3" w14:textId="77777777" w:rsidTr="00FC6885">
        <w:tc>
          <w:tcPr>
            <w:tcW w:w="9350" w:type="dxa"/>
            <w:shd w:val="clear" w:color="auto" w:fill="0F4761" w:themeFill="accent1" w:themeFillShade="BF"/>
          </w:tcPr>
          <w:p w14:paraId="5771C32B" w14:textId="295AFF9E" w:rsidR="00922F51" w:rsidRPr="00D47561" w:rsidRDefault="00922F51" w:rsidP="009C6C5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Areas for improvement</w:t>
            </w:r>
          </w:p>
        </w:tc>
      </w:tr>
      <w:tr w:rsidR="00922F51" w:rsidRPr="00D47561" w14:paraId="3E64D575" w14:textId="77777777" w:rsidTr="009C6C50">
        <w:trPr>
          <w:trHeight w:val="1417"/>
        </w:trPr>
        <w:tc>
          <w:tcPr>
            <w:tcW w:w="9350" w:type="dxa"/>
          </w:tcPr>
          <w:p w14:paraId="70245F31" w14:textId="77777777" w:rsidR="00922F51" w:rsidRPr="00D47561" w:rsidRDefault="00922F51" w:rsidP="009C6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53F861" w14:textId="77777777" w:rsidR="00E42D82" w:rsidRPr="00D47561" w:rsidRDefault="00E42D82" w:rsidP="009C6C5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2F51" w:rsidRPr="00D47561" w14:paraId="73E4D056" w14:textId="77777777" w:rsidTr="00FC6885">
        <w:tc>
          <w:tcPr>
            <w:tcW w:w="9350" w:type="dxa"/>
            <w:shd w:val="clear" w:color="auto" w:fill="0F4761" w:themeFill="accent1" w:themeFillShade="BF"/>
          </w:tcPr>
          <w:p w14:paraId="5F26F07D" w14:textId="44D44375" w:rsidR="00922F51" w:rsidRPr="00D47561" w:rsidRDefault="00922F51" w:rsidP="009C6C5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Recommendations</w:t>
            </w:r>
          </w:p>
        </w:tc>
      </w:tr>
      <w:tr w:rsidR="00922F51" w:rsidRPr="00D47561" w14:paraId="6588E417" w14:textId="77777777" w:rsidTr="009C6C50">
        <w:trPr>
          <w:trHeight w:val="1417"/>
        </w:trPr>
        <w:tc>
          <w:tcPr>
            <w:tcW w:w="9350" w:type="dxa"/>
          </w:tcPr>
          <w:p w14:paraId="2C1966C8" w14:textId="77777777" w:rsidR="00922F51" w:rsidRPr="00D47561" w:rsidRDefault="00922F51" w:rsidP="009C6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31F8E9" w14:textId="77777777" w:rsidR="00922F51" w:rsidRPr="00D47561" w:rsidRDefault="00922F51" w:rsidP="009C6C5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2F51" w:rsidRPr="00D47561" w14:paraId="0CEF1119" w14:textId="77777777" w:rsidTr="00FC6885">
        <w:tc>
          <w:tcPr>
            <w:tcW w:w="9350" w:type="dxa"/>
            <w:shd w:val="clear" w:color="auto" w:fill="0F4761" w:themeFill="accent1" w:themeFillShade="BF"/>
          </w:tcPr>
          <w:p w14:paraId="5C38DFD0" w14:textId="7E90C8CD" w:rsidR="00922F51" w:rsidRPr="00D47561" w:rsidRDefault="00922F51" w:rsidP="009C6C5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Sources of support and guidance</w:t>
            </w:r>
          </w:p>
        </w:tc>
      </w:tr>
      <w:tr w:rsidR="00922F51" w:rsidRPr="00D47561" w14:paraId="36772C10" w14:textId="77777777" w:rsidTr="009C6C50">
        <w:trPr>
          <w:trHeight w:val="1417"/>
        </w:trPr>
        <w:tc>
          <w:tcPr>
            <w:tcW w:w="9350" w:type="dxa"/>
          </w:tcPr>
          <w:p w14:paraId="4A6F9A16" w14:textId="77777777" w:rsidR="00922F51" w:rsidRPr="00D47561" w:rsidRDefault="00922F51" w:rsidP="009C6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FF6E57" w14:textId="77777777" w:rsidR="00922F51" w:rsidRPr="00D47561" w:rsidRDefault="00922F51" w:rsidP="009C6C5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2F51" w:rsidRPr="00D47561" w14:paraId="4D91390E" w14:textId="77777777" w:rsidTr="00FC6885">
        <w:tc>
          <w:tcPr>
            <w:tcW w:w="9350" w:type="dxa"/>
            <w:shd w:val="clear" w:color="auto" w:fill="0F4761" w:themeFill="accent1" w:themeFillShade="BF"/>
          </w:tcPr>
          <w:p w14:paraId="25BFE3C1" w14:textId="5C1CA59A" w:rsidR="00922F51" w:rsidRPr="00D47561" w:rsidRDefault="00922F51" w:rsidP="009C6C5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Additional </w:t>
            </w:r>
            <w:r w:rsidR="009C6C50" w:rsidRPr="00D4756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monitoring requirements</w:t>
            </w:r>
          </w:p>
        </w:tc>
      </w:tr>
      <w:tr w:rsidR="00922F51" w:rsidRPr="00D47561" w14:paraId="4E9C0A23" w14:textId="77777777" w:rsidTr="009C6C50">
        <w:trPr>
          <w:trHeight w:val="1417"/>
        </w:trPr>
        <w:tc>
          <w:tcPr>
            <w:tcW w:w="9350" w:type="dxa"/>
          </w:tcPr>
          <w:p w14:paraId="5746B509" w14:textId="77777777" w:rsidR="00922F51" w:rsidRPr="00D47561" w:rsidRDefault="00922F51" w:rsidP="009C6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944249" w14:textId="77777777" w:rsidR="00922F51" w:rsidRPr="00D47561" w:rsidRDefault="00922F51" w:rsidP="009C6C50">
      <w:pPr>
        <w:spacing w:after="0" w:line="240" w:lineRule="auto"/>
        <w:rPr>
          <w:rFonts w:ascii="Arial" w:hAnsi="Arial" w:cs="Arial"/>
        </w:rPr>
      </w:pPr>
    </w:p>
    <w:sectPr w:rsidR="00922F51" w:rsidRPr="00D47561" w:rsidSect="00D47561">
      <w:headerReference w:type="default" r:id="rId15"/>
      <w:headerReference w:type="first" r:id="rId16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EB0E" w14:textId="77777777" w:rsidR="007103CB" w:rsidRDefault="007103CB" w:rsidP="0005252C">
      <w:pPr>
        <w:spacing w:after="0" w:line="240" w:lineRule="auto"/>
      </w:pPr>
      <w:r>
        <w:separator/>
      </w:r>
    </w:p>
  </w:endnote>
  <w:endnote w:type="continuationSeparator" w:id="0">
    <w:p w14:paraId="0B4A499C" w14:textId="77777777" w:rsidR="007103CB" w:rsidRDefault="007103CB" w:rsidP="0005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CB29" w14:textId="77777777" w:rsidR="007103CB" w:rsidRDefault="007103CB" w:rsidP="0005252C">
      <w:pPr>
        <w:spacing w:after="0" w:line="240" w:lineRule="auto"/>
      </w:pPr>
      <w:r>
        <w:separator/>
      </w:r>
    </w:p>
  </w:footnote>
  <w:footnote w:type="continuationSeparator" w:id="0">
    <w:p w14:paraId="022F2BAF" w14:textId="77777777" w:rsidR="007103CB" w:rsidRDefault="007103CB" w:rsidP="0005252C">
      <w:pPr>
        <w:spacing w:after="0" w:line="240" w:lineRule="auto"/>
      </w:pPr>
      <w:r>
        <w:continuationSeparator/>
      </w:r>
    </w:p>
  </w:footnote>
  <w:footnote w:id="1">
    <w:p w14:paraId="5820F523" w14:textId="0033544E" w:rsidR="0005252C" w:rsidRPr="00D47561" w:rsidRDefault="0005252C">
      <w:pPr>
        <w:pStyle w:val="FootnoteText"/>
        <w:rPr>
          <w:rFonts w:ascii="Arial" w:hAnsi="Arial" w:cs="Arial"/>
        </w:rPr>
      </w:pPr>
      <w:r w:rsidRPr="00D47561">
        <w:rPr>
          <w:rStyle w:val="FootnoteReference"/>
          <w:rFonts w:ascii="Arial" w:hAnsi="Arial" w:cs="Arial"/>
        </w:rPr>
        <w:footnoteRef/>
      </w:r>
      <w:r w:rsidRPr="00D47561">
        <w:rPr>
          <w:rFonts w:ascii="Arial" w:hAnsi="Arial" w:cs="Arial"/>
        </w:rPr>
        <w:t xml:space="preserve"> </w:t>
      </w:r>
      <w:r w:rsidR="0036624A" w:rsidRPr="00D47561">
        <w:rPr>
          <w:rFonts w:ascii="Arial" w:hAnsi="Arial" w:cs="Arial"/>
        </w:rPr>
        <w:t>https://www.nottingham.ac.uk/qualitymanual/governance/apr.aspx</w:t>
      </w:r>
    </w:p>
  </w:footnote>
  <w:footnote w:id="2">
    <w:p w14:paraId="35A46E55" w14:textId="602A6765" w:rsidR="0036624A" w:rsidRDefault="0036624A">
      <w:pPr>
        <w:pStyle w:val="FootnoteText"/>
      </w:pPr>
      <w:r w:rsidRPr="00D47561">
        <w:rPr>
          <w:rStyle w:val="FootnoteReference"/>
          <w:rFonts w:ascii="Arial" w:hAnsi="Arial" w:cs="Arial"/>
        </w:rPr>
        <w:footnoteRef/>
      </w:r>
      <w:r w:rsidRPr="00D47561">
        <w:rPr>
          <w:rFonts w:ascii="Arial" w:hAnsi="Arial" w:cs="Arial"/>
        </w:rPr>
        <w:t xml:space="preserve"> Future development in the management and publication of programme data will provide a platform for programme-level review. PPRs in 2025/2026 will be undertaken as school-level reviews </w:t>
      </w:r>
      <w:r w:rsidR="00A5393F" w:rsidRPr="00D47561">
        <w:rPr>
          <w:rFonts w:ascii="Arial" w:hAnsi="Arial" w:cs="Arial"/>
        </w:rPr>
        <w:t>but focus may be directed at specific programmes.</w:t>
      </w:r>
    </w:p>
  </w:footnote>
  <w:footnote w:id="3">
    <w:p w14:paraId="6B21A8DD" w14:textId="163273CF" w:rsidR="008215DC" w:rsidRPr="00D47561" w:rsidRDefault="008215DC">
      <w:pPr>
        <w:pStyle w:val="FootnoteText"/>
        <w:rPr>
          <w:rFonts w:ascii="Arial" w:hAnsi="Arial" w:cs="Arial"/>
        </w:rPr>
      </w:pPr>
      <w:r w:rsidRPr="00D47561">
        <w:rPr>
          <w:rStyle w:val="FootnoteReference"/>
          <w:rFonts w:ascii="Arial" w:hAnsi="Arial" w:cs="Arial"/>
        </w:rPr>
        <w:footnoteRef/>
      </w:r>
      <w:r w:rsidRPr="00D47561">
        <w:rPr>
          <w:rFonts w:ascii="Arial" w:hAnsi="Arial" w:cs="Arial"/>
        </w:rPr>
        <w:t xml:space="preserve"> Until three years of APR data is available, reference will be made to previous monitoring reports as an interim measure: Annual Monitoring, Insight Reports, School Enhancement Plans</w:t>
      </w:r>
    </w:p>
  </w:footnote>
  <w:footnote w:id="4">
    <w:p w14:paraId="2C4E7441" w14:textId="77777777" w:rsidR="008215DC" w:rsidRPr="00D47561" w:rsidRDefault="008215DC" w:rsidP="008215DC">
      <w:pPr>
        <w:pStyle w:val="FootnoteText"/>
        <w:rPr>
          <w:rFonts w:ascii="Arial" w:hAnsi="Arial" w:cs="Arial"/>
        </w:rPr>
      </w:pPr>
      <w:r w:rsidRPr="00D47561">
        <w:rPr>
          <w:rStyle w:val="FootnoteReference"/>
          <w:rFonts w:ascii="Arial" w:hAnsi="Arial" w:cs="Arial"/>
        </w:rPr>
        <w:footnoteRef/>
      </w:r>
      <w:r w:rsidRPr="00D47561">
        <w:rPr>
          <w:rFonts w:ascii="Arial" w:hAnsi="Arial" w:cs="Arial"/>
        </w:rPr>
        <w:t xml:space="preserve"> PGT Metrics currently in development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84AA" w14:textId="45DF2DE4" w:rsidR="00BE3A9A" w:rsidRDefault="00BE3A9A" w:rsidP="005830B7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33E4" w14:textId="35B987E9" w:rsidR="00D47561" w:rsidRDefault="00D47561" w:rsidP="00D47561">
    <w:pPr>
      <w:pStyle w:val="Header"/>
      <w:ind w:left="-851"/>
    </w:pPr>
    <w:r>
      <w:rPr>
        <w:noProof/>
      </w:rPr>
      <w:drawing>
        <wp:inline distT="0" distB="0" distL="0" distR="0" wp14:anchorId="299FC8D1" wp14:editId="71E7C53A">
          <wp:extent cx="2337955" cy="871268"/>
          <wp:effectExtent l="0" t="0" r="5715" b="5080"/>
          <wp:docPr id="872305022" name="Picture 8723050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9385" cy="879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2F7"/>
    <w:multiLevelType w:val="hybridMultilevel"/>
    <w:tmpl w:val="4AECB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674"/>
    <w:multiLevelType w:val="hybridMultilevel"/>
    <w:tmpl w:val="866E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7359"/>
    <w:multiLevelType w:val="hybridMultilevel"/>
    <w:tmpl w:val="F0FCA6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561F9"/>
    <w:multiLevelType w:val="hybridMultilevel"/>
    <w:tmpl w:val="4A5E8E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8220E"/>
    <w:multiLevelType w:val="hybridMultilevel"/>
    <w:tmpl w:val="BFACCB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B3E69"/>
    <w:multiLevelType w:val="hybridMultilevel"/>
    <w:tmpl w:val="1A34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D5EA7"/>
    <w:multiLevelType w:val="hybridMultilevel"/>
    <w:tmpl w:val="0C3844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F0AB3"/>
    <w:multiLevelType w:val="hybridMultilevel"/>
    <w:tmpl w:val="719E5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70A7F"/>
    <w:multiLevelType w:val="hybridMultilevel"/>
    <w:tmpl w:val="9D38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84C89"/>
    <w:multiLevelType w:val="hybridMultilevel"/>
    <w:tmpl w:val="B10A7F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44BDB"/>
    <w:multiLevelType w:val="hybridMultilevel"/>
    <w:tmpl w:val="5BD67E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50C32"/>
    <w:multiLevelType w:val="hybridMultilevel"/>
    <w:tmpl w:val="E73A26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F5292"/>
    <w:multiLevelType w:val="hybridMultilevel"/>
    <w:tmpl w:val="D646F4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0290A"/>
    <w:multiLevelType w:val="hybridMultilevel"/>
    <w:tmpl w:val="0ABE59F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45434"/>
    <w:multiLevelType w:val="hybridMultilevel"/>
    <w:tmpl w:val="38CA1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54B7B"/>
    <w:multiLevelType w:val="hybridMultilevel"/>
    <w:tmpl w:val="5860B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631AD"/>
    <w:multiLevelType w:val="hybridMultilevel"/>
    <w:tmpl w:val="0F00ADDE"/>
    <w:lvl w:ilvl="0" w:tplc="CD361B0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35319"/>
    <w:multiLevelType w:val="hybridMultilevel"/>
    <w:tmpl w:val="353C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E5A18"/>
    <w:multiLevelType w:val="hybridMultilevel"/>
    <w:tmpl w:val="0CAA3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6351B"/>
    <w:multiLevelType w:val="hybridMultilevel"/>
    <w:tmpl w:val="2DB6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A1CFB"/>
    <w:multiLevelType w:val="hybridMultilevel"/>
    <w:tmpl w:val="14D23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A753D"/>
    <w:multiLevelType w:val="hybridMultilevel"/>
    <w:tmpl w:val="FA901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A40B3"/>
    <w:multiLevelType w:val="hybridMultilevel"/>
    <w:tmpl w:val="A20C5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90513"/>
    <w:multiLevelType w:val="hybridMultilevel"/>
    <w:tmpl w:val="99F032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E0833"/>
    <w:multiLevelType w:val="hybridMultilevel"/>
    <w:tmpl w:val="6058A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45A88"/>
    <w:multiLevelType w:val="hybridMultilevel"/>
    <w:tmpl w:val="DE120ED2"/>
    <w:lvl w:ilvl="0" w:tplc="0CC093FC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D0CF2"/>
    <w:multiLevelType w:val="hybridMultilevel"/>
    <w:tmpl w:val="83A0F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A45F4"/>
    <w:multiLevelType w:val="hybridMultilevel"/>
    <w:tmpl w:val="C0BA19F8"/>
    <w:lvl w:ilvl="0" w:tplc="492A5BD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142F2"/>
    <w:multiLevelType w:val="hybridMultilevel"/>
    <w:tmpl w:val="F08026F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D72BD"/>
    <w:multiLevelType w:val="hybridMultilevel"/>
    <w:tmpl w:val="3654A5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071B9"/>
    <w:multiLevelType w:val="hybridMultilevel"/>
    <w:tmpl w:val="4DD4173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C4E76"/>
    <w:multiLevelType w:val="hybridMultilevel"/>
    <w:tmpl w:val="806EA41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51DC7"/>
    <w:multiLevelType w:val="hybridMultilevel"/>
    <w:tmpl w:val="1B5E53F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039578">
    <w:abstractNumId w:val="15"/>
  </w:num>
  <w:num w:numId="2" w16cid:durableId="1666591429">
    <w:abstractNumId w:val="18"/>
  </w:num>
  <w:num w:numId="3" w16cid:durableId="1723946932">
    <w:abstractNumId w:val="22"/>
  </w:num>
  <w:num w:numId="4" w16cid:durableId="2107653864">
    <w:abstractNumId w:val="4"/>
  </w:num>
  <w:num w:numId="5" w16cid:durableId="1566987515">
    <w:abstractNumId w:val="29"/>
  </w:num>
  <w:num w:numId="6" w16cid:durableId="1246307009">
    <w:abstractNumId w:val="32"/>
  </w:num>
  <w:num w:numId="7" w16cid:durableId="229849458">
    <w:abstractNumId w:val="6"/>
  </w:num>
  <w:num w:numId="8" w16cid:durableId="559635128">
    <w:abstractNumId w:val="11"/>
  </w:num>
  <w:num w:numId="9" w16cid:durableId="1638028790">
    <w:abstractNumId w:val="7"/>
  </w:num>
  <w:num w:numId="10" w16cid:durableId="1853952687">
    <w:abstractNumId w:val="28"/>
  </w:num>
  <w:num w:numId="11" w16cid:durableId="2138985148">
    <w:abstractNumId w:val="12"/>
  </w:num>
  <w:num w:numId="12" w16cid:durableId="1894273386">
    <w:abstractNumId w:val="9"/>
  </w:num>
  <w:num w:numId="13" w16cid:durableId="1244682792">
    <w:abstractNumId w:val="2"/>
  </w:num>
  <w:num w:numId="14" w16cid:durableId="2135051204">
    <w:abstractNumId w:val="23"/>
  </w:num>
  <w:num w:numId="15" w16cid:durableId="189345841">
    <w:abstractNumId w:val="3"/>
  </w:num>
  <w:num w:numId="16" w16cid:durableId="1662347168">
    <w:abstractNumId w:val="19"/>
  </w:num>
  <w:num w:numId="17" w16cid:durableId="134105893">
    <w:abstractNumId w:val="10"/>
  </w:num>
  <w:num w:numId="18" w16cid:durableId="2023967619">
    <w:abstractNumId w:val="14"/>
  </w:num>
  <w:num w:numId="19" w16cid:durableId="1566448587">
    <w:abstractNumId w:val="0"/>
  </w:num>
  <w:num w:numId="20" w16cid:durableId="1736587367">
    <w:abstractNumId w:val="1"/>
  </w:num>
  <w:num w:numId="21" w16cid:durableId="715159978">
    <w:abstractNumId w:val="21"/>
  </w:num>
  <w:num w:numId="22" w16cid:durableId="1471441833">
    <w:abstractNumId w:val="31"/>
  </w:num>
  <w:num w:numId="23" w16cid:durableId="433132010">
    <w:abstractNumId w:val="30"/>
  </w:num>
  <w:num w:numId="24" w16cid:durableId="1965456416">
    <w:abstractNumId w:val="17"/>
  </w:num>
  <w:num w:numId="25" w16cid:durableId="355692635">
    <w:abstractNumId w:val="5"/>
  </w:num>
  <w:num w:numId="26" w16cid:durableId="71006321">
    <w:abstractNumId w:val="26"/>
  </w:num>
  <w:num w:numId="27" w16cid:durableId="82604241">
    <w:abstractNumId w:val="27"/>
  </w:num>
  <w:num w:numId="28" w16cid:durableId="1615091188">
    <w:abstractNumId w:val="16"/>
  </w:num>
  <w:num w:numId="29" w16cid:durableId="1360545838">
    <w:abstractNumId w:val="25"/>
  </w:num>
  <w:num w:numId="30" w16cid:durableId="1255162495">
    <w:abstractNumId w:val="13"/>
  </w:num>
  <w:num w:numId="31" w16cid:durableId="1805393416">
    <w:abstractNumId w:val="24"/>
  </w:num>
  <w:num w:numId="32" w16cid:durableId="714234752">
    <w:abstractNumId w:val="8"/>
  </w:num>
  <w:num w:numId="33" w16cid:durableId="15830986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2C"/>
    <w:rsid w:val="000158CE"/>
    <w:rsid w:val="00021AFF"/>
    <w:rsid w:val="00026DEF"/>
    <w:rsid w:val="00033555"/>
    <w:rsid w:val="00035D33"/>
    <w:rsid w:val="0005252C"/>
    <w:rsid w:val="000528FD"/>
    <w:rsid w:val="000576EF"/>
    <w:rsid w:val="00065064"/>
    <w:rsid w:val="00072BE0"/>
    <w:rsid w:val="000801D5"/>
    <w:rsid w:val="00087055"/>
    <w:rsid w:val="00091584"/>
    <w:rsid w:val="000A5371"/>
    <w:rsid w:val="000A588B"/>
    <w:rsid w:val="000A5C8A"/>
    <w:rsid w:val="000B3A74"/>
    <w:rsid w:val="000B59A6"/>
    <w:rsid w:val="000B6A91"/>
    <w:rsid w:val="000D6FC2"/>
    <w:rsid w:val="00101611"/>
    <w:rsid w:val="00105424"/>
    <w:rsid w:val="00106FC5"/>
    <w:rsid w:val="00111428"/>
    <w:rsid w:val="001149E6"/>
    <w:rsid w:val="00124466"/>
    <w:rsid w:val="00126883"/>
    <w:rsid w:val="00132B6B"/>
    <w:rsid w:val="00136671"/>
    <w:rsid w:val="001454B4"/>
    <w:rsid w:val="00151E12"/>
    <w:rsid w:val="00155114"/>
    <w:rsid w:val="00156F98"/>
    <w:rsid w:val="00162170"/>
    <w:rsid w:val="0017595F"/>
    <w:rsid w:val="00193F18"/>
    <w:rsid w:val="001E0A90"/>
    <w:rsid w:val="001E3FC7"/>
    <w:rsid w:val="001E5C70"/>
    <w:rsid w:val="001F64A4"/>
    <w:rsid w:val="00200CAE"/>
    <w:rsid w:val="002027F8"/>
    <w:rsid w:val="00204017"/>
    <w:rsid w:val="0021260F"/>
    <w:rsid w:val="0021531D"/>
    <w:rsid w:val="00226F08"/>
    <w:rsid w:val="00243D14"/>
    <w:rsid w:val="00254B5A"/>
    <w:rsid w:val="00255E5B"/>
    <w:rsid w:val="0025667B"/>
    <w:rsid w:val="00264F22"/>
    <w:rsid w:val="00284092"/>
    <w:rsid w:val="002906A1"/>
    <w:rsid w:val="002A5145"/>
    <w:rsid w:val="002A6F5E"/>
    <w:rsid w:val="002A7263"/>
    <w:rsid w:val="002C3FFF"/>
    <w:rsid w:val="002D10ED"/>
    <w:rsid w:val="002D64F3"/>
    <w:rsid w:val="002E5148"/>
    <w:rsid w:val="002F4AD4"/>
    <w:rsid w:val="00311344"/>
    <w:rsid w:val="0032494D"/>
    <w:rsid w:val="00330813"/>
    <w:rsid w:val="00346011"/>
    <w:rsid w:val="00346D39"/>
    <w:rsid w:val="003500F9"/>
    <w:rsid w:val="0036349D"/>
    <w:rsid w:val="0036624A"/>
    <w:rsid w:val="00386247"/>
    <w:rsid w:val="003B185A"/>
    <w:rsid w:val="003B3B7F"/>
    <w:rsid w:val="003B56FF"/>
    <w:rsid w:val="003C0DB1"/>
    <w:rsid w:val="003C2990"/>
    <w:rsid w:val="003C6FDB"/>
    <w:rsid w:val="00405948"/>
    <w:rsid w:val="00421538"/>
    <w:rsid w:val="0042605F"/>
    <w:rsid w:val="004319B9"/>
    <w:rsid w:val="00437284"/>
    <w:rsid w:val="004375B3"/>
    <w:rsid w:val="00450E67"/>
    <w:rsid w:val="0045323B"/>
    <w:rsid w:val="0045419B"/>
    <w:rsid w:val="004735A6"/>
    <w:rsid w:val="004B157A"/>
    <w:rsid w:val="004B25F3"/>
    <w:rsid w:val="004B2E44"/>
    <w:rsid w:val="004B492F"/>
    <w:rsid w:val="004B5325"/>
    <w:rsid w:val="004C16A1"/>
    <w:rsid w:val="004C60D4"/>
    <w:rsid w:val="004D7C43"/>
    <w:rsid w:val="004E4C7B"/>
    <w:rsid w:val="004F5DA4"/>
    <w:rsid w:val="004F6405"/>
    <w:rsid w:val="0050288C"/>
    <w:rsid w:val="005064AB"/>
    <w:rsid w:val="00516C4C"/>
    <w:rsid w:val="00517CA3"/>
    <w:rsid w:val="00530B94"/>
    <w:rsid w:val="0053382E"/>
    <w:rsid w:val="00534F16"/>
    <w:rsid w:val="00556D8E"/>
    <w:rsid w:val="00567759"/>
    <w:rsid w:val="00576BA7"/>
    <w:rsid w:val="00581FA8"/>
    <w:rsid w:val="005830B7"/>
    <w:rsid w:val="00583451"/>
    <w:rsid w:val="00583A44"/>
    <w:rsid w:val="00584D0A"/>
    <w:rsid w:val="00584F4C"/>
    <w:rsid w:val="00595684"/>
    <w:rsid w:val="005971BF"/>
    <w:rsid w:val="005A0ABC"/>
    <w:rsid w:val="005B1A1B"/>
    <w:rsid w:val="005B60E5"/>
    <w:rsid w:val="005C04CA"/>
    <w:rsid w:val="005C0519"/>
    <w:rsid w:val="005D24ED"/>
    <w:rsid w:val="005E4F74"/>
    <w:rsid w:val="005E677F"/>
    <w:rsid w:val="005F4B24"/>
    <w:rsid w:val="00611C4B"/>
    <w:rsid w:val="00621C3C"/>
    <w:rsid w:val="00623A25"/>
    <w:rsid w:val="006261A8"/>
    <w:rsid w:val="00633C1F"/>
    <w:rsid w:val="00645097"/>
    <w:rsid w:val="00651314"/>
    <w:rsid w:val="00660596"/>
    <w:rsid w:val="006702C6"/>
    <w:rsid w:val="00672924"/>
    <w:rsid w:val="0068443D"/>
    <w:rsid w:val="006933BA"/>
    <w:rsid w:val="0069757E"/>
    <w:rsid w:val="006A06A4"/>
    <w:rsid w:val="006A3E85"/>
    <w:rsid w:val="006B528E"/>
    <w:rsid w:val="006C1D25"/>
    <w:rsid w:val="006D160F"/>
    <w:rsid w:val="006E5F71"/>
    <w:rsid w:val="006F3E69"/>
    <w:rsid w:val="006F54EB"/>
    <w:rsid w:val="007009AE"/>
    <w:rsid w:val="007050F1"/>
    <w:rsid w:val="007103CB"/>
    <w:rsid w:val="00730B1C"/>
    <w:rsid w:val="007319B9"/>
    <w:rsid w:val="00735E7C"/>
    <w:rsid w:val="00746B53"/>
    <w:rsid w:val="00761D6F"/>
    <w:rsid w:val="0076724E"/>
    <w:rsid w:val="00780A23"/>
    <w:rsid w:val="00782FD7"/>
    <w:rsid w:val="00785037"/>
    <w:rsid w:val="0078569C"/>
    <w:rsid w:val="007924BC"/>
    <w:rsid w:val="007A25A9"/>
    <w:rsid w:val="007A2856"/>
    <w:rsid w:val="007B63C5"/>
    <w:rsid w:val="007B7522"/>
    <w:rsid w:val="007C2AEC"/>
    <w:rsid w:val="007E5169"/>
    <w:rsid w:val="007E5D4C"/>
    <w:rsid w:val="007E721C"/>
    <w:rsid w:val="007F54A0"/>
    <w:rsid w:val="007F6A55"/>
    <w:rsid w:val="007F780B"/>
    <w:rsid w:val="0081349F"/>
    <w:rsid w:val="008215DC"/>
    <w:rsid w:val="0082706A"/>
    <w:rsid w:val="0082711F"/>
    <w:rsid w:val="00833132"/>
    <w:rsid w:val="008662D8"/>
    <w:rsid w:val="00876899"/>
    <w:rsid w:val="008808F2"/>
    <w:rsid w:val="00891178"/>
    <w:rsid w:val="00897B82"/>
    <w:rsid w:val="008A2F00"/>
    <w:rsid w:val="008B76A1"/>
    <w:rsid w:val="008E4A2F"/>
    <w:rsid w:val="008E68BD"/>
    <w:rsid w:val="008F0486"/>
    <w:rsid w:val="008F54D6"/>
    <w:rsid w:val="0090135D"/>
    <w:rsid w:val="009053F8"/>
    <w:rsid w:val="00911DBA"/>
    <w:rsid w:val="00922F51"/>
    <w:rsid w:val="00931E76"/>
    <w:rsid w:val="00944564"/>
    <w:rsid w:val="00950FF2"/>
    <w:rsid w:val="0096200C"/>
    <w:rsid w:val="0098092D"/>
    <w:rsid w:val="009835AF"/>
    <w:rsid w:val="00984E1A"/>
    <w:rsid w:val="0098617F"/>
    <w:rsid w:val="009B4631"/>
    <w:rsid w:val="009C28FC"/>
    <w:rsid w:val="009C6C50"/>
    <w:rsid w:val="009C776D"/>
    <w:rsid w:val="009F561B"/>
    <w:rsid w:val="00A13934"/>
    <w:rsid w:val="00A262A9"/>
    <w:rsid w:val="00A312E1"/>
    <w:rsid w:val="00A3192A"/>
    <w:rsid w:val="00A31F5E"/>
    <w:rsid w:val="00A32E2F"/>
    <w:rsid w:val="00A374C0"/>
    <w:rsid w:val="00A378A9"/>
    <w:rsid w:val="00A42A7B"/>
    <w:rsid w:val="00A4655C"/>
    <w:rsid w:val="00A50DEC"/>
    <w:rsid w:val="00A530F4"/>
    <w:rsid w:val="00A5393F"/>
    <w:rsid w:val="00A61E9D"/>
    <w:rsid w:val="00A67BF7"/>
    <w:rsid w:val="00A76188"/>
    <w:rsid w:val="00A875DD"/>
    <w:rsid w:val="00A92B05"/>
    <w:rsid w:val="00AA46E6"/>
    <w:rsid w:val="00AA6483"/>
    <w:rsid w:val="00AB0227"/>
    <w:rsid w:val="00AB1A91"/>
    <w:rsid w:val="00AB3477"/>
    <w:rsid w:val="00AB7080"/>
    <w:rsid w:val="00AC07BE"/>
    <w:rsid w:val="00AD29B1"/>
    <w:rsid w:val="00AD4C3D"/>
    <w:rsid w:val="00AD5D0A"/>
    <w:rsid w:val="00AE42E9"/>
    <w:rsid w:val="00AF1440"/>
    <w:rsid w:val="00AF5A61"/>
    <w:rsid w:val="00B0160E"/>
    <w:rsid w:val="00B3469A"/>
    <w:rsid w:val="00B35441"/>
    <w:rsid w:val="00B52A6D"/>
    <w:rsid w:val="00B52B95"/>
    <w:rsid w:val="00B5670C"/>
    <w:rsid w:val="00B6191F"/>
    <w:rsid w:val="00B64FB6"/>
    <w:rsid w:val="00B65A12"/>
    <w:rsid w:val="00B7516A"/>
    <w:rsid w:val="00B76D3B"/>
    <w:rsid w:val="00BA0567"/>
    <w:rsid w:val="00BB02B9"/>
    <w:rsid w:val="00BC113D"/>
    <w:rsid w:val="00BD0743"/>
    <w:rsid w:val="00BD1068"/>
    <w:rsid w:val="00BD1526"/>
    <w:rsid w:val="00BD4302"/>
    <w:rsid w:val="00BD7C89"/>
    <w:rsid w:val="00BE1AF9"/>
    <w:rsid w:val="00BE3A9A"/>
    <w:rsid w:val="00BF34A9"/>
    <w:rsid w:val="00BF38CC"/>
    <w:rsid w:val="00C00949"/>
    <w:rsid w:val="00C0275F"/>
    <w:rsid w:val="00C07159"/>
    <w:rsid w:val="00C07B81"/>
    <w:rsid w:val="00C20AF1"/>
    <w:rsid w:val="00C239F0"/>
    <w:rsid w:val="00C27043"/>
    <w:rsid w:val="00C27495"/>
    <w:rsid w:val="00C458BD"/>
    <w:rsid w:val="00C56FDF"/>
    <w:rsid w:val="00C6005E"/>
    <w:rsid w:val="00C73ECE"/>
    <w:rsid w:val="00C764E3"/>
    <w:rsid w:val="00C91D4F"/>
    <w:rsid w:val="00C95C9F"/>
    <w:rsid w:val="00CA3DDF"/>
    <w:rsid w:val="00CB4837"/>
    <w:rsid w:val="00CC06E2"/>
    <w:rsid w:val="00CC0C38"/>
    <w:rsid w:val="00CC2035"/>
    <w:rsid w:val="00CD57C7"/>
    <w:rsid w:val="00CF2E37"/>
    <w:rsid w:val="00CF3950"/>
    <w:rsid w:val="00D012C4"/>
    <w:rsid w:val="00D0307F"/>
    <w:rsid w:val="00D13192"/>
    <w:rsid w:val="00D1422B"/>
    <w:rsid w:val="00D145F1"/>
    <w:rsid w:val="00D14EBE"/>
    <w:rsid w:val="00D1589F"/>
    <w:rsid w:val="00D17B13"/>
    <w:rsid w:val="00D27AC7"/>
    <w:rsid w:val="00D4012F"/>
    <w:rsid w:val="00D45D13"/>
    <w:rsid w:val="00D46B46"/>
    <w:rsid w:val="00D47561"/>
    <w:rsid w:val="00D64154"/>
    <w:rsid w:val="00D7221D"/>
    <w:rsid w:val="00D73408"/>
    <w:rsid w:val="00D81E0D"/>
    <w:rsid w:val="00D84B38"/>
    <w:rsid w:val="00D94B7C"/>
    <w:rsid w:val="00DA0EFA"/>
    <w:rsid w:val="00DB16A6"/>
    <w:rsid w:val="00DB7E79"/>
    <w:rsid w:val="00DC02F4"/>
    <w:rsid w:val="00DC19BB"/>
    <w:rsid w:val="00DD58EF"/>
    <w:rsid w:val="00DD5E8B"/>
    <w:rsid w:val="00DF4C8E"/>
    <w:rsid w:val="00E07CE0"/>
    <w:rsid w:val="00E115BF"/>
    <w:rsid w:val="00E14C89"/>
    <w:rsid w:val="00E158A8"/>
    <w:rsid w:val="00E36C7C"/>
    <w:rsid w:val="00E40A79"/>
    <w:rsid w:val="00E42286"/>
    <w:rsid w:val="00E42D82"/>
    <w:rsid w:val="00E473D5"/>
    <w:rsid w:val="00E50A83"/>
    <w:rsid w:val="00E5744D"/>
    <w:rsid w:val="00E61A81"/>
    <w:rsid w:val="00E754EB"/>
    <w:rsid w:val="00E95FEE"/>
    <w:rsid w:val="00E97DFC"/>
    <w:rsid w:val="00EA0D09"/>
    <w:rsid w:val="00EA2E6B"/>
    <w:rsid w:val="00EA642C"/>
    <w:rsid w:val="00EB2F3B"/>
    <w:rsid w:val="00EB3EB9"/>
    <w:rsid w:val="00EB4837"/>
    <w:rsid w:val="00EC6581"/>
    <w:rsid w:val="00ED69A3"/>
    <w:rsid w:val="00ED6A99"/>
    <w:rsid w:val="00EE0697"/>
    <w:rsid w:val="00EE49E5"/>
    <w:rsid w:val="00EE62AC"/>
    <w:rsid w:val="00EE78A7"/>
    <w:rsid w:val="00EE7A6D"/>
    <w:rsid w:val="00F037F5"/>
    <w:rsid w:val="00F05CBD"/>
    <w:rsid w:val="00F07AEA"/>
    <w:rsid w:val="00F154D2"/>
    <w:rsid w:val="00F20341"/>
    <w:rsid w:val="00F264AD"/>
    <w:rsid w:val="00F30D0D"/>
    <w:rsid w:val="00F43596"/>
    <w:rsid w:val="00F57449"/>
    <w:rsid w:val="00F673D4"/>
    <w:rsid w:val="00F7324D"/>
    <w:rsid w:val="00F81F14"/>
    <w:rsid w:val="00FA57C6"/>
    <w:rsid w:val="00FB1E85"/>
    <w:rsid w:val="00FB6492"/>
    <w:rsid w:val="00FC6885"/>
    <w:rsid w:val="00FD46DF"/>
    <w:rsid w:val="00FD48CF"/>
    <w:rsid w:val="00FD4ED7"/>
    <w:rsid w:val="00FE3DC2"/>
    <w:rsid w:val="00FE423F"/>
    <w:rsid w:val="00FE5472"/>
    <w:rsid w:val="00FE6D04"/>
    <w:rsid w:val="00FE6D21"/>
    <w:rsid w:val="00FF68E9"/>
    <w:rsid w:val="0ACEF734"/>
    <w:rsid w:val="225217E8"/>
    <w:rsid w:val="371F546D"/>
    <w:rsid w:val="3F97FAF0"/>
    <w:rsid w:val="4DA7BD9E"/>
    <w:rsid w:val="52E4734E"/>
    <w:rsid w:val="62BB1C93"/>
    <w:rsid w:val="62F0E0FD"/>
    <w:rsid w:val="6933E89C"/>
    <w:rsid w:val="6F46A053"/>
    <w:rsid w:val="7F12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A0DA5"/>
  <w15:chartTrackingRefBased/>
  <w15:docId w15:val="{1BA4D295-9B8B-4333-8FA3-8E9C7132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2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52C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25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5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252C"/>
    <w:rPr>
      <w:vertAlign w:val="superscript"/>
    </w:rPr>
  </w:style>
  <w:style w:type="table" w:styleId="TableGrid">
    <w:name w:val="Table Grid"/>
    <w:basedOn w:val="TableNormal"/>
    <w:uiPriority w:val="39"/>
    <w:rsid w:val="008215DC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588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538"/>
  </w:style>
  <w:style w:type="paragraph" w:styleId="Footer">
    <w:name w:val="footer"/>
    <w:basedOn w:val="Normal"/>
    <w:link w:val="FooterChar"/>
    <w:uiPriority w:val="99"/>
    <w:unhideWhenUsed/>
    <w:rsid w:val="00421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538"/>
  </w:style>
  <w:style w:type="character" w:styleId="UnresolvedMention">
    <w:name w:val="Unresolved Mention"/>
    <w:basedOn w:val="DefaultParagraphFont"/>
    <w:uiPriority w:val="99"/>
    <w:semiHidden/>
    <w:unhideWhenUsed/>
    <w:rsid w:val="00B567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1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E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E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E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FC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D57C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fficeforstudents.org.uk/publications/regulatory-framework-for-higher-education-in-england/part-v-guidance-on-the-general-ongoing-conditions-of-registratio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ottingham.ac.uk/qualitymanual/governance/apr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-qualityassurance@exmail.nottingham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aa.ac.uk/the-quality-code/20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3a73-348f-4eea-9b88-94276e3ab085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06672EEA9F644A11B0D30700CDEAA" ma:contentTypeVersion="8" ma:contentTypeDescription="Create a new document." ma:contentTypeScope="" ma:versionID="511cafb9e4b56c6e4a4fe7060e52fb3f">
  <xsd:schema xmlns:xsd="http://www.w3.org/2001/XMLSchema" xmlns:xs="http://www.w3.org/2001/XMLSchema" xmlns:p="http://schemas.microsoft.com/office/2006/metadata/properties" xmlns:ns2="1fe1f95a-af69-4581-9670-68e41b487531" xmlns:ns3="53673a73-348f-4eea-9b88-94276e3ab085" targetNamespace="http://schemas.microsoft.com/office/2006/metadata/properties" ma:root="true" ma:fieldsID="5462368880c7bb2eb3c06b383f026574" ns2:_="" ns3:_="">
    <xsd:import namespace="1fe1f95a-af69-4581-9670-68e41b487531"/>
    <xsd:import namespace="53673a73-348f-4eea-9b88-94276e3ab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1f95a-af69-4581-9670-68e41b487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3a73-348f-4eea-9b88-94276e3ab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8101E3-036E-424A-AE64-728879D65072}">
  <ds:schemaRefs>
    <ds:schemaRef ds:uri="http://schemas.microsoft.com/office/2006/metadata/properties"/>
    <ds:schemaRef ds:uri="http://schemas.microsoft.com/office/infopath/2007/PartnerControls"/>
    <ds:schemaRef ds:uri="53673a73-348f-4eea-9b88-94276e3ab085"/>
  </ds:schemaRefs>
</ds:datastoreItem>
</file>

<file path=customXml/itemProps2.xml><?xml version="1.0" encoding="utf-8"?>
<ds:datastoreItem xmlns:ds="http://schemas.openxmlformats.org/officeDocument/2006/customXml" ds:itemID="{5F3B3441-4250-4FA3-8D78-285F6E67DB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C5D595-C434-4AAF-A41E-80453CCA0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1f95a-af69-4581-9670-68e41b487531"/>
    <ds:schemaRef ds:uri="53673a73-348f-4eea-9b88-94276e3ab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953DAE-CE2B-45BF-B921-2DB9AB5AE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2392</Words>
  <Characters>13635</Characters>
  <Application>Microsoft Office Word</Application>
  <DocSecurity>0</DocSecurity>
  <Lines>113</Lines>
  <Paragraphs>31</Paragraphs>
  <ScaleCrop>false</ScaleCrop>
  <Company>University of Nottingham</Company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Bainbridge (staff)</dc:creator>
  <cp:keywords/>
  <dc:description/>
  <cp:lastModifiedBy>Dave Preece (staff)</cp:lastModifiedBy>
  <cp:revision>325</cp:revision>
  <dcterms:created xsi:type="dcterms:W3CDTF">2025-09-25T23:18:00Z</dcterms:created>
  <dcterms:modified xsi:type="dcterms:W3CDTF">2025-11-11T15:49:00Z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0x01010038406672EEA9F644A11B0D30700CDEAA</vt:lpwstr>
  </property>
  <property fmtid="{D5CDD505-2E9C-101B-9397-08002B2CF9AE}" pid="3" name="Order">
    <vt:r8>209300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