
<file path=[Content_Types].xml><?xml version="1.0" encoding="utf-8"?>
<Types xmlns="http://schemas.openxmlformats.org/package/2006/content-types">
  <Default Extension="png" ContentType="image/pn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CD888" w14:textId="77777777" w:rsidR="004E435C" w:rsidRDefault="004E435C" w:rsidP="004E435C">
      <w:pPr>
        <w:jc w:val="center"/>
        <w:rPr>
          <w:rFonts w:asciiTheme="majorHAnsi" w:hAnsiTheme="majorHAnsi" w:cstheme="majorHAnsi"/>
          <w:b/>
          <w:color w:val="1F4E79" w:themeColor="accent1" w:themeShade="80"/>
          <w:sz w:val="24"/>
          <w:szCs w:val="24"/>
          <w:u w:val="single"/>
        </w:rPr>
      </w:pPr>
      <w:r w:rsidRPr="004E435C">
        <w:rPr>
          <w:rFonts w:asciiTheme="majorHAnsi" w:hAnsiTheme="majorHAnsi" w:cstheme="majorHAnsi"/>
          <w:b/>
          <w:color w:val="1F4E79" w:themeColor="accent1" w:themeShade="80"/>
          <w:sz w:val="24"/>
          <w:szCs w:val="24"/>
          <w:u w:val="single"/>
        </w:rPr>
        <w:t xml:space="preserve">Studentship </w:t>
      </w:r>
      <w:r>
        <w:rPr>
          <w:rFonts w:asciiTheme="majorHAnsi" w:hAnsiTheme="majorHAnsi" w:cstheme="majorHAnsi"/>
          <w:b/>
          <w:color w:val="1F4E79" w:themeColor="accent1" w:themeShade="80"/>
          <w:sz w:val="24"/>
          <w:szCs w:val="24"/>
          <w:u w:val="single"/>
        </w:rPr>
        <w:t>Form</w:t>
      </w:r>
    </w:p>
    <w:p w14:paraId="4D0BA90E" w14:textId="77777777" w:rsidR="00D37CCB" w:rsidRPr="00D37CCB" w:rsidRDefault="00D37CCB" w:rsidP="00D37CCB">
      <w:pPr>
        <w:rPr>
          <w:rFonts w:asciiTheme="majorHAnsi" w:hAnsiTheme="majorHAnsi" w:cstheme="majorHAnsi"/>
          <w:color w:val="1F4E79" w:themeColor="accent1" w:themeShade="80"/>
          <w:sz w:val="22"/>
        </w:rPr>
      </w:pPr>
      <w:r w:rsidRPr="00D37CCB">
        <w:rPr>
          <w:rFonts w:asciiTheme="majorHAnsi" w:hAnsiTheme="majorHAnsi" w:cstheme="majorHAnsi"/>
          <w:color w:val="1F4E79" w:themeColor="accent1" w:themeShade="80"/>
          <w:sz w:val="22"/>
        </w:rPr>
        <w:t xml:space="preserve">The Precision Imaging Beacon wishes to promote cross-disciplinary interaction between Schools, with an expectation of at least two supervisors.  </w:t>
      </w:r>
    </w:p>
    <w:tbl>
      <w:tblPr>
        <w:tblStyle w:val="TableGrid"/>
        <w:tblW w:w="0" w:type="auto"/>
        <w:tblLook w:val="04A0" w:firstRow="1" w:lastRow="0" w:firstColumn="1" w:lastColumn="0" w:noHBand="0" w:noVBand="1"/>
      </w:tblPr>
      <w:tblGrid>
        <w:gridCol w:w="2503"/>
        <w:gridCol w:w="2171"/>
        <w:gridCol w:w="2171"/>
        <w:gridCol w:w="2171"/>
      </w:tblGrid>
      <w:tr w:rsidR="004E435C" w14:paraId="24528444" w14:textId="77777777" w:rsidTr="004E435C">
        <w:tc>
          <w:tcPr>
            <w:tcW w:w="2503" w:type="dxa"/>
          </w:tcPr>
          <w:p w14:paraId="53615B25" w14:textId="77777777" w:rsidR="004E435C" w:rsidRPr="004E435C" w:rsidRDefault="00C70C15"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First </w:t>
            </w:r>
            <w:r w:rsidR="004E435C" w:rsidRPr="004E435C">
              <w:rPr>
                <w:rFonts w:asciiTheme="minorHAnsi" w:hAnsiTheme="minorHAnsi" w:cstheme="minorHAnsi"/>
                <w:color w:val="1F4E79" w:themeColor="accent1" w:themeShade="80"/>
                <w:sz w:val="22"/>
              </w:rPr>
              <w:t>Supervisors name</w:t>
            </w:r>
          </w:p>
        </w:tc>
        <w:tc>
          <w:tcPr>
            <w:tcW w:w="2171" w:type="dxa"/>
          </w:tcPr>
          <w:p w14:paraId="58F28B35" w14:textId="77777777" w:rsidR="004E435C" w:rsidRPr="004E435C" w:rsidRDefault="00131E32" w:rsidP="00BB58AF">
            <w:pPr>
              <w:rPr>
                <w:rFonts w:asciiTheme="minorHAnsi" w:hAnsiTheme="minorHAnsi" w:cstheme="minorHAnsi"/>
                <w:sz w:val="22"/>
              </w:rPr>
            </w:pPr>
            <w:proofErr w:type="spellStart"/>
            <w:r>
              <w:rPr>
                <w:rFonts w:asciiTheme="minorHAnsi" w:hAnsiTheme="minorHAnsi" w:cstheme="minorHAnsi"/>
                <w:sz w:val="22"/>
              </w:rPr>
              <w:t>Prof.</w:t>
            </w:r>
            <w:proofErr w:type="spellEnd"/>
            <w:r>
              <w:rPr>
                <w:rFonts w:asciiTheme="minorHAnsi" w:hAnsiTheme="minorHAnsi" w:cstheme="minorHAnsi"/>
                <w:sz w:val="22"/>
              </w:rPr>
              <w:t xml:space="preserve"> Thomas Meersmann</w:t>
            </w:r>
          </w:p>
        </w:tc>
        <w:tc>
          <w:tcPr>
            <w:tcW w:w="2171" w:type="dxa"/>
          </w:tcPr>
          <w:p w14:paraId="6BD35841" w14:textId="77777777"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School Addresses</w:t>
            </w:r>
          </w:p>
        </w:tc>
        <w:tc>
          <w:tcPr>
            <w:tcW w:w="2171" w:type="dxa"/>
          </w:tcPr>
          <w:p w14:paraId="25ED93F3" w14:textId="77777777" w:rsidR="00131E32" w:rsidRDefault="00131E32" w:rsidP="00131E32">
            <w:pPr>
              <w:rPr>
                <w:rFonts w:asciiTheme="minorHAnsi" w:hAnsiTheme="minorHAnsi" w:cstheme="minorHAnsi"/>
                <w:sz w:val="22"/>
              </w:rPr>
            </w:pPr>
            <w:r>
              <w:rPr>
                <w:rFonts w:asciiTheme="minorHAnsi" w:hAnsiTheme="minorHAnsi" w:cstheme="minorHAnsi"/>
                <w:sz w:val="22"/>
              </w:rPr>
              <w:t>Sir Peter Mansfield Centre – University Park</w:t>
            </w:r>
          </w:p>
          <w:p w14:paraId="26519F21" w14:textId="77777777" w:rsidR="004E435C" w:rsidRPr="004E435C" w:rsidRDefault="00131E32" w:rsidP="00131E32">
            <w:pPr>
              <w:rPr>
                <w:rFonts w:asciiTheme="minorHAnsi" w:hAnsiTheme="minorHAnsi" w:cstheme="minorHAnsi"/>
                <w:sz w:val="22"/>
              </w:rPr>
            </w:pPr>
            <w:r>
              <w:rPr>
                <w:rFonts w:asciiTheme="minorHAnsi" w:hAnsiTheme="minorHAnsi" w:cstheme="minorHAnsi"/>
                <w:sz w:val="22"/>
              </w:rPr>
              <w:t>School of Medicine</w:t>
            </w:r>
          </w:p>
        </w:tc>
      </w:tr>
      <w:tr w:rsidR="004E435C" w14:paraId="25A5653F" w14:textId="77777777" w:rsidTr="004E435C">
        <w:tc>
          <w:tcPr>
            <w:tcW w:w="2503" w:type="dxa"/>
          </w:tcPr>
          <w:p w14:paraId="0CA8DEED" w14:textId="77777777" w:rsidR="004E435C" w:rsidRPr="004E435C" w:rsidRDefault="00C70C15"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Co </w:t>
            </w:r>
            <w:r w:rsidR="004E435C" w:rsidRPr="004E435C">
              <w:rPr>
                <w:rFonts w:asciiTheme="minorHAnsi" w:hAnsiTheme="minorHAnsi" w:cstheme="minorHAnsi"/>
                <w:color w:val="1F4E79" w:themeColor="accent1" w:themeShade="80"/>
                <w:sz w:val="22"/>
              </w:rPr>
              <w:t>Supervisors name</w:t>
            </w:r>
          </w:p>
        </w:tc>
        <w:tc>
          <w:tcPr>
            <w:tcW w:w="2171" w:type="dxa"/>
          </w:tcPr>
          <w:p w14:paraId="457CE2BE" w14:textId="77777777" w:rsidR="004E435C" w:rsidRPr="004E435C" w:rsidRDefault="00131E32" w:rsidP="004E435C">
            <w:pPr>
              <w:rPr>
                <w:rFonts w:asciiTheme="minorHAnsi" w:hAnsiTheme="minorHAnsi" w:cstheme="minorHAnsi"/>
                <w:sz w:val="22"/>
              </w:rPr>
            </w:pPr>
            <w:proofErr w:type="spellStart"/>
            <w:r>
              <w:rPr>
                <w:rFonts w:asciiTheme="minorHAnsi" w:hAnsiTheme="minorHAnsi" w:cstheme="minorHAnsi"/>
                <w:sz w:val="22"/>
              </w:rPr>
              <w:t>Dr.</w:t>
            </w:r>
            <w:proofErr w:type="spellEnd"/>
            <w:r>
              <w:rPr>
                <w:rFonts w:asciiTheme="minorHAnsi" w:hAnsiTheme="minorHAnsi" w:cstheme="minorHAnsi"/>
                <w:sz w:val="22"/>
              </w:rPr>
              <w:t xml:space="preserve"> Paul Glover</w:t>
            </w:r>
          </w:p>
        </w:tc>
        <w:tc>
          <w:tcPr>
            <w:tcW w:w="2171" w:type="dxa"/>
          </w:tcPr>
          <w:p w14:paraId="63137926" w14:textId="77777777"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School Addresses</w:t>
            </w:r>
          </w:p>
        </w:tc>
        <w:tc>
          <w:tcPr>
            <w:tcW w:w="2171" w:type="dxa"/>
          </w:tcPr>
          <w:p w14:paraId="7D1B96BF" w14:textId="77777777" w:rsidR="00131E32" w:rsidRDefault="00131E32" w:rsidP="00131E32">
            <w:pPr>
              <w:rPr>
                <w:rFonts w:asciiTheme="minorHAnsi" w:hAnsiTheme="minorHAnsi" w:cstheme="minorHAnsi"/>
                <w:sz w:val="22"/>
              </w:rPr>
            </w:pPr>
            <w:r>
              <w:rPr>
                <w:rFonts w:asciiTheme="minorHAnsi" w:hAnsiTheme="minorHAnsi" w:cstheme="minorHAnsi"/>
                <w:sz w:val="22"/>
              </w:rPr>
              <w:t>Sir Peter Mansfield Centre – University Park</w:t>
            </w:r>
          </w:p>
          <w:p w14:paraId="26730577" w14:textId="77777777" w:rsidR="004E435C" w:rsidRPr="004E435C" w:rsidRDefault="00131E32" w:rsidP="00131E32">
            <w:pPr>
              <w:rPr>
                <w:rFonts w:asciiTheme="minorHAnsi" w:hAnsiTheme="minorHAnsi" w:cstheme="minorHAnsi"/>
                <w:sz w:val="22"/>
              </w:rPr>
            </w:pPr>
            <w:r>
              <w:rPr>
                <w:rFonts w:asciiTheme="minorHAnsi" w:hAnsiTheme="minorHAnsi" w:cstheme="minorHAnsi"/>
                <w:sz w:val="22"/>
              </w:rPr>
              <w:t xml:space="preserve">School of </w:t>
            </w:r>
            <w:r>
              <w:rPr>
                <w:rFonts w:asciiTheme="minorHAnsi" w:hAnsiTheme="minorHAnsi" w:cstheme="minorHAnsi"/>
                <w:sz w:val="22"/>
              </w:rPr>
              <w:t>Physics</w:t>
            </w:r>
          </w:p>
        </w:tc>
      </w:tr>
      <w:tr w:rsidR="00D37CCB" w14:paraId="20DB2D2A" w14:textId="77777777" w:rsidTr="004E435C">
        <w:tc>
          <w:tcPr>
            <w:tcW w:w="2503" w:type="dxa"/>
          </w:tcPr>
          <w:p w14:paraId="5529F282" w14:textId="77777777" w:rsidR="00D37CCB" w:rsidRDefault="00D37CCB" w:rsidP="004E435C">
            <w:pPr>
              <w:jc w:val="center"/>
              <w:rPr>
                <w:rFonts w:asciiTheme="minorHAnsi" w:hAnsiTheme="minorHAnsi" w:cstheme="minorHAnsi"/>
                <w:color w:val="1F4E79" w:themeColor="accent1" w:themeShade="80"/>
                <w:sz w:val="22"/>
              </w:rPr>
            </w:pPr>
            <w:r w:rsidRPr="00D37CCB">
              <w:rPr>
                <w:rFonts w:asciiTheme="minorHAnsi" w:hAnsiTheme="minorHAnsi" w:cstheme="minorHAnsi"/>
                <w:color w:val="1F4E79" w:themeColor="accent1" w:themeShade="80"/>
                <w:sz w:val="22"/>
              </w:rPr>
              <w:t>Co Supervisors name</w:t>
            </w:r>
          </w:p>
        </w:tc>
        <w:tc>
          <w:tcPr>
            <w:tcW w:w="2171" w:type="dxa"/>
          </w:tcPr>
          <w:p w14:paraId="45495026" w14:textId="77777777" w:rsidR="00D37CCB" w:rsidRPr="004E435C" w:rsidRDefault="00D37CCB" w:rsidP="004E435C">
            <w:pPr>
              <w:rPr>
                <w:rFonts w:asciiTheme="minorHAnsi" w:hAnsiTheme="minorHAnsi" w:cstheme="minorHAnsi"/>
                <w:sz w:val="22"/>
              </w:rPr>
            </w:pPr>
          </w:p>
        </w:tc>
        <w:tc>
          <w:tcPr>
            <w:tcW w:w="2171" w:type="dxa"/>
          </w:tcPr>
          <w:p w14:paraId="2894A35D" w14:textId="77777777" w:rsidR="00D37CCB" w:rsidRPr="004E435C" w:rsidRDefault="00D37CCB" w:rsidP="004E435C">
            <w:pPr>
              <w:jc w:val="center"/>
              <w:rPr>
                <w:rFonts w:asciiTheme="minorHAnsi" w:hAnsiTheme="minorHAnsi" w:cstheme="minorHAnsi"/>
                <w:color w:val="1F4E79" w:themeColor="accent1" w:themeShade="80"/>
                <w:sz w:val="22"/>
              </w:rPr>
            </w:pPr>
            <w:r w:rsidRPr="00D37CCB">
              <w:rPr>
                <w:rFonts w:asciiTheme="minorHAnsi" w:hAnsiTheme="minorHAnsi" w:cstheme="minorHAnsi"/>
                <w:color w:val="1F4E79" w:themeColor="accent1" w:themeShade="80"/>
                <w:sz w:val="22"/>
              </w:rPr>
              <w:t>School Addresses</w:t>
            </w:r>
          </w:p>
        </w:tc>
        <w:tc>
          <w:tcPr>
            <w:tcW w:w="2171" w:type="dxa"/>
          </w:tcPr>
          <w:p w14:paraId="694BED4A" w14:textId="77777777" w:rsidR="00D37CCB" w:rsidRPr="004E435C" w:rsidRDefault="00D37CCB" w:rsidP="004E435C">
            <w:pPr>
              <w:rPr>
                <w:rFonts w:asciiTheme="minorHAnsi" w:hAnsiTheme="minorHAnsi" w:cstheme="minorHAnsi"/>
                <w:sz w:val="22"/>
              </w:rPr>
            </w:pPr>
          </w:p>
        </w:tc>
      </w:tr>
      <w:tr w:rsidR="00237252" w14:paraId="7CFA4FE3" w14:textId="77777777" w:rsidTr="004E435C">
        <w:tc>
          <w:tcPr>
            <w:tcW w:w="2503" w:type="dxa"/>
          </w:tcPr>
          <w:p w14:paraId="136072B6" w14:textId="77777777"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Start date </w:t>
            </w:r>
          </w:p>
        </w:tc>
        <w:tc>
          <w:tcPr>
            <w:tcW w:w="2171" w:type="dxa"/>
          </w:tcPr>
          <w:p w14:paraId="761D6A69" w14:textId="77777777" w:rsidR="00237252" w:rsidRPr="004E435C" w:rsidRDefault="00D37CCB" w:rsidP="004E435C">
            <w:pPr>
              <w:rPr>
                <w:rFonts w:asciiTheme="minorHAnsi" w:hAnsiTheme="minorHAnsi" w:cstheme="minorHAnsi"/>
                <w:sz w:val="22"/>
              </w:rPr>
            </w:pPr>
            <w:r>
              <w:rPr>
                <w:rFonts w:asciiTheme="minorHAnsi" w:hAnsiTheme="minorHAnsi" w:cstheme="minorHAnsi"/>
                <w:sz w:val="22"/>
              </w:rPr>
              <w:t>Sept 2019</w:t>
            </w:r>
          </w:p>
        </w:tc>
        <w:tc>
          <w:tcPr>
            <w:tcW w:w="2171" w:type="dxa"/>
          </w:tcPr>
          <w:p w14:paraId="6188241F" w14:textId="77777777"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Duration  </w:t>
            </w:r>
          </w:p>
        </w:tc>
        <w:tc>
          <w:tcPr>
            <w:tcW w:w="2171" w:type="dxa"/>
          </w:tcPr>
          <w:p w14:paraId="3EDE9B58" w14:textId="77777777" w:rsidR="00237252" w:rsidRPr="004E435C" w:rsidRDefault="00237252" w:rsidP="004E435C">
            <w:pPr>
              <w:rPr>
                <w:rFonts w:asciiTheme="minorHAnsi" w:hAnsiTheme="minorHAnsi" w:cstheme="minorHAnsi"/>
                <w:sz w:val="22"/>
              </w:rPr>
            </w:pPr>
            <w:r>
              <w:rPr>
                <w:rFonts w:asciiTheme="minorHAnsi" w:hAnsiTheme="minorHAnsi" w:cstheme="minorHAnsi"/>
                <w:sz w:val="22"/>
              </w:rPr>
              <w:t>3</w:t>
            </w:r>
            <w:r w:rsidR="00D37CCB">
              <w:rPr>
                <w:rFonts w:asciiTheme="minorHAnsi" w:hAnsiTheme="minorHAnsi" w:cstheme="minorHAnsi"/>
                <w:sz w:val="22"/>
              </w:rPr>
              <w:t>.5</w:t>
            </w:r>
            <w:r>
              <w:rPr>
                <w:rFonts w:asciiTheme="minorHAnsi" w:hAnsiTheme="minorHAnsi" w:cstheme="minorHAnsi"/>
                <w:sz w:val="22"/>
              </w:rPr>
              <w:t xml:space="preserve"> years</w:t>
            </w:r>
          </w:p>
        </w:tc>
      </w:tr>
      <w:tr w:rsidR="00237252" w14:paraId="3A994763" w14:textId="77777777" w:rsidTr="00AB50DE">
        <w:tc>
          <w:tcPr>
            <w:tcW w:w="2503" w:type="dxa"/>
          </w:tcPr>
          <w:p w14:paraId="29D7BE43" w14:textId="77777777" w:rsidR="00237252" w:rsidRPr="004E435C" w:rsidRDefault="00237252"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 xml:space="preserve">Student </w:t>
            </w:r>
          </w:p>
        </w:tc>
        <w:tc>
          <w:tcPr>
            <w:tcW w:w="6513" w:type="dxa"/>
            <w:gridSpan w:val="3"/>
          </w:tcPr>
          <w:p w14:paraId="54AAE17C" w14:textId="77777777" w:rsidR="00237252" w:rsidRPr="004E435C" w:rsidRDefault="00237252" w:rsidP="004E435C">
            <w:pPr>
              <w:rPr>
                <w:rFonts w:asciiTheme="minorHAnsi" w:hAnsiTheme="minorHAnsi" w:cstheme="minorHAnsi"/>
                <w:bCs/>
                <w:sz w:val="22"/>
              </w:rPr>
            </w:pPr>
            <w:r>
              <w:rPr>
                <w:rFonts w:asciiTheme="minorHAnsi" w:hAnsiTheme="minorHAnsi" w:cstheme="minorHAnsi"/>
                <w:bCs/>
                <w:sz w:val="22"/>
              </w:rPr>
              <w:t>TBC</w:t>
            </w:r>
            <w:r w:rsidR="00D37CCB">
              <w:rPr>
                <w:rFonts w:asciiTheme="minorHAnsi" w:hAnsiTheme="minorHAnsi" w:cstheme="minorHAnsi"/>
                <w:bCs/>
                <w:sz w:val="22"/>
              </w:rPr>
              <w:t xml:space="preserve"> following selection process</w:t>
            </w:r>
          </w:p>
        </w:tc>
      </w:tr>
      <w:tr w:rsidR="004E435C" w14:paraId="2FF46973" w14:textId="77777777" w:rsidTr="00AB50DE">
        <w:tc>
          <w:tcPr>
            <w:tcW w:w="2503" w:type="dxa"/>
          </w:tcPr>
          <w:p w14:paraId="255465AD" w14:textId="77777777"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Project Title</w:t>
            </w:r>
          </w:p>
        </w:tc>
        <w:tc>
          <w:tcPr>
            <w:tcW w:w="6513" w:type="dxa"/>
            <w:gridSpan w:val="3"/>
          </w:tcPr>
          <w:p w14:paraId="31CD66FB" w14:textId="77777777" w:rsidR="004E435C" w:rsidRPr="004E435C" w:rsidRDefault="00131E32" w:rsidP="004E435C">
            <w:pPr>
              <w:rPr>
                <w:rFonts w:asciiTheme="minorHAnsi" w:hAnsiTheme="minorHAnsi" w:cstheme="minorHAnsi"/>
                <w:sz w:val="22"/>
              </w:rPr>
            </w:pPr>
            <w:r>
              <w:rPr>
                <w:rFonts w:ascii="Arial" w:hAnsi="Arial" w:cs="Arial"/>
                <w:b/>
                <w:sz w:val="22"/>
              </w:rPr>
              <w:t>Hyperpolarized MRI at ultra high magnetic field.</w:t>
            </w:r>
          </w:p>
        </w:tc>
      </w:tr>
      <w:tr w:rsidR="004E435C" w14:paraId="03C0B91D" w14:textId="77777777" w:rsidTr="00395C51">
        <w:tc>
          <w:tcPr>
            <w:tcW w:w="2503" w:type="dxa"/>
          </w:tcPr>
          <w:p w14:paraId="4E7E3871" w14:textId="77777777" w:rsidR="004E435C" w:rsidRP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t>Project Abstract</w:t>
            </w:r>
          </w:p>
        </w:tc>
        <w:tc>
          <w:tcPr>
            <w:tcW w:w="6513" w:type="dxa"/>
            <w:gridSpan w:val="3"/>
          </w:tcPr>
          <w:p w14:paraId="5B4834D2" w14:textId="77777777" w:rsidR="004E435C" w:rsidRDefault="004E435C" w:rsidP="004E435C">
            <w:pPr>
              <w:rPr>
                <w:rFonts w:asciiTheme="minorHAnsi" w:hAnsiTheme="minorHAnsi" w:cstheme="minorHAnsi"/>
                <w:sz w:val="22"/>
              </w:rPr>
            </w:pPr>
          </w:p>
          <w:p w14:paraId="7C1F3A19" w14:textId="77777777" w:rsidR="00131E32" w:rsidRDefault="00131E32" w:rsidP="00131E32">
            <w:pPr>
              <w:ind w:left="284" w:right="481"/>
              <w:jc w:val="both"/>
              <w:rPr>
                <w:rFonts w:ascii="Arial" w:hAnsi="Arial" w:cs="Arial"/>
                <w:color w:val="000000"/>
                <w:sz w:val="22"/>
              </w:rPr>
            </w:pPr>
            <w:r w:rsidRPr="00B74DFA">
              <w:rPr>
                <w:rFonts w:ascii="Arial" w:hAnsi="Arial" w:cs="Arial"/>
                <w:sz w:val="22"/>
              </w:rPr>
              <w:t>Hyperpolarized (HP) nobles gas</w:t>
            </w:r>
            <w:r>
              <w:rPr>
                <w:rFonts w:ascii="Arial" w:hAnsi="Arial" w:cs="Arial"/>
                <w:sz w:val="22"/>
              </w:rPr>
              <w:t xml:space="preserve">es, such as HP xenon, </w:t>
            </w:r>
            <w:r w:rsidRPr="00B74DFA">
              <w:rPr>
                <w:rFonts w:ascii="Arial" w:hAnsi="Arial" w:cs="Arial"/>
                <w:sz w:val="22"/>
              </w:rPr>
              <w:t xml:space="preserve">enable </w:t>
            </w:r>
            <w:r>
              <w:rPr>
                <w:rFonts w:ascii="Arial" w:hAnsi="Arial" w:cs="Arial"/>
                <w:sz w:val="22"/>
              </w:rPr>
              <w:t>new</w:t>
            </w:r>
            <w:r w:rsidRPr="00B74DFA">
              <w:rPr>
                <w:rFonts w:ascii="Arial" w:hAnsi="Arial" w:cs="Arial"/>
                <w:sz w:val="22"/>
              </w:rPr>
              <w:t xml:space="preserve"> MRI contrast to probe different structural and functional aspects of lungs in health and disease. </w:t>
            </w:r>
            <w:r>
              <w:rPr>
                <w:rFonts w:ascii="Arial" w:hAnsi="Arial" w:cs="Arial"/>
                <w:sz w:val="22"/>
              </w:rPr>
              <w:t>HP xenon is also a promising contrast agent for the brain that will benefit form the ultra high magnetic field (7 Tesla) MRI system at Nottingham. New</w:t>
            </w:r>
            <w:r w:rsidRPr="004472E3">
              <w:rPr>
                <w:rFonts w:ascii="Arial" w:hAnsi="Arial" w:cs="Arial"/>
                <w:sz w:val="22"/>
              </w:rPr>
              <w:t xml:space="preserve"> strategies </w:t>
            </w:r>
            <w:r>
              <w:rPr>
                <w:rFonts w:ascii="Arial" w:hAnsi="Arial" w:cs="Arial"/>
                <w:sz w:val="22"/>
              </w:rPr>
              <w:t xml:space="preserve">with the benign (non-radioactive) HP markers are being explored at the </w:t>
            </w:r>
            <w:r w:rsidRPr="00B74DFA">
              <w:rPr>
                <w:rFonts w:ascii="Arial" w:hAnsi="Arial" w:cs="Arial"/>
                <w:sz w:val="22"/>
              </w:rPr>
              <w:t>Sir Peter Mansfield Imaging Centre (SPMIC)</w:t>
            </w:r>
            <w:r>
              <w:rPr>
                <w:rFonts w:ascii="Arial" w:hAnsi="Arial" w:cs="Arial"/>
                <w:sz w:val="22"/>
              </w:rPr>
              <w:t xml:space="preserve"> </w:t>
            </w:r>
            <w:r w:rsidRPr="004472E3">
              <w:rPr>
                <w:rFonts w:ascii="Arial" w:eastAsia="SimSun" w:hAnsi="Arial" w:cs="Arial"/>
                <w:sz w:val="22"/>
              </w:rPr>
              <w:t xml:space="preserve">to enable </w:t>
            </w:r>
            <w:r>
              <w:rPr>
                <w:rFonts w:ascii="Arial" w:eastAsia="SimSun" w:hAnsi="Arial" w:cs="Arial"/>
                <w:sz w:val="22"/>
              </w:rPr>
              <w:t>new contrast modalities.</w:t>
            </w:r>
            <w:r>
              <w:rPr>
                <w:rFonts w:ascii="Arial" w:hAnsi="Arial" w:cs="Arial"/>
                <w:sz w:val="22"/>
              </w:rPr>
              <w:t xml:space="preserve"> </w:t>
            </w:r>
            <w:r>
              <w:rPr>
                <w:rFonts w:ascii="Arial" w:eastAsia="SimSun" w:hAnsi="Arial" w:cs="Arial"/>
                <w:sz w:val="22"/>
              </w:rPr>
              <w:t>For example, m</w:t>
            </w:r>
            <w:r w:rsidRPr="004472E3">
              <w:rPr>
                <w:rFonts w:ascii="Arial" w:eastAsia="SimSun" w:hAnsi="Arial" w:cs="Arial"/>
                <w:sz w:val="22"/>
              </w:rPr>
              <w:t>olecular MRI</w:t>
            </w:r>
            <w:r>
              <w:rPr>
                <w:rFonts w:ascii="Arial" w:eastAsia="SimSun" w:hAnsi="Arial" w:cs="Arial"/>
                <w:sz w:val="22"/>
              </w:rPr>
              <w:t xml:space="preserve"> is being developed at SPMIC to allow for imaging of the distribution of certain biomarker molecules in the body through specially designed</w:t>
            </w:r>
            <w:r>
              <w:rPr>
                <w:rFonts w:ascii="Arial" w:hAnsi="Arial" w:cs="Arial"/>
                <w:color w:val="000000"/>
                <w:sz w:val="22"/>
              </w:rPr>
              <w:t xml:space="preserve"> </w:t>
            </w:r>
            <w:r w:rsidRPr="004472E3">
              <w:rPr>
                <w:rFonts w:ascii="Arial" w:hAnsi="Arial" w:cs="Arial"/>
                <w:color w:val="000000"/>
                <w:sz w:val="22"/>
              </w:rPr>
              <w:t>biosensor</w:t>
            </w:r>
            <w:r>
              <w:rPr>
                <w:rFonts w:ascii="Arial" w:hAnsi="Arial" w:cs="Arial"/>
                <w:color w:val="000000"/>
                <w:sz w:val="22"/>
              </w:rPr>
              <w:t xml:space="preserve"> molecules.</w:t>
            </w:r>
            <w:r w:rsidRPr="004472E3">
              <w:rPr>
                <w:rFonts w:ascii="Arial" w:hAnsi="Arial" w:cs="Arial"/>
                <w:color w:val="000000"/>
                <w:sz w:val="22"/>
              </w:rPr>
              <w:t xml:space="preserve"> </w:t>
            </w:r>
            <w:r>
              <w:rPr>
                <w:rFonts w:ascii="Arial" w:eastAsia="SimSun" w:hAnsi="Arial" w:cs="Arial"/>
                <w:sz w:val="22"/>
              </w:rPr>
              <w:t xml:space="preserve">SPMIC </w:t>
            </w:r>
            <w:r>
              <w:rPr>
                <w:rFonts w:ascii="Arial" w:hAnsi="Arial" w:cs="Arial"/>
                <w:sz w:val="22"/>
              </w:rPr>
              <w:t xml:space="preserve">has pioneered the usage of the noble gas isotope </w:t>
            </w:r>
            <w:r w:rsidRPr="00B74DFA">
              <w:rPr>
                <w:rFonts w:ascii="Arial" w:hAnsi="Arial" w:cs="Arial"/>
                <w:color w:val="000000"/>
                <w:sz w:val="22"/>
                <w:vertAlign w:val="superscript"/>
              </w:rPr>
              <w:t>83</w:t>
            </w:r>
            <w:r w:rsidRPr="00B74DFA">
              <w:rPr>
                <w:rFonts w:ascii="Arial" w:hAnsi="Arial" w:cs="Arial"/>
                <w:color w:val="000000"/>
                <w:sz w:val="22"/>
              </w:rPr>
              <w:t>Kr</w:t>
            </w:r>
            <w:r>
              <w:rPr>
                <w:rFonts w:ascii="Arial" w:hAnsi="Arial" w:cs="Arial"/>
                <w:color w:val="000000"/>
                <w:sz w:val="22"/>
              </w:rPr>
              <w:t xml:space="preserve"> as </w:t>
            </w:r>
            <w:r>
              <w:rPr>
                <w:rFonts w:ascii="Arial" w:hAnsi="Arial" w:cs="Arial"/>
                <w:sz w:val="22"/>
              </w:rPr>
              <w:t xml:space="preserve">a completely </w:t>
            </w:r>
            <w:r w:rsidRPr="00B74DFA">
              <w:rPr>
                <w:rFonts w:ascii="Arial" w:hAnsi="Arial" w:cs="Arial"/>
                <w:color w:val="000000"/>
                <w:sz w:val="22"/>
              </w:rPr>
              <w:t xml:space="preserve">new </w:t>
            </w:r>
            <w:r>
              <w:rPr>
                <w:rFonts w:ascii="Arial" w:hAnsi="Arial" w:cs="Arial"/>
                <w:color w:val="000000"/>
                <w:sz w:val="22"/>
              </w:rPr>
              <w:t xml:space="preserve">HP </w:t>
            </w:r>
            <w:r w:rsidRPr="00B74DFA">
              <w:rPr>
                <w:rFonts w:ascii="Arial" w:hAnsi="Arial" w:cs="Arial"/>
                <w:color w:val="000000"/>
                <w:sz w:val="22"/>
              </w:rPr>
              <w:t>MRI contrast</w:t>
            </w:r>
            <w:r>
              <w:rPr>
                <w:rFonts w:ascii="Arial" w:hAnsi="Arial" w:cs="Arial"/>
                <w:sz w:val="22"/>
              </w:rPr>
              <w:t xml:space="preserve"> agent. </w:t>
            </w:r>
            <w:r>
              <w:rPr>
                <w:rFonts w:ascii="Arial" w:hAnsi="Arial" w:cs="Arial"/>
                <w:color w:val="000000"/>
                <w:sz w:val="22"/>
              </w:rPr>
              <w:t xml:space="preserve">Nottingham’s unique expertise and capability in HP </w:t>
            </w:r>
            <w:r w:rsidRPr="006A7AFB">
              <w:rPr>
                <w:rFonts w:ascii="Arial" w:hAnsi="Arial" w:cs="Arial"/>
                <w:color w:val="000000"/>
                <w:sz w:val="22"/>
                <w:vertAlign w:val="superscript"/>
              </w:rPr>
              <w:t>83</w:t>
            </w:r>
            <w:r>
              <w:rPr>
                <w:rFonts w:ascii="Arial" w:hAnsi="Arial" w:cs="Arial"/>
                <w:color w:val="000000"/>
                <w:sz w:val="22"/>
              </w:rPr>
              <w:t xml:space="preserve">Kr technology and the very high field facility with the 7T whole body Scanner at SPMIC provide a unique environment </w:t>
            </w:r>
            <w:r>
              <w:rPr>
                <w:rFonts w:ascii="Arial" w:eastAsia="SimSun" w:hAnsi="Arial" w:cs="Arial"/>
                <w:sz w:val="22"/>
              </w:rPr>
              <w:t xml:space="preserve">at the interface between physics and medicine </w:t>
            </w:r>
            <w:r>
              <w:rPr>
                <w:rFonts w:ascii="Arial" w:hAnsi="Arial" w:cs="Arial"/>
                <w:color w:val="000000"/>
                <w:sz w:val="22"/>
              </w:rPr>
              <w:t>to advance these exciting new MRI modalities.</w:t>
            </w:r>
          </w:p>
          <w:p w14:paraId="5504BACE" w14:textId="77777777" w:rsidR="00315251" w:rsidRDefault="00315251" w:rsidP="004E435C">
            <w:pPr>
              <w:rPr>
                <w:rFonts w:asciiTheme="minorHAnsi" w:hAnsiTheme="minorHAnsi" w:cstheme="minorHAnsi"/>
                <w:sz w:val="22"/>
              </w:rPr>
            </w:pPr>
          </w:p>
          <w:p w14:paraId="317F5611" w14:textId="77777777" w:rsidR="00315251" w:rsidRDefault="00315251" w:rsidP="004E435C">
            <w:pPr>
              <w:rPr>
                <w:rFonts w:asciiTheme="minorHAnsi" w:hAnsiTheme="minorHAnsi" w:cstheme="minorHAnsi"/>
                <w:sz w:val="22"/>
              </w:rPr>
            </w:pPr>
          </w:p>
          <w:p w14:paraId="7D158CDC" w14:textId="77777777" w:rsidR="00315251" w:rsidRDefault="00315251" w:rsidP="004E435C">
            <w:pPr>
              <w:rPr>
                <w:rFonts w:asciiTheme="minorHAnsi" w:hAnsiTheme="minorHAnsi" w:cstheme="minorHAnsi"/>
                <w:sz w:val="22"/>
              </w:rPr>
            </w:pPr>
          </w:p>
          <w:p w14:paraId="3EC9C716" w14:textId="77777777" w:rsidR="00315251" w:rsidRDefault="00315251" w:rsidP="004E435C">
            <w:pPr>
              <w:rPr>
                <w:rFonts w:asciiTheme="minorHAnsi" w:hAnsiTheme="minorHAnsi" w:cstheme="minorHAnsi"/>
                <w:sz w:val="22"/>
              </w:rPr>
            </w:pPr>
          </w:p>
          <w:p w14:paraId="5DE777DF" w14:textId="77777777" w:rsidR="00315251" w:rsidRDefault="00315251" w:rsidP="004E435C">
            <w:pPr>
              <w:rPr>
                <w:rFonts w:asciiTheme="minorHAnsi" w:hAnsiTheme="minorHAnsi" w:cstheme="minorHAnsi"/>
                <w:sz w:val="22"/>
              </w:rPr>
            </w:pPr>
          </w:p>
          <w:p w14:paraId="13EEA0E6" w14:textId="77777777" w:rsidR="00315251" w:rsidRDefault="00315251" w:rsidP="004E435C">
            <w:pPr>
              <w:rPr>
                <w:rFonts w:asciiTheme="minorHAnsi" w:hAnsiTheme="minorHAnsi" w:cstheme="minorHAnsi"/>
                <w:sz w:val="22"/>
              </w:rPr>
            </w:pPr>
          </w:p>
          <w:p w14:paraId="449F46D6" w14:textId="77777777" w:rsidR="00315251" w:rsidRDefault="00315251" w:rsidP="004E435C">
            <w:pPr>
              <w:rPr>
                <w:rFonts w:asciiTheme="minorHAnsi" w:hAnsiTheme="minorHAnsi" w:cstheme="minorHAnsi"/>
                <w:sz w:val="22"/>
              </w:rPr>
            </w:pPr>
          </w:p>
          <w:p w14:paraId="2D6D4AD2" w14:textId="77777777" w:rsidR="00315251" w:rsidRDefault="00315251" w:rsidP="004E435C">
            <w:pPr>
              <w:rPr>
                <w:rFonts w:asciiTheme="minorHAnsi" w:hAnsiTheme="minorHAnsi" w:cstheme="minorHAnsi"/>
                <w:sz w:val="22"/>
              </w:rPr>
            </w:pPr>
          </w:p>
          <w:p w14:paraId="54DC3447" w14:textId="77777777" w:rsidR="00315251" w:rsidRDefault="00315251" w:rsidP="004E435C">
            <w:pPr>
              <w:rPr>
                <w:rFonts w:asciiTheme="minorHAnsi" w:hAnsiTheme="minorHAnsi" w:cstheme="minorHAnsi"/>
                <w:sz w:val="22"/>
              </w:rPr>
            </w:pPr>
          </w:p>
          <w:p w14:paraId="1ECE6767" w14:textId="77777777" w:rsidR="00315251" w:rsidRDefault="00315251" w:rsidP="004E435C">
            <w:pPr>
              <w:rPr>
                <w:rFonts w:asciiTheme="minorHAnsi" w:hAnsiTheme="minorHAnsi" w:cstheme="minorHAnsi"/>
                <w:sz w:val="22"/>
              </w:rPr>
            </w:pPr>
          </w:p>
          <w:p w14:paraId="6F61AB90" w14:textId="77777777" w:rsidR="00315251" w:rsidRDefault="00315251" w:rsidP="004E435C">
            <w:pPr>
              <w:rPr>
                <w:rFonts w:asciiTheme="minorHAnsi" w:hAnsiTheme="minorHAnsi" w:cstheme="minorHAnsi"/>
                <w:sz w:val="22"/>
              </w:rPr>
            </w:pPr>
          </w:p>
          <w:p w14:paraId="10FFA8A7" w14:textId="77777777" w:rsidR="00131E32" w:rsidRDefault="00131E32" w:rsidP="004E435C">
            <w:pPr>
              <w:rPr>
                <w:rFonts w:asciiTheme="minorHAnsi" w:hAnsiTheme="minorHAnsi" w:cstheme="minorHAnsi"/>
                <w:sz w:val="22"/>
              </w:rPr>
            </w:pPr>
          </w:p>
          <w:p w14:paraId="3AF5D387" w14:textId="77777777" w:rsidR="00131E32" w:rsidRPr="004E435C" w:rsidRDefault="00131E32" w:rsidP="004E435C">
            <w:pPr>
              <w:rPr>
                <w:rFonts w:asciiTheme="minorHAnsi" w:hAnsiTheme="minorHAnsi" w:cstheme="minorHAnsi"/>
                <w:sz w:val="22"/>
              </w:rPr>
            </w:pPr>
          </w:p>
        </w:tc>
      </w:tr>
      <w:tr w:rsidR="004E435C" w14:paraId="402C4EF3" w14:textId="77777777" w:rsidTr="00D20CBE">
        <w:tc>
          <w:tcPr>
            <w:tcW w:w="2503" w:type="dxa"/>
          </w:tcPr>
          <w:p w14:paraId="138A4390" w14:textId="77777777" w:rsidR="004E435C" w:rsidRDefault="004E435C" w:rsidP="004E435C">
            <w:pPr>
              <w:jc w:val="center"/>
              <w:rPr>
                <w:rFonts w:asciiTheme="minorHAnsi" w:hAnsiTheme="minorHAnsi" w:cstheme="minorHAnsi"/>
                <w:color w:val="1F4E79" w:themeColor="accent1" w:themeShade="80"/>
                <w:sz w:val="22"/>
              </w:rPr>
            </w:pPr>
            <w:r w:rsidRPr="004E435C">
              <w:rPr>
                <w:rFonts w:asciiTheme="minorHAnsi" w:hAnsiTheme="minorHAnsi" w:cstheme="minorHAnsi"/>
                <w:color w:val="1F4E79" w:themeColor="accent1" w:themeShade="80"/>
                <w:sz w:val="22"/>
              </w:rPr>
              <w:lastRenderedPageBreak/>
              <w:t>Graphic for Advertising</w:t>
            </w:r>
          </w:p>
          <w:p w14:paraId="3A4E9D5E" w14:textId="77777777" w:rsidR="00D37CCB" w:rsidRPr="004E435C" w:rsidRDefault="00D37CCB" w:rsidP="004E435C">
            <w:pPr>
              <w:jc w:val="center"/>
              <w:rPr>
                <w:rFonts w:asciiTheme="minorHAnsi" w:hAnsiTheme="minorHAnsi" w:cstheme="minorHAnsi"/>
                <w:color w:val="1F4E79" w:themeColor="accent1" w:themeShade="80"/>
                <w:sz w:val="22"/>
              </w:rPr>
            </w:pPr>
            <w:r>
              <w:rPr>
                <w:rFonts w:asciiTheme="minorHAnsi" w:hAnsiTheme="minorHAnsi" w:cstheme="minorHAnsi"/>
                <w:color w:val="1F4E79" w:themeColor="accent1" w:themeShade="80"/>
                <w:sz w:val="22"/>
              </w:rPr>
              <w:t>(Must be high resolution)</w:t>
            </w:r>
          </w:p>
        </w:tc>
        <w:tc>
          <w:tcPr>
            <w:tcW w:w="6513" w:type="dxa"/>
            <w:gridSpan w:val="3"/>
          </w:tcPr>
          <w:p w14:paraId="74F7DF82" w14:textId="77777777" w:rsidR="004E435C" w:rsidRDefault="004E435C" w:rsidP="004E435C">
            <w:pPr>
              <w:jc w:val="center"/>
              <w:rPr>
                <w:rFonts w:asciiTheme="minorHAnsi" w:hAnsiTheme="minorHAnsi" w:cstheme="minorHAnsi"/>
                <w:sz w:val="22"/>
              </w:rPr>
            </w:pPr>
          </w:p>
          <w:p w14:paraId="64467F8D" w14:textId="77777777" w:rsidR="004E435C" w:rsidRDefault="00131E32" w:rsidP="004E435C">
            <w:pPr>
              <w:jc w:val="center"/>
              <w:rPr>
                <w:rFonts w:asciiTheme="minorHAnsi" w:hAnsiTheme="minorHAnsi" w:cstheme="minorHAnsi"/>
                <w:sz w:val="22"/>
              </w:rPr>
            </w:pPr>
            <w:r>
              <w:rPr>
                <w:rFonts w:asciiTheme="minorHAnsi" w:hAnsiTheme="minorHAnsi" w:cstheme="minorHAnsi"/>
                <w:noProof/>
                <w:sz w:val="22"/>
                <w:lang w:val="en-US"/>
              </w:rPr>
              <w:drawing>
                <wp:inline distT="0" distB="0" distL="0" distR="0" wp14:anchorId="15884CEB" wp14:editId="28FB9D54">
                  <wp:extent cx="3009900" cy="2335843"/>
                  <wp:effectExtent l="0" t="0" r="0" b="1270"/>
                  <wp:docPr id="2" name="Picture 2" descr="Guenter_VI:Users:msztm1:Documents:1_main_doc1:1_Out:1_Paper:1_Published_or_accepted:40_Asthma_MRM:1_Figures:Figure_7_new_v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nter_VI:Users:msztm1:Documents:1_main_doc1:1_Out:1_Paper:1_Published_or_accepted:40_Asthma_MRM:1_Figures:Figure_7_new_v14.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2335843"/>
                          </a:xfrm>
                          <a:prstGeom prst="rect">
                            <a:avLst/>
                          </a:prstGeom>
                          <a:noFill/>
                          <a:ln>
                            <a:noFill/>
                          </a:ln>
                        </pic:spPr>
                      </pic:pic>
                    </a:graphicData>
                  </a:graphic>
                </wp:inline>
              </w:drawing>
            </w:r>
          </w:p>
          <w:p w14:paraId="7F9831D7" w14:textId="77777777" w:rsidR="00131E32" w:rsidRPr="001F5BD3" w:rsidRDefault="00131E32" w:rsidP="00131E32">
            <w:pPr>
              <w:jc w:val="center"/>
              <w:rPr>
                <w:rFonts w:ascii="Arial" w:hAnsi="Arial" w:cs="Arial"/>
                <w:color w:val="231F20"/>
                <w:szCs w:val="20"/>
                <w:lang w:val="en-US"/>
              </w:rPr>
            </w:pPr>
            <w:r w:rsidRPr="001F5BD3">
              <w:rPr>
                <w:rFonts w:ascii="Arial" w:hAnsi="Arial" w:cs="Arial"/>
                <w:szCs w:val="20"/>
              </w:rPr>
              <w:t xml:space="preserve">Pulmonary HP xenon-129 MRI of an animal model of asthma during methacholine challenge leading to airway obstruction and its reversal through salbutamol (from Lilburn et al, Magnetic Resonance in Medicine, 76 (2016), 1224. </w:t>
            </w:r>
            <w:r w:rsidRPr="001F5BD3">
              <w:rPr>
                <w:rFonts w:ascii="Arial" w:hAnsi="Arial" w:cs="Arial"/>
                <w:color w:val="231F20"/>
                <w:szCs w:val="20"/>
                <w:lang w:val="en-US"/>
              </w:rPr>
              <w:t>DOI 10.1002/mrm.26003</w:t>
            </w:r>
            <w:r>
              <w:rPr>
                <w:rFonts w:ascii="Arial" w:hAnsi="Arial" w:cs="Arial"/>
                <w:color w:val="231F20"/>
                <w:szCs w:val="20"/>
                <w:lang w:val="en-US"/>
              </w:rPr>
              <w:t>)</w:t>
            </w:r>
          </w:p>
          <w:p w14:paraId="0CBCFB59" w14:textId="77777777" w:rsidR="00131E32" w:rsidRDefault="00131E32" w:rsidP="004E435C">
            <w:pPr>
              <w:jc w:val="center"/>
              <w:rPr>
                <w:rFonts w:asciiTheme="minorHAnsi" w:hAnsiTheme="minorHAnsi" w:cstheme="minorHAnsi"/>
                <w:sz w:val="22"/>
              </w:rPr>
            </w:pPr>
            <w:bookmarkStart w:id="0" w:name="_GoBack"/>
            <w:bookmarkEnd w:id="0"/>
          </w:p>
          <w:p w14:paraId="49032AB9" w14:textId="77777777" w:rsidR="00315251" w:rsidRDefault="00315251" w:rsidP="004E435C">
            <w:pPr>
              <w:jc w:val="center"/>
              <w:rPr>
                <w:rFonts w:asciiTheme="minorHAnsi" w:hAnsiTheme="minorHAnsi" w:cstheme="minorHAnsi"/>
                <w:sz w:val="22"/>
              </w:rPr>
            </w:pPr>
          </w:p>
          <w:p w14:paraId="198AC730" w14:textId="77777777" w:rsidR="00315251" w:rsidRDefault="00315251" w:rsidP="004E435C">
            <w:pPr>
              <w:jc w:val="center"/>
              <w:rPr>
                <w:rFonts w:asciiTheme="minorHAnsi" w:hAnsiTheme="minorHAnsi" w:cstheme="minorHAnsi"/>
                <w:sz w:val="22"/>
              </w:rPr>
            </w:pPr>
          </w:p>
          <w:p w14:paraId="7C0836F4" w14:textId="77777777" w:rsidR="00315251" w:rsidRDefault="00315251" w:rsidP="004E435C">
            <w:pPr>
              <w:jc w:val="center"/>
              <w:rPr>
                <w:rFonts w:asciiTheme="minorHAnsi" w:hAnsiTheme="minorHAnsi" w:cstheme="minorHAnsi"/>
                <w:sz w:val="22"/>
              </w:rPr>
            </w:pPr>
          </w:p>
          <w:p w14:paraId="62312985" w14:textId="77777777" w:rsidR="00315251" w:rsidRDefault="00315251" w:rsidP="004E435C">
            <w:pPr>
              <w:jc w:val="center"/>
              <w:rPr>
                <w:rFonts w:asciiTheme="minorHAnsi" w:hAnsiTheme="minorHAnsi" w:cstheme="minorHAnsi"/>
                <w:sz w:val="22"/>
              </w:rPr>
            </w:pPr>
          </w:p>
          <w:p w14:paraId="1312CF53" w14:textId="77777777" w:rsidR="00315251" w:rsidRDefault="00315251" w:rsidP="004E435C">
            <w:pPr>
              <w:jc w:val="center"/>
              <w:rPr>
                <w:rFonts w:asciiTheme="minorHAnsi" w:hAnsiTheme="minorHAnsi" w:cstheme="minorHAnsi"/>
                <w:sz w:val="22"/>
              </w:rPr>
            </w:pPr>
          </w:p>
          <w:p w14:paraId="53A86E3B" w14:textId="77777777" w:rsidR="00315251" w:rsidRDefault="00315251" w:rsidP="004E435C">
            <w:pPr>
              <w:jc w:val="center"/>
              <w:rPr>
                <w:rFonts w:asciiTheme="minorHAnsi" w:hAnsiTheme="minorHAnsi" w:cstheme="minorHAnsi"/>
                <w:sz w:val="22"/>
              </w:rPr>
            </w:pPr>
          </w:p>
          <w:p w14:paraId="7F99A76B" w14:textId="77777777" w:rsidR="00315251" w:rsidRDefault="00315251" w:rsidP="004E435C">
            <w:pPr>
              <w:jc w:val="center"/>
              <w:rPr>
                <w:rFonts w:asciiTheme="minorHAnsi" w:hAnsiTheme="minorHAnsi" w:cstheme="minorHAnsi"/>
                <w:sz w:val="22"/>
              </w:rPr>
            </w:pPr>
          </w:p>
          <w:p w14:paraId="44B8B9D8" w14:textId="77777777" w:rsidR="00315251" w:rsidRDefault="00315251" w:rsidP="004E435C">
            <w:pPr>
              <w:jc w:val="center"/>
              <w:rPr>
                <w:rFonts w:asciiTheme="minorHAnsi" w:hAnsiTheme="minorHAnsi" w:cstheme="minorHAnsi"/>
                <w:sz w:val="22"/>
              </w:rPr>
            </w:pPr>
          </w:p>
          <w:p w14:paraId="7DBE649D" w14:textId="77777777" w:rsidR="00315251" w:rsidRDefault="00315251" w:rsidP="004E435C">
            <w:pPr>
              <w:jc w:val="center"/>
              <w:rPr>
                <w:rFonts w:asciiTheme="minorHAnsi" w:hAnsiTheme="minorHAnsi" w:cstheme="minorHAnsi"/>
                <w:sz w:val="22"/>
              </w:rPr>
            </w:pPr>
          </w:p>
          <w:p w14:paraId="0C26D060" w14:textId="77777777" w:rsidR="00315251" w:rsidRDefault="00315251" w:rsidP="004E435C">
            <w:pPr>
              <w:jc w:val="center"/>
              <w:rPr>
                <w:rFonts w:asciiTheme="minorHAnsi" w:hAnsiTheme="minorHAnsi" w:cstheme="minorHAnsi"/>
                <w:sz w:val="22"/>
              </w:rPr>
            </w:pPr>
          </w:p>
          <w:p w14:paraId="4814B7BC" w14:textId="77777777" w:rsidR="00315251" w:rsidRDefault="00315251" w:rsidP="004E435C">
            <w:pPr>
              <w:jc w:val="center"/>
              <w:rPr>
                <w:rFonts w:asciiTheme="minorHAnsi" w:hAnsiTheme="minorHAnsi" w:cstheme="minorHAnsi"/>
                <w:sz w:val="22"/>
              </w:rPr>
            </w:pPr>
          </w:p>
          <w:p w14:paraId="5DD97E5D" w14:textId="77777777" w:rsidR="00315251" w:rsidRDefault="00315251" w:rsidP="004E435C">
            <w:pPr>
              <w:jc w:val="center"/>
              <w:rPr>
                <w:rFonts w:asciiTheme="minorHAnsi" w:hAnsiTheme="minorHAnsi" w:cstheme="minorHAnsi"/>
                <w:sz w:val="22"/>
              </w:rPr>
            </w:pPr>
          </w:p>
          <w:p w14:paraId="7BD1922B" w14:textId="77777777" w:rsidR="004E435C" w:rsidRDefault="004E435C" w:rsidP="004E435C">
            <w:pPr>
              <w:jc w:val="center"/>
              <w:rPr>
                <w:rFonts w:asciiTheme="minorHAnsi" w:hAnsiTheme="minorHAnsi" w:cstheme="minorHAnsi"/>
                <w:sz w:val="22"/>
              </w:rPr>
            </w:pPr>
          </w:p>
          <w:p w14:paraId="31E17A67" w14:textId="77777777" w:rsidR="004E435C" w:rsidRDefault="004E435C" w:rsidP="004E435C">
            <w:pPr>
              <w:jc w:val="center"/>
              <w:rPr>
                <w:rFonts w:asciiTheme="minorHAnsi" w:hAnsiTheme="minorHAnsi" w:cstheme="minorHAnsi"/>
                <w:sz w:val="22"/>
              </w:rPr>
            </w:pPr>
          </w:p>
          <w:p w14:paraId="322181C8" w14:textId="77777777" w:rsidR="004E435C" w:rsidRDefault="004E435C" w:rsidP="004E435C">
            <w:pPr>
              <w:jc w:val="center"/>
              <w:rPr>
                <w:rFonts w:asciiTheme="minorHAnsi" w:hAnsiTheme="minorHAnsi" w:cstheme="minorHAnsi"/>
                <w:sz w:val="22"/>
              </w:rPr>
            </w:pPr>
          </w:p>
          <w:p w14:paraId="4A7CB09E" w14:textId="77777777" w:rsidR="004E435C" w:rsidRDefault="004E435C" w:rsidP="004E435C">
            <w:pPr>
              <w:jc w:val="center"/>
              <w:rPr>
                <w:rFonts w:asciiTheme="minorHAnsi" w:hAnsiTheme="minorHAnsi" w:cstheme="minorHAnsi"/>
                <w:sz w:val="22"/>
              </w:rPr>
            </w:pPr>
          </w:p>
          <w:p w14:paraId="2C908ADF" w14:textId="77777777" w:rsidR="004E435C" w:rsidRPr="004E435C" w:rsidRDefault="004E435C" w:rsidP="004E435C">
            <w:pPr>
              <w:jc w:val="center"/>
              <w:rPr>
                <w:rFonts w:asciiTheme="minorHAnsi" w:hAnsiTheme="minorHAnsi" w:cstheme="minorHAnsi"/>
                <w:sz w:val="22"/>
              </w:rPr>
            </w:pPr>
          </w:p>
        </w:tc>
      </w:tr>
    </w:tbl>
    <w:p w14:paraId="7EDD941E" w14:textId="77777777" w:rsidR="004E435C" w:rsidRPr="004E435C" w:rsidRDefault="004E435C" w:rsidP="004E435C">
      <w:pPr>
        <w:jc w:val="center"/>
        <w:rPr>
          <w:rFonts w:asciiTheme="majorHAnsi" w:hAnsiTheme="majorHAnsi" w:cstheme="majorHAnsi"/>
          <w:b/>
          <w:color w:val="1F4E79" w:themeColor="accent1" w:themeShade="80"/>
          <w:sz w:val="24"/>
          <w:szCs w:val="24"/>
          <w:u w:val="single"/>
        </w:rPr>
      </w:pPr>
    </w:p>
    <w:sectPr w:rsidR="004E435C" w:rsidRPr="004E43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38FD5" w14:textId="77777777" w:rsidR="00063722" w:rsidRDefault="00063722" w:rsidP="00315251">
      <w:pPr>
        <w:spacing w:after="0" w:line="240" w:lineRule="auto"/>
      </w:pPr>
      <w:r>
        <w:separator/>
      </w:r>
    </w:p>
  </w:endnote>
  <w:endnote w:type="continuationSeparator" w:id="0">
    <w:p w14:paraId="790DD922" w14:textId="77777777" w:rsidR="00063722" w:rsidRDefault="00063722" w:rsidP="0031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F5DB4" w14:textId="77777777" w:rsidR="00063722" w:rsidRDefault="00063722" w:rsidP="00315251">
      <w:pPr>
        <w:spacing w:after="0" w:line="240" w:lineRule="auto"/>
      </w:pPr>
      <w:r>
        <w:separator/>
      </w:r>
    </w:p>
  </w:footnote>
  <w:footnote w:type="continuationSeparator" w:id="0">
    <w:p w14:paraId="52B962AB" w14:textId="77777777" w:rsidR="00063722" w:rsidRDefault="00063722" w:rsidP="003152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6A355" w14:textId="77777777" w:rsidR="00315251" w:rsidRDefault="00315251" w:rsidP="00315251">
    <w:pPr>
      <w:widowControl w:val="0"/>
      <w:tabs>
        <w:tab w:val="left" w:pos="7200"/>
        <w:tab w:val="right" w:pos="7230"/>
      </w:tabs>
      <w:autoSpaceDE w:val="0"/>
      <w:autoSpaceDN w:val="0"/>
      <w:adjustRightInd w:val="0"/>
      <w:spacing w:after="0" w:line="276" w:lineRule="auto"/>
      <w:ind w:left="6521"/>
      <w:jc w:val="right"/>
      <w:rPr>
        <w:rFonts w:ascii="Arial" w:eastAsia="MS Mincho" w:hAnsi="Arial" w:cs="Times New Roman"/>
        <w:b/>
        <w:color w:val="003466"/>
        <w:sz w:val="24"/>
        <w:szCs w:val="24"/>
        <w:lang w:val="en-US"/>
      </w:rPr>
    </w:pPr>
  </w:p>
  <w:p w14:paraId="0CD4C28F" w14:textId="77777777" w:rsidR="00315251" w:rsidRPr="00315251" w:rsidRDefault="00315251" w:rsidP="00315251">
    <w:pPr>
      <w:widowControl w:val="0"/>
      <w:tabs>
        <w:tab w:val="left" w:pos="7200"/>
        <w:tab w:val="right" w:pos="7230"/>
      </w:tabs>
      <w:autoSpaceDE w:val="0"/>
      <w:autoSpaceDN w:val="0"/>
      <w:adjustRightInd w:val="0"/>
      <w:spacing w:after="0" w:line="276" w:lineRule="auto"/>
      <w:ind w:left="6521"/>
      <w:jc w:val="right"/>
      <w:rPr>
        <w:rFonts w:ascii="Arial" w:eastAsia="MS Mincho" w:hAnsi="Arial" w:cs="Times New Roman"/>
        <w:b/>
        <w:color w:val="003466"/>
        <w:sz w:val="24"/>
        <w:szCs w:val="24"/>
        <w:lang w:val="en-US"/>
      </w:rPr>
    </w:pPr>
    <w:r w:rsidRPr="00315251">
      <w:rPr>
        <w:rFonts w:ascii="Cambria" w:eastAsia="MS Mincho" w:hAnsi="Cambria" w:cs="Times New Roman"/>
        <w:noProof/>
        <w:sz w:val="24"/>
        <w:szCs w:val="24"/>
        <w:lang w:val="en-US"/>
      </w:rPr>
      <w:drawing>
        <wp:anchor distT="0" distB="0" distL="114300" distR="114300" simplePos="0" relativeHeight="251659264" behindDoc="0" locked="0" layoutInCell="1" allowOverlap="1" wp14:anchorId="3037EFF0" wp14:editId="6CFC9749">
          <wp:simplePos x="0" y="0"/>
          <wp:positionH relativeFrom="margin">
            <wp:align>right</wp:align>
          </wp:positionH>
          <wp:positionV relativeFrom="page">
            <wp:posOffset>397510</wp:posOffset>
          </wp:positionV>
          <wp:extent cx="2159000" cy="797560"/>
          <wp:effectExtent l="0" t="0" r="0" b="254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14:sizeRelH relativeFrom="page">
            <wp14:pctWidth>0</wp14:pctWidth>
          </wp14:sizeRelH>
          <wp14:sizeRelV relativeFrom="page">
            <wp14:pctHeight>0</wp14:pctHeight>
          </wp14:sizeRelV>
        </wp:anchor>
      </w:drawing>
    </w:r>
    <w:r w:rsidRPr="00315251">
      <w:rPr>
        <w:rFonts w:ascii="Arial" w:eastAsia="MS Mincho" w:hAnsi="Arial" w:cs="Times New Roman"/>
        <w:b/>
        <w:color w:val="003466"/>
        <w:sz w:val="24"/>
        <w:szCs w:val="24"/>
        <w:lang w:val="en-US"/>
      </w:rPr>
      <w:t>Precision Imaging Beacon of Excellence</w:t>
    </w:r>
  </w:p>
  <w:p w14:paraId="593890C9" w14:textId="77777777" w:rsidR="00315251" w:rsidRDefault="00315251" w:rsidP="0031525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5C"/>
    <w:rsid w:val="00063722"/>
    <w:rsid w:val="000B2F6C"/>
    <w:rsid w:val="00131E32"/>
    <w:rsid w:val="001967B4"/>
    <w:rsid w:val="00237252"/>
    <w:rsid w:val="00315251"/>
    <w:rsid w:val="00334069"/>
    <w:rsid w:val="003A5207"/>
    <w:rsid w:val="004E435C"/>
    <w:rsid w:val="005A621F"/>
    <w:rsid w:val="00705A6A"/>
    <w:rsid w:val="0074105A"/>
    <w:rsid w:val="00820065"/>
    <w:rsid w:val="00863E2F"/>
    <w:rsid w:val="008846D6"/>
    <w:rsid w:val="00B60166"/>
    <w:rsid w:val="00BA4A05"/>
    <w:rsid w:val="00BB3192"/>
    <w:rsid w:val="00BB58AF"/>
    <w:rsid w:val="00C70C15"/>
    <w:rsid w:val="00CB76BB"/>
    <w:rsid w:val="00D37CCB"/>
    <w:rsid w:val="00F067E3"/>
    <w:rsid w:val="00F421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1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35C"/>
    <w:rPr>
      <w:rFonts w:ascii="Segoe UI" w:hAnsi="Segoe UI" w:cs="Segoe UI"/>
      <w:sz w:val="18"/>
      <w:szCs w:val="18"/>
    </w:rPr>
  </w:style>
  <w:style w:type="table" w:styleId="TableGrid">
    <w:name w:val="Table Grid"/>
    <w:basedOn w:val="TableNormal"/>
    <w:uiPriority w:val="39"/>
    <w:rsid w:val="004E4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E435C"/>
  </w:style>
  <w:style w:type="paragraph" w:styleId="Header">
    <w:name w:val="header"/>
    <w:basedOn w:val="Normal"/>
    <w:link w:val="HeaderChar"/>
    <w:uiPriority w:val="99"/>
    <w:unhideWhenUsed/>
    <w:rsid w:val="0031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251"/>
    <w:rPr>
      <w:rFonts w:ascii="Verdana" w:hAnsi="Verdana"/>
      <w:sz w:val="20"/>
    </w:rPr>
  </w:style>
  <w:style w:type="paragraph" w:styleId="Footer">
    <w:name w:val="footer"/>
    <w:basedOn w:val="Normal"/>
    <w:link w:val="FooterChar"/>
    <w:uiPriority w:val="99"/>
    <w:unhideWhenUsed/>
    <w:rsid w:val="0031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251"/>
    <w:rPr>
      <w:rFonts w:ascii="Verdana" w:hAnsi="Verdana"/>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35C"/>
    <w:rPr>
      <w:rFonts w:ascii="Segoe UI" w:hAnsi="Segoe UI" w:cs="Segoe UI"/>
      <w:sz w:val="18"/>
      <w:szCs w:val="18"/>
    </w:rPr>
  </w:style>
  <w:style w:type="table" w:styleId="TableGrid">
    <w:name w:val="Table Grid"/>
    <w:basedOn w:val="TableNormal"/>
    <w:uiPriority w:val="39"/>
    <w:rsid w:val="004E4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4E435C"/>
  </w:style>
  <w:style w:type="paragraph" w:styleId="Header">
    <w:name w:val="header"/>
    <w:basedOn w:val="Normal"/>
    <w:link w:val="HeaderChar"/>
    <w:uiPriority w:val="99"/>
    <w:unhideWhenUsed/>
    <w:rsid w:val="0031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251"/>
    <w:rPr>
      <w:rFonts w:ascii="Verdana" w:hAnsi="Verdana"/>
      <w:sz w:val="20"/>
    </w:rPr>
  </w:style>
  <w:style w:type="paragraph" w:styleId="Footer">
    <w:name w:val="footer"/>
    <w:basedOn w:val="Normal"/>
    <w:link w:val="FooterChar"/>
    <w:uiPriority w:val="99"/>
    <w:unhideWhenUsed/>
    <w:rsid w:val="00315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251"/>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FD8DFF5E72484A8BFE7C212D11AA25" ma:contentTypeVersion="2" ma:contentTypeDescription="Create a new document." ma:contentTypeScope="" ma:versionID="20faeacbd36af85b5825aad0d6dcec2c">
  <xsd:schema xmlns:xsd="http://www.w3.org/2001/XMLSchema" xmlns:xs="http://www.w3.org/2001/XMLSchema" xmlns:p="http://schemas.microsoft.com/office/2006/metadata/properties" xmlns:ns2="4ecdaa81-240f-42f2-b0b8-1ae776223265" targetNamespace="http://schemas.microsoft.com/office/2006/metadata/properties" ma:root="true" ma:fieldsID="3c8ab1886665985719726f8912eb930d" ns2:_="">
    <xsd:import namespace="4ecdaa81-240f-42f2-b0b8-1ae7762232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daa81-240f-42f2-b0b8-1ae776223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88C4D-DF15-F340-8327-D5C8F3C0A50E}">
  <ds:schemaRefs>
    <ds:schemaRef ds:uri="http://schemas.openxmlformats.org/officeDocument/2006/bibliography"/>
  </ds:schemaRefs>
</ds:datastoreItem>
</file>

<file path=customXml/itemProps2.xml><?xml version="1.0" encoding="utf-8"?>
<ds:datastoreItem xmlns:ds="http://schemas.openxmlformats.org/officeDocument/2006/customXml" ds:itemID="{D2A4C34C-BFD7-4A79-9472-A4381DFDB9AB}"/>
</file>

<file path=customXml/itemProps3.xml><?xml version="1.0" encoding="utf-8"?>
<ds:datastoreItem xmlns:ds="http://schemas.openxmlformats.org/officeDocument/2006/customXml" ds:itemID="{2759ABF8-DE49-4F26-9131-90D6A5F351DF}"/>
</file>

<file path=customXml/itemProps4.xml><?xml version="1.0" encoding="utf-8"?>
<ds:datastoreItem xmlns:ds="http://schemas.openxmlformats.org/officeDocument/2006/customXml" ds:itemID="{B7EE55EA-EF1E-49BA-8583-0D2D86B6D39F}"/>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Ruse</dc:creator>
  <cp:keywords/>
  <dc:description/>
  <cp:lastModifiedBy>Thomas Meersmann</cp:lastModifiedBy>
  <cp:revision>3</cp:revision>
  <dcterms:created xsi:type="dcterms:W3CDTF">2018-11-14T21:25:00Z</dcterms:created>
  <dcterms:modified xsi:type="dcterms:W3CDTF">2018-11-14T21:28:00Z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0x010100A2FD8DFF5E72484A8BFE7C212D11AA25</vt:lpwstr>
  </property>
  <property fmtid="{D5CDD505-2E9C-101B-9397-08002B2CF9AE}" pid="3" name="Order">
    <vt:r8>25400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