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E409D66" w14:textId="61B39B5B" w:rsidR="4A76D352" w:rsidRDefault="3C1559C8" w:rsidP="3C1559C8">
      <w:pPr>
        <w:spacing w:after="0" w:line="240" w:lineRule="auto"/>
        <w:ind w:left="360"/>
        <w:jc w:val="center"/>
        <w:rPr>
          <w:rFonts w:ascii="Arial" w:eastAsia="Arial" w:hAnsi="Arial" w:cs="Arial"/>
          <w:b/>
          <w:bCs/>
        </w:rPr>
      </w:pPr>
      <w:r w:rsidRPr="3C1559C8">
        <w:rPr>
          <w:rFonts w:ascii="Arial" w:eastAsia="Arial" w:hAnsi="Arial" w:cs="Arial"/>
          <w:b/>
          <w:bCs/>
          <w:sz w:val="24"/>
          <w:szCs w:val="24"/>
        </w:rPr>
        <w:t xml:space="preserve">Workshop </w:t>
      </w:r>
      <w:proofErr w:type="spellStart"/>
      <w:r w:rsidRPr="3C1559C8">
        <w:rPr>
          <w:rFonts w:ascii="Arial" w:eastAsia="Arial" w:hAnsi="Arial" w:cs="Arial"/>
          <w:b/>
          <w:bCs/>
          <w:sz w:val="24"/>
          <w:szCs w:val="24"/>
        </w:rPr>
        <w:t>Programme</w:t>
      </w:r>
      <w:proofErr w:type="spellEnd"/>
    </w:p>
    <w:p w14:paraId="6D6A7C79" w14:textId="36559592" w:rsidR="7F59C7EC" w:rsidRDefault="7F59C7EC" w:rsidP="22F337C0">
      <w:pPr>
        <w:spacing w:after="0" w:line="240" w:lineRule="auto"/>
        <w:ind w:left="360"/>
        <w:jc w:val="center"/>
        <w:rPr>
          <w:rFonts w:ascii="Arial" w:eastAsia="Arial" w:hAnsi="Arial" w:cs="Arial"/>
          <w:b/>
          <w:bCs/>
        </w:rPr>
      </w:pPr>
    </w:p>
    <w:p w14:paraId="49101690" w14:textId="2865D08E" w:rsidR="7B7240FC" w:rsidRDefault="22F337C0" w:rsidP="22F337C0">
      <w:pPr>
        <w:spacing w:after="0" w:line="240" w:lineRule="auto"/>
        <w:rPr>
          <w:rFonts w:ascii="Arial" w:eastAsia="Arial" w:hAnsi="Arial" w:cs="Arial"/>
        </w:rPr>
      </w:pPr>
      <w:r w:rsidRPr="22F337C0">
        <w:rPr>
          <w:rFonts w:ascii="Arial" w:eastAsia="Arial" w:hAnsi="Arial" w:cs="Arial"/>
          <w:b/>
          <w:bCs/>
        </w:rPr>
        <w:t>9.</w:t>
      </w:r>
      <w:r w:rsidR="00B86B71">
        <w:rPr>
          <w:rFonts w:ascii="Arial" w:eastAsia="Arial" w:hAnsi="Arial" w:cs="Arial"/>
          <w:b/>
          <w:bCs/>
        </w:rPr>
        <w:t>55-</w:t>
      </w:r>
      <w:bookmarkStart w:id="0" w:name="_GoBack"/>
      <w:bookmarkEnd w:id="0"/>
      <w:r w:rsidR="00B86B71">
        <w:rPr>
          <w:rFonts w:ascii="Arial" w:eastAsia="Arial" w:hAnsi="Arial" w:cs="Arial"/>
          <w:b/>
          <w:bCs/>
        </w:rPr>
        <w:t>10</w:t>
      </w:r>
      <w:r w:rsidRPr="22F337C0">
        <w:rPr>
          <w:rFonts w:ascii="Arial" w:eastAsia="Arial" w:hAnsi="Arial" w:cs="Arial"/>
          <w:b/>
          <w:bCs/>
        </w:rPr>
        <w:t>.</w:t>
      </w:r>
      <w:r w:rsidR="00B86B71">
        <w:rPr>
          <w:rFonts w:ascii="Arial" w:eastAsia="Arial" w:hAnsi="Arial" w:cs="Arial"/>
          <w:b/>
          <w:bCs/>
        </w:rPr>
        <w:t>0</w:t>
      </w:r>
      <w:r w:rsidRPr="22F337C0">
        <w:rPr>
          <w:rFonts w:ascii="Arial" w:eastAsia="Arial" w:hAnsi="Arial" w:cs="Arial"/>
          <w:b/>
          <w:bCs/>
        </w:rPr>
        <w:t xml:space="preserve">0 </w:t>
      </w:r>
      <w:r w:rsidRPr="22F337C0">
        <w:rPr>
          <w:rFonts w:ascii="Arial" w:eastAsia="Arial" w:hAnsi="Arial" w:cs="Arial"/>
        </w:rPr>
        <w:t xml:space="preserve">Welcome from Morgan Alexander, Professor of Biomedical Surfaces and director of the EPSRC </w:t>
      </w:r>
      <w:proofErr w:type="spellStart"/>
      <w:r w:rsidRPr="22F337C0">
        <w:rPr>
          <w:rFonts w:ascii="Arial" w:eastAsia="Arial" w:hAnsi="Arial" w:cs="Arial"/>
        </w:rPr>
        <w:t>Programme</w:t>
      </w:r>
      <w:proofErr w:type="spellEnd"/>
      <w:r w:rsidRPr="22F337C0">
        <w:rPr>
          <w:rFonts w:ascii="Arial" w:eastAsia="Arial" w:hAnsi="Arial" w:cs="Arial"/>
        </w:rPr>
        <w:t xml:space="preserve"> Grant in Next Generation Biomaterials Discovery.</w:t>
      </w:r>
    </w:p>
    <w:p w14:paraId="6384D589" w14:textId="174F72F2" w:rsidR="7B7240FC" w:rsidRDefault="7B7240FC" w:rsidP="00B86B71">
      <w:pPr>
        <w:spacing w:after="0" w:line="240" w:lineRule="auto"/>
        <w:rPr>
          <w:rFonts w:ascii="Arial" w:eastAsia="Arial" w:hAnsi="Arial" w:cs="Arial"/>
          <w:b/>
          <w:bCs/>
        </w:rPr>
      </w:pPr>
    </w:p>
    <w:p w14:paraId="1276BDF9" w14:textId="74FC491D" w:rsidR="7B7240FC" w:rsidRDefault="22F337C0" w:rsidP="22F337C0">
      <w:pPr>
        <w:spacing w:after="0" w:line="240" w:lineRule="auto"/>
        <w:rPr>
          <w:rFonts w:ascii="Arial" w:eastAsia="Arial" w:hAnsi="Arial" w:cs="Arial"/>
        </w:rPr>
      </w:pPr>
      <w:proofErr w:type="gramStart"/>
      <w:r w:rsidRPr="22F337C0">
        <w:rPr>
          <w:rFonts w:ascii="Arial" w:eastAsia="Arial" w:hAnsi="Arial" w:cs="Arial"/>
          <w:b/>
          <w:bCs/>
        </w:rPr>
        <w:t>10.00-10.50</w:t>
      </w:r>
      <w:proofErr w:type="gramEnd"/>
      <w:r w:rsidRPr="22F337C0">
        <w:rPr>
          <w:rFonts w:ascii="Arial" w:eastAsia="Arial" w:hAnsi="Arial" w:cs="Arial"/>
          <w:b/>
          <w:bCs/>
        </w:rPr>
        <w:t xml:space="preserve"> </w:t>
      </w:r>
      <w:proofErr w:type="spellStart"/>
      <w:r w:rsidRPr="22F337C0">
        <w:rPr>
          <w:rFonts w:ascii="Arial" w:eastAsia="Arial" w:hAnsi="Arial" w:cs="Arial"/>
        </w:rPr>
        <w:t>María</w:t>
      </w:r>
      <w:proofErr w:type="spellEnd"/>
      <w:r w:rsidRPr="22F337C0">
        <w:rPr>
          <w:rFonts w:ascii="Arial" w:eastAsia="Arial" w:hAnsi="Arial" w:cs="Arial"/>
        </w:rPr>
        <w:t xml:space="preserve"> </w:t>
      </w:r>
      <w:proofErr w:type="spellStart"/>
      <w:r w:rsidRPr="22F337C0">
        <w:rPr>
          <w:rFonts w:ascii="Arial" w:eastAsia="Arial" w:hAnsi="Arial" w:cs="Arial"/>
        </w:rPr>
        <w:t>Vicent</w:t>
      </w:r>
      <w:proofErr w:type="spellEnd"/>
      <w:r w:rsidRPr="22F337C0">
        <w:rPr>
          <w:rFonts w:ascii="Arial" w:eastAsia="Arial" w:hAnsi="Arial" w:cs="Arial"/>
        </w:rPr>
        <w:t xml:space="preserve">, Centro de </w:t>
      </w:r>
      <w:proofErr w:type="spellStart"/>
      <w:r w:rsidRPr="22F337C0">
        <w:rPr>
          <w:rFonts w:ascii="Arial" w:eastAsia="Arial" w:hAnsi="Arial" w:cs="Arial"/>
        </w:rPr>
        <w:t>Investigatión</w:t>
      </w:r>
      <w:proofErr w:type="spellEnd"/>
      <w:r w:rsidRPr="22F337C0">
        <w:rPr>
          <w:rFonts w:ascii="Arial" w:eastAsia="Arial" w:hAnsi="Arial" w:cs="Arial"/>
        </w:rPr>
        <w:t xml:space="preserve"> Príncipe Felipe, Valencia.</w:t>
      </w:r>
    </w:p>
    <w:p w14:paraId="7C7E17F4" w14:textId="30D6B7CA" w:rsidR="7B7240FC" w:rsidRDefault="22F337C0" w:rsidP="22F337C0">
      <w:pPr>
        <w:spacing w:after="0" w:line="240" w:lineRule="auto"/>
        <w:ind w:firstLine="720"/>
        <w:rPr>
          <w:rFonts w:ascii="Arial" w:eastAsia="Arial" w:hAnsi="Arial" w:cs="Arial"/>
          <w:b/>
          <w:bCs/>
        </w:rPr>
      </w:pPr>
      <w:r w:rsidRPr="22F337C0">
        <w:rPr>
          <w:rFonts w:ascii="Arial" w:eastAsia="Arial" w:hAnsi="Arial" w:cs="Arial"/>
          <w:b/>
          <w:bCs/>
        </w:rPr>
        <w:t>Polypeptides as versatile Drug Delivery Carriers</w:t>
      </w:r>
    </w:p>
    <w:p w14:paraId="50419681" w14:textId="34BB9AA9" w:rsidR="7B7240FC" w:rsidRDefault="7B7240FC" w:rsidP="22F337C0">
      <w:pPr>
        <w:spacing w:after="0" w:line="240" w:lineRule="auto"/>
        <w:ind w:firstLine="720"/>
        <w:rPr>
          <w:rFonts w:ascii="Arial" w:eastAsia="Arial" w:hAnsi="Arial" w:cs="Arial"/>
          <w:b/>
          <w:bCs/>
        </w:rPr>
      </w:pPr>
    </w:p>
    <w:p w14:paraId="3678A22A" w14:textId="562DA1D7" w:rsidR="7B7240FC" w:rsidRDefault="22F337C0" w:rsidP="22F337C0">
      <w:pPr>
        <w:spacing w:after="0" w:line="240" w:lineRule="auto"/>
        <w:rPr>
          <w:rFonts w:ascii="Arial" w:eastAsia="Arial" w:hAnsi="Arial" w:cs="Arial"/>
        </w:rPr>
      </w:pPr>
      <w:r w:rsidRPr="22F337C0">
        <w:rPr>
          <w:rFonts w:ascii="Arial" w:eastAsia="Arial" w:hAnsi="Arial" w:cs="Arial"/>
          <w:b/>
          <w:bCs/>
        </w:rPr>
        <w:t xml:space="preserve">10.50-11.40 </w:t>
      </w:r>
      <w:r w:rsidRPr="22F337C0">
        <w:rPr>
          <w:rFonts w:ascii="Arial" w:eastAsia="Arial" w:hAnsi="Arial" w:cs="Arial"/>
        </w:rPr>
        <w:t>Matt Dalby, University of Glasgow.</w:t>
      </w:r>
    </w:p>
    <w:p w14:paraId="3C0A2231" w14:textId="406A28FB" w:rsidR="7B7240FC" w:rsidRDefault="22F337C0" w:rsidP="22F337C0">
      <w:pPr>
        <w:spacing w:after="0" w:line="240" w:lineRule="auto"/>
        <w:ind w:firstLine="720"/>
        <w:rPr>
          <w:rFonts w:ascii="Arial" w:eastAsia="Arial" w:hAnsi="Arial" w:cs="Arial"/>
          <w:b/>
          <w:bCs/>
        </w:rPr>
      </w:pPr>
      <w:r w:rsidRPr="22F337C0">
        <w:rPr>
          <w:rFonts w:ascii="Arial" w:eastAsia="Arial" w:hAnsi="Arial" w:cs="Arial"/>
          <w:b/>
          <w:bCs/>
        </w:rPr>
        <w:t>Nanoscale control of mesenchymal stem cell growth and differentiation.</w:t>
      </w:r>
    </w:p>
    <w:p w14:paraId="0F6B42DA" w14:textId="1E2F4A7D" w:rsidR="7B7240FC" w:rsidRDefault="7B7240FC" w:rsidP="22F337C0">
      <w:pPr>
        <w:spacing w:after="0" w:line="240" w:lineRule="auto"/>
        <w:ind w:firstLine="720"/>
        <w:rPr>
          <w:rFonts w:ascii="Arial" w:eastAsia="Arial" w:hAnsi="Arial" w:cs="Arial"/>
          <w:b/>
          <w:bCs/>
        </w:rPr>
      </w:pPr>
    </w:p>
    <w:p w14:paraId="6E223B3A" w14:textId="579377A9" w:rsidR="7B7240FC" w:rsidRDefault="3F013233" w:rsidP="3F013233">
      <w:pPr>
        <w:spacing w:after="0" w:line="240" w:lineRule="auto"/>
        <w:rPr>
          <w:rFonts w:ascii="Arial" w:eastAsia="Arial" w:hAnsi="Arial" w:cs="Arial"/>
        </w:rPr>
      </w:pPr>
      <w:r w:rsidRPr="3F013233">
        <w:rPr>
          <w:rFonts w:ascii="Arial" w:eastAsia="Arial" w:hAnsi="Arial" w:cs="Arial"/>
          <w:b/>
          <w:bCs/>
        </w:rPr>
        <w:t xml:space="preserve">11.40-12.00 </w:t>
      </w:r>
      <w:r w:rsidRPr="3F013233">
        <w:rPr>
          <w:rFonts w:ascii="Arial" w:eastAsia="Arial" w:hAnsi="Arial" w:cs="Arial"/>
        </w:rPr>
        <w:t>Break with Posters</w:t>
      </w:r>
    </w:p>
    <w:p w14:paraId="6B8C668C" w14:textId="0E587508" w:rsidR="7B7240FC" w:rsidRDefault="7B7240FC" w:rsidP="22F337C0">
      <w:pPr>
        <w:spacing w:after="0" w:line="240" w:lineRule="auto"/>
        <w:rPr>
          <w:rFonts w:ascii="Arial" w:eastAsia="Arial" w:hAnsi="Arial" w:cs="Arial"/>
        </w:rPr>
      </w:pPr>
    </w:p>
    <w:p w14:paraId="7721E9DE" w14:textId="772A6B7E" w:rsidR="7B7240FC" w:rsidRDefault="22F337C0" w:rsidP="22F337C0">
      <w:pPr>
        <w:spacing w:after="0" w:line="240" w:lineRule="auto"/>
        <w:rPr>
          <w:rFonts w:ascii="Arial" w:eastAsia="Arial" w:hAnsi="Arial" w:cs="Arial"/>
        </w:rPr>
      </w:pPr>
      <w:proofErr w:type="gramStart"/>
      <w:r w:rsidRPr="22F337C0">
        <w:rPr>
          <w:rFonts w:ascii="Arial" w:eastAsia="Arial" w:hAnsi="Arial" w:cs="Arial"/>
          <w:b/>
          <w:bCs/>
        </w:rPr>
        <w:t>12.00-1.00</w:t>
      </w:r>
      <w:proofErr w:type="gramEnd"/>
      <w:r w:rsidRPr="22F337C0">
        <w:rPr>
          <w:rFonts w:ascii="Arial" w:eastAsia="Arial" w:hAnsi="Arial" w:cs="Arial"/>
          <w:b/>
          <w:bCs/>
        </w:rPr>
        <w:t xml:space="preserve"> </w:t>
      </w:r>
      <w:r w:rsidRPr="22F337C0">
        <w:rPr>
          <w:rFonts w:ascii="Arial" w:eastAsia="Arial" w:hAnsi="Arial" w:cs="Arial"/>
        </w:rPr>
        <w:t>Molly Stevens, Imperial College London.</w:t>
      </w:r>
    </w:p>
    <w:p w14:paraId="0255BA4B" w14:textId="09CDFA52" w:rsidR="7B7240FC" w:rsidRDefault="22F337C0" w:rsidP="22F337C0">
      <w:pPr>
        <w:spacing w:after="0" w:line="240" w:lineRule="auto"/>
        <w:ind w:firstLine="720"/>
        <w:rPr>
          <w:rFonts w:ascii="Arial" w:eastAsia="Arial" w:hAnsi="Arial" w:cs="Arial"/>
          <w:b/>
          <w:bCs/>
        </w:rPr>
      </w:pPr>
      <w:r w:rsidRPr="22F337C0">
        <w:rPr>
          <w:rFonts w:ascii="Arial" w:eastAsia="Arial" w:hAnsi="Arial" w:cs="Arial"/>
          <w:b/>
          <w:bCs/>
        </w:rPr>
        <w:t>Exploring and Engineering the Cell-Material Interface</w:t>
      </w:r>
    </w:p>
    <w:p w14:paraId="054282AF" w14:textId="708D344B" w:rsidR="7B7240FC" w:rsidRDefault="7B7240FC" w:rsidP="22F337C0">
      <w:pPr>
        <w:spacing w:after="0" w:line="240" w:lineRule="auto"/>
        <w:ind w:firstLine="720"/>
        <w:rPr>
          <w:rFonts w:ascii="Arial" w:eastAsia="Arial" w:hAnsi="Arial" w:cs="Arial"/>
          <w:b/>
          <w:bCs/>
        </w:rPr>
      </w:pPr>
    </w:p>
    <w:p w14:paraId="678EEA1A" w14:textId="624AF463" w:rsidR="7B7240FC" w:rsidRDefault="3F013233" w:rsidP="3F013233">
      <w:pPr>
        <w:spacing w:after="0" w:line="240" w:lineRule="auto"/>
        <w:rPr>
          <w:rFonts w:ascii="Arial" w:eastAsia="Arial" w:hAnsi="Arial" w:cs="Arial"/>
        </w:rPr>
      </w:pPr>
      <w:r w:rsidRPr="3F013233">
        <w:rPr>
          <w:rFonts w:ascii="Arial" w:eastAsia="Arial" w:hAnsi="Arial" w:cs="Arial"/>
          <w:b/>
          <w:bCs/>
        </w:rPr>
        <w:t>1.00-2.00</w:t>
      </w:r>
      <w:r w:rsidRPr="3F013233">
        <w:rPr>
          <w:rFonts w:ascii="Arial" w:eastAsia="Arial" w:hAnsi="Arial" w:cs="Arial"/>
        </w:rPr>
        <w:t xml:space="preserve"> Lunch with Posters</w:t>
      </w:r>
    </w:p>
    <w:p w14:paraId="143A532A" w14:textId="35CA0EBC" w:rsidR="7B7240FC" w:rsidRDefault="7B7240FC" w:rsidP="22F337C0">
      <w:pPr>
        <w:spacing w:after="0" w:line="240" w:lineRule="auto"/>
        <w:rPr>
          <w:rFonts w:ascii="Arial" w:eastAsia="Arial" w:hAnsi="Arial" w:cs="Arial"/>
        </w:rPr>
      </w:pPr>
    </w:p>
    <w:p w14:paraId="10D93608" w14:textId="27AEFCC4" w:rsidR="7B7240FC" w:rsidRDefault="22F337C0" w:rsidP="22F337C0">
      <w:pPr>
        <w:spacing w:after="0" w:line="240" w:lineRule="auto"/>
        <w:rPr>
          <w:rFonts w:ascii="Arial" w:eastAsia="Arial" w:hAnsi="Arial" w:cs="Arial"/>
        </w:rPr>
      </w:pPr>
      <w:proofErr w:type="gramStart"/>
      <w:r w:rsidRPr="22F337C0">
        <w:rPr>
          <w:rFonts w:ascii="Arial" w:eastAsia="Arial" w:hAnsi="Arial" w:cs="Arial"/>
          <w:b/>
          <w:bCs/>
        </w:rPr>
        <w:t>2.00-2.50</w:t>
      </w:r>
      <w:proofErr w:type="gramEnd"/>
      <w:r w:rsidRPr="22F337C0">
        <w:rPr>
          <w:rFonts w:ascii="Arial" w:eastAsia="Arial" w:hAnsi="Arial" w:cs="Arial"/>
          <w:b/>
          <w:bCs/>
        </w:rPr>
        <w:t xml:space="preserve"> </w:t>
      </w:r>
      <w:r w:rsidRPr="22F337C0">
        <w:rPr>
          <w:rFonts w:ascii="Arial" w:eastAsia="Arial" w:hAnsi="Arial" w:cs="Arial"/>
        </w:rPr>
        <w:t xml:space="preserve">Paul </w:t>
      </w:r>
      <w:proofErr w:type="spellStart"/>
      <w:r w:rsidRPr="22F337C0">
        <w:rPr>
          <w:rFonts w:ascii="Arial" w:eastAsia="Arial" w:hAnsi="Arial" w:cs="Arial"/>
        </w:rPr>
        <w:t>Stoodley</w:t>
      </w:r>
      <w:proofErr w:type="spellEnd"/>
      <w:r w:rsidRPr="22F337C0">
        <w:rPr>
          <w:rFonts w:ascii="Arial" w:eastAsia="Arial" w:hAnsi="Arial" w:cs="Arial"/>
        </w:rPr>
        <w:t>, University of Southampton/Ohio State University.</w:t>
      </w:r>
    </w:p>
    <w:p w14:paraId="182C5387" w14:textId="5D4D0A8E" w:rsidR="7B7240FC" w:rsidRDefault="22F337C0" w:rsidP="22F337C0">
      <w:pPr>
        <w:spacing w:after="0" w:line="240" w:lineRule="auto"/>
        <w:ind w:left="720"/>
        <w:rPr>
          <w:rFonts w:ascii="Arial" w:eastAsia="Arial" w:hAnsi="Arial" w:cs="Arial"/>
          <w:b/>
          <w:bCs/>
        </w:rPr>
      </w:pPr>
      <w:r w:rsidRPr="22F337C0">
        <w:rPr>
          <w:rFonts w:ascii="Arial" w:eastAsia="Arial" w:hAnsi="Arial" w:cs="Arial"/>
          <w:b/>
          <w:bCs/>
        </w:rPr>
        <w:t>Challenges and opportunities in Anti-Biofilm Surface Modification, Design and Control Strategies.</w:t>
      </w:r>
    </w:p>
    <w:p w14:paraId="40455105" w14:textId="324BBDB4" w:rsidR="7B7240FC" w:rsidRDefault="22F337C0" w:rsidP="22F337C0">
      <w:pPr>
        <w:spacing w:after="0" w:line="240" w:lineRule="auto"/>
        <w:rPr>
          <w:rFonts w:ascii="Arial" w:eastAsia="Arial" w:hAnsi="Arial" w:cs="Arial"/>
        </w:rPr>
      </w:pPr>
      <w:r w:rsidRPr="22F337C0">
        <w:rPr>
          <w:rFonts w:ascii="Arial" w:eastAsia="Arial" w:hAnsi="Arial" w:cs="Arial"/>
        </w:rPr>
        <w:t xml:space="preserve"> </w:t>
      </w:r>
    </w:p>
    <w:p w14:paraId="6B564945" w14:textId="592A5AE3" w:rsidR="7B7240FC" w:rsidRDefault="22F337C0" w:rsidP="22F337C0">
      <w:pPr>
        <w:spacing w:after="0" w:line="240" w:lineRule="auto"/>
        <w:rPr>
          <w:rFonts w:ascii="Arial" w:eastAsia="Arial" w:hAnsi="Arial" w:cs="Arial"/>
        </w:rPr>
      </w:pPr>
      <w:r w:rsidRPr="22F337C0">
        <w:rPr>
          <w:rFonts w:ascii="Arial" w:eastAsia="Arial" w:hAnsi="Arial" w:cs="Arial"/>
          <w:b/>
          <w:bCs/>
        </w:rPr>
        <w:t xml:space="preserve">2.50-3.40 </w:t>
      </w:r>
      <w:r w:rsidRPr="22F337C0">
        <w:rPr>
          <w:rFonts w:ascii="Arial" w:eastAsia="Arial" w:hAnsi="Arial" w:cs="Arial"/>
        </w:rPr>
        <w:t>Ruth Cameron, University of Cambridge.</w:t>
      </w:r>
    </w:p>
    <w:p w14:paraId="0780E124" w14:textId="0495DC1B" w:rsidR="7B7240FC" w:rsidRDefault="22F337C0" w:rsidP="22F337C0">
      <w:pPr>
        <w:spacing w:after="0" w:line="240" w:lineRule="auto"/>
        <w:ind w:firstLine="720"/>
        <w:rPr>
          <w:rFonts w:ascii="Arial" w:eastAsia="Arial" w:hAnsi="Arial" w:cs="Arial"/>
          <w:b/>
          <w:bCs/>
        </w:rPr>
      </w:pPr>
      <w:r w:rsidRPr="22F337C0">
        <w:rPr>
          <w:rFonts w:ascii="Arial" w:eastAsia="Arial" w:hAnsi="Arial" w:cs="Arial"/>
          <w:b/>
          <w:bCs/>
        </w:rPr>
        <w:t>Biomaterials in Three Dimensions.</w:t>
      </w:r>
    </w:p>
    <w:p w14:paraId="2C6C709D" w14:textId="554339BE" w:rsidR="7B7240FC" w:rsidRDefault="22F337C0" w:rsidP="22F337C0">
      <w:pPr>
        <w:spacing w:after="0" w:line="240" w:lineRule="auto"/>
        <w:rPr>
          <w:rFonts w:ascii="Arial" w:eastAsia="Arial" w:hAnsi="Arial" w:cs="Arial"/>
        </w:rPr>
      </w:pPr>
      <w:r w:rsidRPr="22F337C0">
        <w:rPr>
          <w:rFonts w:ascii="Arial" w:eastAsia="Arial" w:hAnsi="Arial" w:cs="Arial"/>
        </w:rPr>
        <w:t xml:space="preserve"> </w:t>
      </w:r>
    </w:p>
    <w:p w14:paraId="7C65E240" w14:textId="38E1F238" w:rsidR="7B7240FC" w:rsidRDefault="22F337C0" w:rsidP="22F337C0">
      <w:pPr>
        <w:spacing w:after="0" w:line="240" w:lineRule="auto"/>
        <w:rPr>
          <w:rFonts w:ascii="Arial" w:eastAsia="Arial" w:hAnsi="Arial" w:cs="Arial"/>
        </w:rPr>
      </w:pPr>
      <w:r w:rsidRPr="22F337C0">
        <w:rPr>
          <w:rFonts w:ascii="Arial" w:eastAsia="Arial" w:hAnsi="Arial" w:cs="Arial"/>
          <w:b/>
          <w:bCs/>
        </w:rPr>
        <w:t xml:space="preserve">3.40-4.30 </w:t>
      </w:r>
      <w:r w:rsidRPr="22F337C0">
        <w:rPr>
          <w:rFonts w:ascii="Arial" w:eastAsia="Arial" w:hAnsi="Arial" w:cs="Arial"/>
        </w:rPr>
        <w:t>Glenn Prestwich, University of Utah</w:t>
      </w:r>
    </w:p>
    <w:p w14:paraId="006A0C5E" w14:textId="11BA07FC" w:rsidR="7B7240FC" w:rsidRDefault="22F337C0" w:rsidP="22F337C0">
      <w:pPr>
        <w:spacing w:after="0" w:line="240" w:lineRule="auto"/>
        <w:ind w:firstLine="720"/>
        <w:rPr>
          <w:rFonts w:ascii="Arial" w:eastAsia="Arial" w:hAnsi="Arial" w:cs="Arial"/>
          <w:b/>
          <w:bCs/>
        </w:rPr>
      </w:pPr>
      <w:r w:rsidRPr="22F337C0">
        <w:rPr>
          <w:rFonts w:ascii="Arial" w:eastAsia="Arial" w:hAnsi="Arial" w:cs="Arial"/>
          <w:b/>
          <w:bCs/>
        </w:rPr>
        <w:t xml:space="preserve">Propelling Chemically Modified </w:t>
      </w:r>
      <w:proofErr w:type="spellStart"/>
      <w:r w:rsidRPr="22F337C0">
        <w:rPr>
          <w:rFonts w:ascii="Arial" w:eastAsia="Arial" w:hAnsi="Arial" w:cs="Arial"/>
          <w:b/>
          <w:bCs/>
        </w:rPr>
        <w:t>Glycosaminoglycans</w:t>
      </w:r>
      <w:proofErr w:type="spellEnd"/>
    </w:p>
    <w:p w14:paraId="3F7E257F" w14:textId="14DB942E" w:rsidR="22F337C0" w:rsidRDefault="22F337C0" w:rsidP="22F337C0">
      <w:pPr>
        <w:spacing w:after="0" w:line="240" w:lineRule="auto"/>
        <w:ind w:firstLine="720"/>
        <w:rPr>
          <w:rFonts w:ascii="Arial" w:eastAsia="Arial" w:hAnsi="Arial" w:cs="Arial"/>
          <w:b/>
          <w:bCs/>
        </w:rPr>
      </w:pPr>
    </w:p>
    <w:p w14:paraId="11E56D59" w14:textId="5A4C9065" w:rsidR="7B7240FC" w:rsidRDefault="3F013233" w:rsidP="3F013233">
      <w:pPr>
        <w:spacing w:after="0" w:line="240" w:lineRule="auto"/>
        <w:rPr>
          <w:rFonts w:ascii="Arial" w:eastAsia="Arial" w:hAnsi="Arial" w:cs="Arial"/>
          <w:highlight w:val="yellow"/>
        </w:rPr>
      </w:pPr>
      <w:r w:rsidRPr="3F013233">
        <w:rPr>
          <w:rFonts w:ascii="Arial" w:eastAsia="Arial" w:hAnsi="Arial" w:cs="Arial"/>
          <w:b/>
          <w:bCs/>
        </w:rPr>
        <w:t>4.30-5</w:t>
      </w:r>
      <w:r w:rsidRPr="3F013233">
        <w:rPr>
          <w:rFonts w:ascii="Arial" w:eastAsia="Arial" w:hAnsi="Arial" w:cs="Arial"/>
        </w:rPr>
        <w:t xml:space="preserve"> Posters: The winner and runner up of the </w:t>
      </w:r>
      <w:r w:rsidRPr="3F013233">
        <w:rPr>
          <w:rFonts w:ascii="Arial" w:eastAsia="Arial" w:hAnsi="Arial" w:cs="Arial"/>
          <w:i/>
          <w:iCs/>
        </w:rPr>
        <w:t>RSC Biomaterials Science Discovery Poster Prize</w:t>
      </w:r>
      <w:r w:rsidRPr="3F013233">
        <w:rPr>
          <w:rFonts w:ascii="Arial" w:eastAsia="Arial" w:hAnsi="Arial" w:cs="Arial"/>
        </w:rPr>
        <w:t xml:space="preserve"> </w:t>
      </w:r>
      <w:proofErr w:type="gramStart"/>
      <w:r w:rsidRPr="3F013233">
        <w:rPr>
          <w:rFonts w:ascii="Arial" w:eastAsia="Arial" w:hAnsi="Arial" w:cs="Arial"/>
        </w:rPr>
        <w:t>will be announced</w:t>
      </w:r>
      <w:proofErr w:type="gramEnd"/>
      <w:r w:rsidRPr="3F013233">
        <w:rPr>
          <w:rFonts w:ascii="Arial" w:eastAsia="Arial" w:hAnsi="Arial" w:cs="Arial"/>
        </w:rPr>
        <w:t xml:space="preserve">. </w:t>
      </w:r>
    </w:p>
    <w:p w14:paraId="649E6C6B" w14:textId="5B3AE24E" w:rsidR="4A76D352" w:rsidRDefault="4A76D352" w:rsidP="22F337C0">
      <w:pPr>
        <w:spacing w:after="0" w:line="240" w:lineRule="auto"/>
        <w:ind w:left="360"/>
        <w:rPr>
          <w:rFonts w:ascii="Arial" w:eastAsia="Arial" w:hAnsi="Arial" w:cs="Arial"/>
          <w:b/>
          <w:bCs/>
          <w:highlight w:val="yellow"/>
        </w:rPr>
      </w:pPr>
    </w:p>
    <w:p w14:paraId="4D712C50" w14:textId="179FF453" w:rsidR="4A76D352" w:rsidRDefault="4A76D352" w:rsidP="22F337C0">
      <w:pPr>
        <w:spacing w:after="0" w:line="240" w:lineRule="auto"/>
        <w:ind w:left="360"/>
        <w:rPr>
          <w:rFonts w:ascii="Arial" w:eastAsia="Arial" w:hAnsi="Arial" w:cs="Arial"/>
          <w:b/>
          <w:bCs/>
          <w:lang w:val="it-IT"/>
        </w:rPr>
      </w:pPr>
    </w:p>
    <w:p w14:paraId="2DC2C91D" w14:textId="346708EA" w:rsidR="4A76D352" w:rsidRDefault="4A76D352" w:rsidP="22F337C0">
      <w:pPr>
        <w:spacing w:after="0" w:line="240" w:lineRule="auto"/>
        <w:rPr>
          <w:rFonts w:ascii="Arial" w:eastAsia="Arial" w:hAnsi="Arial" w:cs="Arial"/>
        </w:rPr>
      </w:pPr>
      <w:r w:rsidRPr="22F337C0">
        <w:rPr>
          <w:rFonts w:ascii="Arial" w:eastAsia="Arial" w:hAnsi="Arial" w:cs="Arial"/>
        </w:rPr>
        <w:br w:type="page"/>
      </w:r>
    </w:p>
    <w:p w14:paraId="4D2ABEAE" w14:textId="28EAE649" w:rsidR="4A76D352" w:rsidRDefault="22F337C0" w:rsidP="22F337C0">
      <w:pPr>
        <w:spacing w:after="0" w:line="240" w:lineRule="auto"/>
        <w:rPr>
          <w:rFonts w:ascii="Arial" w:eastAsia="Arial" w:hAnsi="Arial" w:cs="Arial"/>
        </w:rPr>
      </w:pPr>
      <w:r w:rsidRPr="22F337C0">
        <w:rPr>
          <w:rFonts w:ascii="Arial" w:eastAsia="Arial" w:hAnsi="Arial" w:cs="Arial"/>
          <w:b/>
          <w:bCs/>
        </w:rPr>
        <w:lastRenderedPageBreak/>
        <w:t>Molly Stevens, Imperial College London</w:t>
      </w:r>
    </w:p>
    <w:p w14:paraId="64BBD4BE" w14:textId="10642903" w:rsidR="22F337C0" w:rsidRDefault="22F337C0" w:rsidP="22F337C0">
      <w:pPr>
        <w:spacing w:after="0" w:line="240" w:lineRule="auto"/>
        <w:rPr>
          <w:rFonts w:ascii="Arial" w:eastAsia="Arial" w:hAnsi="Arial" w:cs="Arial"/>
          <w:b/>
          <w:bCs/>
        </w:rPr>
      </w:pPr>
    </w:p>
    <w:p w14:paraId="0F1708F5" w14:textId="7E0DCD7E" w:rsidR="4A76D352" w:rsidRDefault="22F337C0" w:rsidP="22F337C0">
      <w:pPr>
        <w:spacing w:after="0" w:line="240" w:lineRule="auto"/>
        <w:rPr>
          <w:rFonts w:ascii="Arial" w:eastAsia="Arial" w:hAnsi="Arial" w:cs="Arial"/>
        </w:rPr>
      </w:pPr>
      <w:r w:rsidRPr="22F337C0">
        <w:rPr>
          <w:rFonts w:ascii="Arial" w:eastAsia="Arial" w:hAnsi="Arial" w:cs="Arial"/>
          <w:b/>
          <w:bCs/>
        </w:rPr>
        <w:t>Title</w:t>
      </w:r>
      <w:r w:rsidRPr="22F337C0">
        <w:rPr>
          <w:rFonts w:ascii="Arial" w:eastAsia="Arial" w:hAnsi="Arial" w:cs="Arial"/>
        </w:rPr>
        <w:t>: Exploring and Engineering the Cell-Material Interface</w:t>
      </w:r>
    </w:p>
    <w:p w14:paraId="1D15FBA5" w14:textId="23AE2FF1" w:rsidR="22F337C0" w:rsidRDefault="22F337C0" w:rsidP="22F337C0">
      <w:pPr>
        <w:spacing w:after="0" w:line="240" w:lineRule="auto"/>
        <w:rPr>
          <w:rFonts w:ascii="Arial" w:eastAsia="Arial" w:hAnsi="Arial" w:cs="Arial"/>
        </w:rPr>
      </w:pPr>
    </w:p>
    <w:p w14:paraId="7B450CE0" w14:textId="2D845432" w:rsidR="4A76D352" w:rsidRDefault="22F337C0" w:rsidP="22F337C0">
      <w:pPr>
        <w:spacing w:after="0" w:line="240" w:lineRule="auto"/>
        <w:jc w:val="both"/>
        <w:rPr>
          <w:rFonts w:ascii="Arial" w:eastAsia="Arial" w:hAnsi="Arial" w:cs="Arial"/>
        </w:rPr>
      </w:pPr>
      <w:r w:rsidRPr="22F337C0">
        <w:rPr>
          <w:rFonts w:ascii="Arial" w:eastAsia="Arial" w:hAnsi="Arial" w:cs="Arial"/>
          <w:b/>
          <w:bCs/>
        </w:rPr>
        <w:t>Abstract</w:t>
      </w:r>
      <w:r w:rsidRPr="22F337C0">
        <w:rPr>
          <w:rFonts w:ascii="Arial" w:eastAsia="Arial" w:hAnsi="Arial" w:cs="Arial"/>
        </w:rPr>
        <w:t xml:space="preserve">: Understanding how cells interact with surfaces is key to a host of applications in biomedical science from regenerative medicine and drug delivery to biosensors. This talk will highlight both exciting advances in engineered biomaterials and in state of the art imaging approaches to enable exploration and engineering of the cell-material interface for regenerative medicine and </w:t>
      </w:r>
      <w:proofErr w:type="spellStart"/>
      <w:r w:rsidRPr="22F337C0">
        <w:rPr>
          <w:rFonts w:ascii="Arial" w:eastAsia="Arial" w:hAnsi="Arial" w:cs="Arial"/>
        </w:rPr>
        <w:t>biosensing</w:t>
      </w:r>
      <w:proofErr w:type="spellEnd"/>
      <w:r w:rsidRPr="22F337C0">
        <w:rPr>
          <w:rFonts w:ascii="Arial" w:eastAsia="Arial" w:hAnsi="Arial" w:cs="Arial"/>
        </w:rPr>
        <w:t>.</w:t>
      </w:r>
    </w:p>
    <w:p w14:paraId="58771B9C" w14:textId="154EEF93" w:rsidR="22F337C0" w:rsidRDefault="22F337C0" w:rsidP="025AA725">
      <w:pPr>
        <w:spacing w:after="0" w:line="240" w:lineRule="auto"/>
        <w:jc w:val="both"/>
        <w:rPr>
          <w:rFonts w:ascii="Arial" w:eastAsia="Arial" w:hAnsi="Arial" w:cs="Arial"/>
        </w:rPr>
      </w:pPr>
    </w:p>
    <w:p w14:paraId="36D92062" w14:textId="7CBFA7BF" w:rsidR="025AA725" w:rsidRDefault="025AA725" w:rsidP="025AA725">
      <w:pPr>
        <w:spacing w:after="0" w:line="240" w:lineRule="auto"/>
        <w:jc w:val="both"/>
      </w:pPr>
      <w:r w:rsidRPr="025AA725">
        <w:rPr>
          <w:rFonts w:ascii="Arial" w:eastAsia="Arial" w:hAnsi="Arial" w:cs="Arial"/>
        </w:rPr>
        <w:t xml:space="preserve">Molly Stevens is currently Professor of Biomedical Materials and Regenerative Medicine and the Research Director for Biomedical Material Sciences in the Institute of Biomedical Engineering at Imperial College. She joined Imperial in 2004 after a Postdoctoral training in the laboratory of Professor Robert Langer in the Chemical Engineering Department at the Massachusetts Institute of Technology (MIT). Prior to </w:t>
      </w:r>
      <w:proofErr w:type="gramStart"/>
      <w:r w:rsidRPr="025AA725">
        <w:rPr>
          <w:rFonts w:ascii="Arial" w:eastAsia="Arial" w:hAnsi="Arial" w:cs="Arial"/>
        </w:rPr>
        <w:t>this</w:t>
      </w:r>
      <w:proofErr w:type="gramEnd"/>
      <w:r w:rsidRPr="025AA725">
        <w:rPr>
          <w:rFonts w:ascii="Arial" w:eastAsia="Arial" w:hAnsi="Arial" w:cs="Arial"/>
        </w:rPr>
        <w:t xml:space="preserve"> she graduated from Bath University with a First Class </w:t>
      </w:r>
      <w:proofErr w:type="spellStart"/>
      <w:r w:rsidRPr="025AA725">
        <w:rPr>
          <w:rFonts w:ascii="Arial" w:eastAsia="Arial" w:hAnsi="Arial" w:cs="Arial"/>
        </w:rPr>
        <w:t>Honours</w:t>
      </w:r>
      <w:proofErr w:type="spellEnd"/>
      <w:r w:rsidRPr="025AA725">
        <w:rPr>
          <w:rFonts w:ascii="Arial" w:eastAsia="Arial" w:hAnsi="Arial" w:cs="Arial"/>
        </w:rPr>
        <w:t xml:space="preserve"> degree in Pharmaceutical Sciences and was then awarded a PhD in biophysical investigations of specific </w:t>
      </w:r>
      <w:proofErr w:type="spellStart"/>
      <w:r w:rsidRPr="025AA725">
        <w:rPr>
          <w:rFonts w:ascii="Arial" w:eastAsia="Arial" w:hAnsi="Arial" w:cs="Arial"/>
        </w:rPr>
        <w:t>biomolecular</w:t>
      </w:r>
      <w:proofErr w:type="spellEnd"/>
      <w:r w:rsidRPr="025AA725">
        <w:rPr>
          <w:rFonts w:ascii="Arial" w:eastAsia="Arial" w:hAnsi="Arial" w:cs="Arial"/>
        </w:rPr>
        <w:t xml:space="preserve"> interactions and single biomolecule mechanics from the Laboratory of Biophysics and Surface Analysis at the University of Nottingham (2000).</w:t>
      </w:r>
    </w:p>
    <w:p w14:paraId="039ED931" w14:textId="1F00765D" w:rsidR="22F337C0" w:rsidRDefault="22F337C0" w:rsidP="22F337C0">
      <w:pPr>
        <w:spacing w:after="0" w:line="240" w:lineRule="auto"/>
        <w:jc w:val="both"/>
        <w:rPr>
          <w:rFonts w:ascii="Arial" w:eastAsia="Arial" w:hAnsi="Arial" w:cs="Arial"/>
        </w:rPr>
      </w:pPr>
    </w:p>
    <w:p w14:paraId="1488C125" w14:textId="4810F690" w:rsidR="02342EEA" w:rsidRDefault="22F337C0" w:rsidP="22F337C0">
      <w:pPr>
        <w:spacing w:after="0" w:line="240" w:lineRule="auto"/>
        <w:jc w:val="both"/>
        <w:rPr>
          <w:rFonts w:ascii="Arial" w:eastAsia="Arial" w:hAnsi="Arial" w:cs="Arial"/>
        </w:rPr>
      </w:pPr>
      <w:r w:rsidRPr="22F337C0">
        <w:rPr>
          <w:rFonts w:ascii="Arial" w:eastAsia="Arial" w:hAnsi="Arial" w:cs="Arial"/>
          <w:b/>
          <w:bCs/>
        </w:rPr>
        <w:t>Chair</w:t>
      </w:r>
      <w:r w:rsidRPr="22F337C0">
        <w:rPr>
          <w:rFonts w:ascii="Arial" w:eastAsia="Arial" w:hAnsi="Arial" w:cs="Arial"/>
        </w:rPr>
        <w:t>: Morgan Alexander</w:t>
      </w:r>
    </w:p>
    <w:p w14:paraId="6DDE387A" w14:textId="089B53FB" w:rsidR="4A76D352" w:rsidRDefault="4A76D352" w:rsidP="22F337C0">
      <w:pPr>
        <w:spacing w:after="0" w:line="240" w:lineRule="auto"/>
        <w:ind w:left="-120"/>
        <w:rPr>
          <w:rFonts w:ascii="Arial" w:eastAsia="Arial" w:hAnsi="Arial" w:cs="Arial"/>
        </w:rPr>
      </w:pPr>
    </w:p>
    <w:p w14:paraId="0D53EFFB" w14:textId="5B6451C7" w:rsidR="4A76D352" w:rsidRDefault="4A76D352" w:rsidP="22F337C0">
      <w:pPr>
        <w:spacing w:after="0" w:line="240" w:lineRule="auto"/>
        <w:rPr>
          <w:rFonts w:ascii="Arial" w:eastAsia="Arial" w:hAnsi="Arial" w:cs="Arial"/>
        </w:rPr>
      </w:pPr>
      <w:r w:rsidRPr="22F337C0">
        <w:rPr>
          <w:rFonts w:ascii="Arial" w:eastAsia="Arial" w:hAnsi="Arial" w:cs="Arial"/>
        </w:rPr>
        <w:br w:type="page"/>
      </w:r>
    </w:p>
    <w:p w14:paraId="73A64CA2" w14:textId="1DE678D4" w:rsidR="4A76D352" w:rsidRDefault="22F337C0" w:rsidP="22F337C0">
      <w:pPr>
        <w:spacing w:after="0" w:line="240" w:lineRule="auto"/>
        <w:rPr>
          <w:rFonts w:ascii="Arial" w:eastAsia="Arial" w:hAnsi="Arial" w:cs="Arial"/>
          <w:b/>
          <w:bCs/>
        </w:rPr>
      </w:pPr>
      <w:proofErr w:type="spellStart"/>
      <w:r w:rsidRPr="22F337C0">
        <w:rPr>
          <w:rFonts w:ascii="Arial" w:eastAsia="Arial" w:hAnsi="Arial" w:cs="Arial"/>
          <w:b/>
          <w:bCs/>
        </w:rPr>
        <w:lastRenderedPageBreak/>
        <w:t>María</w:t>
      </w:r>
      <w:proofErr w:type="spellEnd"/>
      <w:r w:rsidRPr="22F337C0">
        <w:rPr>
          <w:rFonts w:ascii="Arial" w:eastAsia="Arial" w:hAnsi="Arial" w:cs="Arial"/>
          <w:b/>
          <w:bCs/>
        </w:rPr>
        <w:t xml:space="preserve"> </w:t>
      </w:r>
      <w:proofErr w:type="spellStart"/>
      <w:r w:rsidRPr="22F337C0">
        <w:rPr>
          <w:rFonts w:ascii="Arial" w:eastAsia="Arial" w:hAnsi="Arial" w:cs="Arial"/>
          <w:b/>
          <w:bCs/>
        </w:rPr>
        <w:t>Vicent</w:t>
      </w:r>
      <w:proofErr w:type="spellEnd"/>
      <w:r w:rsidRPr="22F337C0">
        <w:rPr>
          <w:rFonts w:ascii="Arial" w:eastAsia="Arial" w:hAnsi="Arial" w:cs="Arial"/>
          <w:b/>
          <w:bCs/>
        </w:rPr>
        <w:t xml:space="preserve">, Centro de </w:t>
      </w:r>
      <w:proofErr w:type="spellStart"/>
      <w:r w:rsidRPr="22F337C0">
        <w:rPr>
          <w:rFonts w:ascii="Arial" w:eastAsia="Arial" w:hAnsi="Arial" w:cs="Arial"/>
          <w:b/>
          <w:bCs/>
        </w:rPr>
        <w:t>Investigatión</w:t>
      </w:r>
      <w:proofErr w:type="spellEnd"/>
      <w:r w:rsidRPr="22F337C0">
        <w:rPr>
          <w:rFonts w:ascii="Arial" w:eastAsia="Arial" w:hAnsi="Arial" w:cs="Arial"/>
          <w:b/>
          <w:bCs/>
        </w:rPr>
        <w:t xml:space="preserve"> Príncipe Felipe, Valencia</w:t>
      </w:r>
    </w:p>
    <w:p w14:paraId="68AC776E" w14:textId="5FDA0400" w:rsidR="22F337C0" w:rsidRDefault="22F337C0" w:rsidP="22F337C0">
      <w:pPr>
        <w:spacing w:after="0" w:line="240" w:lineRule="auto"/>
        <w:rPr>
          <w:rFonts w:ascii="Arial" w:eastAsia="Arial" w:hAnsi="Arial" w:cs="Arial"/>
          <w:b/>
          <w:bCs/>
        </w:rPr>
      </w:pPr>
    </w:p>
    <w:p w14:paraId="5DC91EC2" w14:textId="7B5C9599" w:rsidR="7B7240FC" w:rsidRDefault="22F337C0" w:rsidP="22F337C0">
      <w:pPr>
        <w:spacing w:after="0" w:line="240" w:lineRule="auto"/>
        <w:rPr>
          <w:rFonts w:ascii="Arial" w:eastAsia="Arial" w:hAnsi="Arial" w:cs="Arial"/>
        </w:rPr>
      </w:pPr>
      <w:r w:rsidRPr="22F337C0">
        <w:rPr>
          <w:rFonts w:ascii="Arial" w:eastAsia="Arial" w:hAnsi="Arial" w:cs="Arial"/>
          <w:b/>
          <w:bCs/>
        </w:rPr>
        <w:t>Title</w:t>
      </w:r>
      <w:r w:rsidRPr="22F337C0">
        <w:rPr>
          <w:rFonts w:ascii="Arial" w:eastAsia="Arial" w:hAnsi="Arial" w:cs="Arial"/>
        </w:rPr>
        <w:t>: Polypeptides as versatile Drug Delivery Carriers</w:t>
      </w:r>
    </w:p>
    <w:p w14:paraId="0F5B05AC" w14:textId="2D2ACD98" w:rsidR="22F337C0" w:rsidRDefault="22F337C0" w:rsidP="22F337C0">
      <w:pPr>
        <w:spacing w:after="0" w:line="240" w:lineRule="auto"/>
        <w:rPr>
          <w:rFonts w:ascii="Arial" w:eastAsia="Arial" w:hAnsi="Arial" w:cs="Arial"/>
        </w:rPr>
      </w:pPr>
    </w:p>
    <w:p w14:paraId="61D9B842" w14:textId="7E87949C" w:rsidR="4A76D352" w:rsidRDefault="025AA725" w:rsidP="00557441">
      <w:pPr>
        <w:spacing w:after="0" w:line="240" w:lineRule="auto"/>
        <w:rPr>
          <w:rFonts w:ascii="Arial" w:eastAsia="Arial" w:hAnsi="Arial" w:cs="Arial"/>
          <w:highlight w:val="yellow"/>
        </w:rPr>
      </w:pPr>
      <w:r w:rsidRPr="00557441">
        <w:rPr>
          <w:rFonts w:ascii="Arial" w:eastAsia="Arial" w:hAnsi="Arial" w:cs="Arial"/>
          <w:b/>
          <w:bCs/>
        </w:rPr>
        <w:t>Abstract</w:t>
      </w:r>
      <w:r w:rsidRPr="00557441">
        <w:rPr>
          <w:rFonts w:ascii="Arial" w:eastAsia="Arial" w:hAnsi="Arial" w:cs="Arial"/>
        </w:rPr>
        <w:t xml:space="preserve">: </w:t>
      </w:r>
      <w:proofErr w:type="spellStart"/>
      <w:r w:rsidR="00557441" w:rsidRPr="00557441">
        <w:rPr>
          <w:rFonts w:ascii="Arial" w:eastAsia="Arial" w:hAnsi="Arial" w:cs="Arial"/>
        </w:rPr>
        <w:t>María</w:t>
      </w:r>
      <w:proofErr w:type="spellEnd"/>
      <w:r w:rsidR="00557441" w:rsidRPr="00557441">
        <w:rPr>
          <w:rFonts w:ascii="Arial" w:eastAsia="Arial" w:hAnsi="Arial" w:cs="Arial"/>
        </w:rPr>
        <w:t xml:space="preserve"> is head of Polymer Therapeutics Laboratory at CIPF. Currently, she is the scientist responsible for the Screening Platform </w:t>
      </w:r>
      <w:proofErr w:type="gramStart"/>
      <w:r w:rsidR="00557441" w:rsidRPr="00557441">
        <w:rPr>
          <w:rFonts w:ascii="Arial" w:eastAsia="Arial" w:hAnsi="Arial" w:cs="Arial"/>
        </w:rPr>
        <w:t>and also</w:t>
      </w:r>
      <w:proofErr w:type="gramEnd"/>
      <w:r w:rsidR="00557441" w:rsidRPr="00557441">
        <w:rPr>
          <w:rFonts w:ascii="Arial" w:eastAsia="Arial" w:hAnsi="Arial" w:cs="Arial"/>
        </w:rPr>
        <w:t xml:space="preserve"> coordinates the Advanced Therapies Program at CIPF. She is the coordinator of the Valencian Community Strategy on Innovative Medicines becoming one of the Specialist site in the ERIC EU-OPENSCREEN. </w:t>
      </w:r>
      <w:proofErr w:type="spellStart"/>
      <w:r w:rsidR="00557441" w:rsidRPr="00557441">
        <w:rPr>
          <w:rFonts w:ascii="Arial" w:eastAsia="Arial" w:hAnsi="Arial" w:cs="Arial"/>
        </w:rPr>
        <w:t>María’s</w:t>
      </w:r>
      <w:proofErr w:type="spellEnd"/>
      <w:r w:rsidR="00557441" w:rsidRPr="00557441">
        <w:rPr>
          <w:rFonts w:ascii="Arial" w:eastAsia="Arial" w:hAnsi="Arial" w:cs="Arial"/>
        </w:rPr>
        <w:t xml:space="preserve"> research group focuses on the development of novel </w:t>
      </w:r>
      <w:proofErr w:type="spellStart"/>
      <w:r w:rsidR="00557441" w:rsidRPr="00557441">
        <w:rPr>
          <w:rFonts w:ascii="Arial" w:eastAsia="Arial" w:hAnsi="Arial" w:cs="Arial"/>
        </w:rPr>
        <w:t>nanopharmaceuticals</w:t>
      </w:r>
      <w:proofErr w:type="spellEnd"/>
      <w:r w:rsidR="00557441" w:rsidRPr="00557441">
        <w:rPr>
          <w:rFonts w:ascii="Arial" w:eastAsia="Arial" w:hAnsi="Arial" w:cs="Arial"/>
        </w:rPr>
        <w:t xml:space="preserve"> for different therapeutic and diagnostic applications, in particular Polymer Therapeutics for unmet clinical needs. </w:t>
      </w:r>
      <w:proofErr w:type="spellStart"/>
      <w:r w:rsidR="00557441" w:rsidRPr="00557441">
        <w:rPr>
          <w:rFonts w:ascii="Arial" w:eastAsia="Arial" w:hAnsi="Arial" w:cs="Arial"/>
        </w:rPr>
        <w:t>María</w:t>
      </w:r>
      <w:proofErr w:type="spellEnd"/>
      <w:r w:rsidR="00557441" w:rsidRPr="00557441">
        <w:rPr>
          <w:rFonts w:ascii="Arial" w:eastAsia="Arial" w:hAnsi="Arial" w:cs="Arial"/>
        </w:rPr>
        <w:t xml:space="preserve"> received several prizes including the </w:t>
      </w:r>
      <w:proofErr w:type="spellStart"/>
      <w:r w:rsidR="00557441" w:rsidRPr="00557441">
        <w:rPr>
          <w:rFonts w:ascii="Arial" w:eastAsia="Arial" w:hAnsi="Arial" w:cs="Arial"/>
        </w:rPr>
        <w:t>IVth</w:t>
      </w:r>
      <w:proofErr w:type="spellEnd"/>
      <w:r w:rsidR="00557441" w:rsidRPr="00557441">
        <w:rPr>
          <w:rFonts w:ascii="Arial" w:eastAsia="Arial" w:hAnsi="Arial" w:cs="Arial"/>
        </w:rPr>
        <w:t xml:space="preserve"> and the </w:t>
      </w:r>
      <w:proofErr w:type="spellStart"/>
      <w:r w:rsidR="00557441" w:rsidRPr="00557441">
        <w:rPr>
          <w:rFonts w:ascii="Arial" w:eastAsia="Arial" w:hAnsi="Arial" w:cs="Arial"/>
        </w:rPr>
        <w:t>IXth</w:t>
      </w:r>
      <w:proofErr w:type="spellEnd"/>
      <w:r w:rsidR="00557441" w:rsidRPr="00557441">
        <w:rPr>
          <w:rFonts w:ascii="Arial" w:eastAsia="Arial" w:hAnsi="Arial" w:cs="Arial"/>
        </w:rPr>
        <w:t xml:space="preserve"> Idea awards, and 8 patents, 2 of them licensed to the pharmaceutical industry and a third one used as foundation of the </w:t>
      </w:r>
      <w:proofErr w:type="spellStart"/>
      <w:r w:rsidR="00557441" w:rsidRPr="00557441">
        <w:rPr>
          <w:rFonts w:ascii="Arial" w:eastAsia="Arial" w:hAnsi="Arial" w:cs="Arial"/>
        </w:rPr>
        <w:t>spin off</w:t>
      </w:r>
      <w:proofErr w:type="spellEnd"/>
      <w:r w:rsidR="00557441" w:rsidRPr="00557441">
        <w:rPr>
          <w:rFonts w:ascii="Arial" w:eastAsia="Arial" w:hAnsi="Arial" w:cs="Arial"/>
        </w:rPr>
        <w:t xml:space="preserve"> company ‘Polypeptide Therapeutic Solutions SL’ in 2012. She was the Spanish President of the Spanish-Portuguese Chapter of the Controlled Release Society up to end 2013 and the chair of key conferences on the </w:t>
      </w:r>
      <w:proofErr w:type="spellStart"/>
      <w:r w:rsidR="00557441" w:rsidRPr="00557441">
        <w:rPr>
          <w:rFonts w:ascii="Arial" w:eastAsia="Arial" w:hAnsi="Arial" w:cs="Arial"/>
        </w:rPr>
        <w:t>nanomedicine</w:t>
      </w:r>
      <w:proofErr w:type="spellEnd"/>
      <w:r w:rsidR="00557441" w:rsidRPr="00557441">
        <w:rPr>
          <w:rFonts w:ascii="Arial" w:eastAsia="Arial" w:hAnsi="Arial" w:cs="Arial"/>
        </w:rPr>
        <w:t xml:space="preserve"> field such as, the International Symposium on Polymer Therapeutics: From Laboratory to Clinical Practice.</w:t>
      </w:r>
    </w:p>
    <w:p w14:paraId="11E8D137" w14:textId="5DC7CE90" w:rsidR="22F337C0" w:rsidRDefault="22F337C0" w:rsidP="22F337C0">
      <w:pPr>
        <w:spacing w:after="0" w:line="240" w:lineRule="auto"/>
        <w:rPr>
          <w:rFonts w:ascii="Arial" w:eastAsia="Arial" w:hAnsi="Arial" w:cs="Arial"/>
          <w:highlight w:val="yellow"/>
        </w:rPr>
      </w:pPr>
    </w:p>
    <w:p w14:paraId="58E6FAA9" w14:textId="03CDCCCF" w:rsidR="02342EEA" w:rsidRDefault="22F337C0" w:rsidP="22F337C0">
      <w:pPr>
        <w:spacing w:after="0" w:line="240" w:lineRule="auto"/>
        <w:rPr>
          <w:rFonts w:ascii="Arial" w:eastAsia="Arial" w:hAnsi="Arial" w:cs="Arial"/>
        </w:rPr>
      </w:pPr>
      <w:r w:rsidRPr="22F337C0">
        <w:rPr>
          <w:rFonts w:ascii="Arial" w:eastAsia="Arial" w:hAnsi="Arial" w:cs="Arial"/>
          <w:b/>
          <w:bCs/>
        </w:rPr>
        <w:t>Chair</w:t>
      </w:r>
      <w:r w:rsidRPr="22F337C0">
        <w:rPr>
          <w:rFonts w:ascii="Arial" w:eastAsia="Arial" w:hAnsi="Arial" w:cs="Arial"/>
        </w:rPr>
        <w:t>: Cameron Alexander</w:t>
      </w:r>
    </w:p>
    <w:p w14:paraId="6BFD8594" w14:textId="3C7DE980" w:rsidR="4A76D352" w:rsidRDefault="4A76D352" w:rsidP="22F337C0">
      <w:pPr>
        <w:spacing w:after="0" w:line="240" w:lineRule="auto"/>
        <w:rPr>
          <w:rFonts w:ascii="Arial" w:eastAsia="Arial" w:hAnsi="Arial" w:cs="Arial"/>
          <w:b/>
          <w:bCs/>
          <w:highlight w:val="yellow"/>
        </w:rPr>
      </w:pPr>
    </w:p>
    <w:p w14:paraId="7ACB1D29" w14:textId="13CB7770" w:rsidR="4A76D352" w:rsidRDefault="4A76D352" w:rsidP="22F337C0">
      <w:pPr>
        <w:spacing w:after="0" w:line="240" w:lineRule="auto"/>
        <w:rPr>
          <w:rFonts w:ascii="Arial" w:eastAsia="Arial" w:hAnsi="Arial" w:cs="Arial"/>
        </w:rPr>
      </w:pPr>
      <w:r w:rsidRPr="22F337C0">
        <w:rPr>
          <w:rFonts w:ascii="Arial" w:eastAsia="Arial" w:hAnsi="Arial" w:cs="Arial"/>
        </w:rPr>
        <w:br w:type="page"/>
      </w:r>
    </w:p>
    <w:p w14:paraId="26C4E02A" w14:textId="40FA1511" w:rsidR="4A76D352" w:rsidRDefault="22F337C0" w:rsidP="22F337C0">
      <w:pPr>
        <w:spacing w:after="0" w:line="240" w:lineRule="auto"/>
        <w:rPr>
          <w:rFonts w:ascii="Arial" w:eastAsia="Arial" w:hAnsi="Arial" w:cs="Arial"/>
          <w:b/>
          <w:bCs/>
        </w:rPr>
      </w:pPr>
      <w:r w:rsidRPr="22F337C0">
        <w:rPr>
          <w:rFonts w:ascii="Arial" w:eastAsia="Arial" w:hAnsi="Arial" w:cs="Arial"/>
          <w:b/>
          <w:bCs/>
        </w:rPr>
        <w:lastRenderedPageBreak/>
        <w:t>Matt Dalby, University of Glasgow</w:t>
      </w:r>
    </w:p>
    <w:p w14:paraId="17F3A8C1" w14:textId="0496E212" w:rsidR="22F337C0" w:rsidRDefault="22F337C0" w:rsidP="22F337C0">
      <w:pPr>
        <w:spacing w:after="0" w:line="240" w:lineRule="auto"/>
        <w:rPr>
          <w:rFonts w:ascii="Arial" w:eastAsia="Arial" w:hAnsi="Arial" w:cs="Arial"/>
          <w:b/>
          <w:bCs/>
        </w:rPr>
      </w:pPr>
    </w:p>
    <w:p w14:paraId="0BE04598" w14:textId="57A9BE23" w:rsidR="4A76D352" w:rsidRDefault="22F337C0" w:rsidP="22F337C0">
      <w:pPr>
        <w:spacing w:after="0" w:line="240" w:lineRule="auto"/>
        <w:rPr>
          <w:rFonts w:ascii="Arial" w:eastAsia="Arial" w:hAnsi="Arial" w:cs="Arial"/>
        </w:rPr>
      </w:pPr>
      <w:r w:rsidRPr="22F337C0">
        <w:rPr>
          <w:rFonts w:ascii="Arial" w:eastAsia="Arial" w:hAnsi="Arial" w:cs="Arial"/>
          <w:b/>
          <w:bCs/>
        </w:rPr>
        <w:t xml:space="preserve">Title: </w:t>
      </w:r>
      <w:r w:rsidRPr="22F337C0">
        <w:rPr>
          <w:rFonts w:ascii="Arial" w:eastAsia="Arial" w:hAnsi="Arial" w:cs="Arial"/>
        </w:rPr>
        <w:t>Nanoscale control of mesenchymal stem cell growth and differentiation</w:t>
      </w:r>
    </w:p>
    <w:p w14:paraId="10617776" w14:textId="716FC0EB" w:rsidR="22F337C0" w:rsidRDefault="22F337C0" w:rsidP="22F337C0">
      <w:pPr>
        <w:spacing w:after="0" w:line="240" w:lineRule="auto"/>
        <w:rPr>
          <w:rFonts w:ascii="Arial" w:eastAsia="Arial" w:hAnsi="Arial" w:cs="Arial"/>
        </w:rPr>
      </w:pPr>
    </w:p>
    <w:p w14:paraId="05EE89B1" w14:textId="7FF5FB30" w:rsidR="4A76D352" w:rsidRDefault="22F337C0" w:rsidP="22F337C0">
      <w:pPr>
        <w:spacing w:after="0" w:line="240" w:lineRule="auto"/>
        <w:jc w:val="both"/>
        <w:rPr>
          <w:rFonts w:ascii="Arial" w:eastAsia="Arial" w:hAnsi="Arial" w:cs="Arial"/>
        </w:rPr>
      </w:pPr>
      <w:r w:rsidRPr="22F337C0">
        <w:rPr>
          <w:rFonts w:ascii="Arial" w:eastAsia="Arial" w:hAnsi="Arial" w:cs="Arial"/>
          <w:b/>
          <w:bCs/>
        </w:rPr>
        <w:t>Abstract</w:t>
      </w:r>
      <w:r w:rsidRPr="22F337C0">
        <w:rPr>
          <w:rFonts w:ascii="Arial" w:eastAsia="Arial" w:hAnsi="Arial" w:cs="Arial"/>
        </w:rPr>
        <w:t xml:space="preserve">: Bone and the bone marrow niche are regenerative tissues comprising multiple cell types. This presentation will focus on using nanoscale approaches to drive bone regeneration and to bioengineer niche environments to allow enhanced self-renewal and retention of immune suppressive mesenchymal stem cell (MSC) phenotype. </w:t>
      </w:r>
    </w:p>
    <w:p w14:paraId="5C534A7D" w14:textId="392890A8" w:rsidR="4A76D352" w:rsidRDefault="22F337C0" w:rsidP="22F337C0">
      <w:pPr>
        <w:spacing w:after="0" w:line="240" w:lineRule="auto"/>
        <w:jc w:val="both"/>
        <w:rPr>
          <w:rFonts w:ascii="Arial" w:eastAsia="Arial" w:hAnsi="Arial" w:cs="Arial"/>
        </w:rPr>
      </w:pPr>
      <w:r w:rsidRPr="22F337C0">
        <w:rPr>
          <w:rFonts w:ascii="Arial" w:eastAsia="Arial" w:hAnsi="Arial" w:cs="Arial"/>
        </w:rPr>
        <w:t>For bone formation, we have used nanoscale topographies to show that physical cues alone can drive osteogenesis</w:t>
      </w:r>
      <w:r w:rsidRPr="22F337C0">
        <w:rPr>
          <w:rFonts w:ascii="Arial" w:eastAsia="Arial" w:hAnsi="Arial" w:cs="Arial"/>
          <w:vertAlign w:val="superscript"/>
        </w:rPr>
        <w:t>1</w:t>
      </w:r>
      <w:r w:rsidRPr="22F337C0">
        <w:rPr>
          <w:rFonts w:ascii="Arial" w:eastAsia="Arial" w:hAnsi="Arial" w:cs="Arial"/>
        </w:rPr>
        <w:t>. This data highlighted that integrin/growth factor receptor co-</w:t>
      </w:r>
      <w:proofErr w:type="spellStart"/>
      <w:r w:rsidRPr="22F337C0">
        <w:rPr>
          <w:rFonts w:ascii="Arial" w:eastAsia="Arial" w:hAnsi="Arial" w:cs="Arial"/>
        </w:rPr>
        <w:t>localisation</w:t>
      </w:r>
      <w:proofErr w:type="spellEnd"/>
      <w:r w:rsidRPr="22F337C0">
        <w:rPr>
          <w:rFonts w:ascii="Arial" w:eastAsia="Arial" w:hAnsi="Arial" w:cs="Arial"/>
        </w:rPr>
        <w:t xml:space="preserve"> is critical for efficient MSC osteogenesis</w:t>
      </w:r>
      <w:r w:rsidRPr="22F337C0">
        <w:rPr>
          <w:rFonts w:ascii="Arial" w:eastAsia="Arial" w:hAnsi="Arial" w:cs="Arial"/>
          <w:vertAlign w:val="superscript"/>
        </w:rPr>
        <w:t>2</w:t>
      </w:r>
      <w:r w:rsidRPr="22F337C0">
        <w:rPr>
          <w:rFonts w:ascii="Arial" w:eastAsia="Arial" w:hAnsi="Arial" w:cs="Arial"/>
        </w:rPr>
        <w:t xml:space="preserve">. Thus, we have developed a </w:t>
      </w:r>
      <w:proofErr w:type="gramStart"/>
      <w:r w:rsidRPr="22F337C0">
        <w:rPr>
          <w:rFonts w:ascii="Arial" w:eastAsia="Arial" w:hAnsi="Arial" w:cs="Arial"/>
        </w:rPr>
        <w:t>simply-engineered</w:t>
      </w:r>
      <w:proofErr w:type="gramEnd"/>
      <w:r w:rsidRPr="22F337C0">
        <w:rPr>
          <w:rFonts w:ascii="Arial" w:eastAsia="Arial" w:hAnsi="Arial" w:cs="Arial"/>
        </w:rPr>
        <w:t xml:space="preserve"> polymer (</w:t>
      </w:r>
      <w:proofErr w:type="spellStart"/>
      <w:r w:rsidRPr="22F337C0">
        <w:rPr>
          <w:rFonts w:ascii="Arial" w:eastAsia="Arial" w:hAnsi="Arial" w:cs="Arial"/>
        </w:rPr>
        <w:t>polyethylacrylate</w:t>
      </w:r>
      <w:proofErr w:type="spellEnd"/>
      <w:r w:rsidRPr="22F337C0">
        <w:rPr>
          <w:rFonts w:ascii="Arial" w:eastAsia="Arial" w:hAnsi="Arial" w:cs="Arial"/>
        </w:rPr>
        <w:t>, PEA) system that facilitates integrin/BMP-2 co-</w:t>
      </w:r>
      <w:proofErr w:type="spellStart"/>
      <w:r w:rsidRPr="22F337C0">
        <w:rPr>
          <w:rFonts w:ascii="Arial" w:eastAsia="Arial" w:hAnsi="Arial" w:cs="Arial"/>
        </w:rPr>
        <w:t>localisation</w:t>
      </w:r>
      <w:proofErr w:type="spellEnd"/>
      <w:r w:rsidRPr="22F337C0">
        <w:rPr>
          <w:rFonts w:ascii="Arial" w:eastAsia="Arial" w:hAnsi="Arial" w:cs="Arial"/>
        </w:rPr>
        <w:t xml:space="preserve"> for the cells with the aim to further enhance osteogenesis</w:t>
      </w:r>
      <w:r w:rsidRPr="22F337C0">
        <w:rPr>
          <w:rFonts w:ascii="Arial" w:eastAsia="Arial" w:hAnsi="Arial" w:cs="Arial"/>
          <w:vertAlign w:val="superscript"/>
        </w:rPr>
        <w:t>3</w:t>
      </w:r>
      <w:r w:rsidRPr="22F337C0">
        <w:rPr>
          <w:rFonts w:ascii="Arial" w:eastAsia="Arial" w:hAnsi="Arial" w:cs="Arial"/>
        </w:rPr>
        <w:t xml:space="preserve">. With this bioengineered system, it is easy to upscale and move to 3D as the polymer </w:t>
      </w:r>
      <w:proofErr w:type="gramStart"/>
      <w:r w:rsidRPr="22F337C0">
        <w:rPr>
          <w:rFonts w:ascii="Arial" w:eastAsia="Arial" w:hAnsi="Arial" w:cs="Arial"/>
        </w:rPr>
        <w:t>can be applied</w:t>
      </w:r>
      <w:proofErr w:type="gramEnd"/>
      <w:r w:rsidRPr="22F337C0">
        <w:rPr>
          <w:rFonts w:ascii="Arial" w:eastAsia="Arial" w:hAnsi="Arial" w:cs="Arial"/>
        </w:rPr>
        <w:t xml:space="preserve"> via spin coating or plasma </w:t>
      </w:r>
      <w:proofErr w:type="spellStart"/>
      <w:r w:rsidRPr="22F337C0">
        <w:rPr>
          <w:rFonts w:ascii="Arial" w:eastAsia="Arial" w:hAnsi="Arial" w:cs="Arial"/>
        </w:rPr>
        <w:t>polymerisation</w:t>
      </w:r>
      <w:proofErr w:type="spellEnd"/>
      <w:r w:rsidRPr="22F337C0">
        <w:rPr>
          <w:rFonts w:ascii="Arial" w:eastAsia="Arial" w:hAnsi="Arial" w:cs="Arial"/>
        </w:rPr>
        <w:t xml:space="preserve">. Recently, we successfully </w:t>
      </w:r>
      <w:proofErr w:type="spellStart"/>
      <w:r w:rsidRPr="22F337C0">
        <w:rPr>
          <w:rFonts w:ascii="Arial" w:eastAsia="Arial" w:hAnsi="Arial" w:cs="Arial"/>
        </w:rPr>
        <w:t>trialled</w:t>
      </w:r>
      <w:proofErr w:type="spellEnd"/>
      <w:r w:rsidRPr="22F337C0">
        <w:rPr>
          <w:rFonts w:ascii="Arial" w:eastAsia="Arial" w:hAnsi="Arial" w:cs="Arial"/>
        </w:rPr>
        <w:t xml:space="preserve"> bone graft coated with the PEA - BMP-2 in a compassionate veterinary case, a giant </w:t>
      </w:r>
      <w:proofErr w:type="spellStart"/>
      <w:r w:rsidRPr="22F337C0">
        <w:rPr>
          <w:rFonts w:ascii="Arial" w:eastAsia="Arial" w:hAnsi="Arial" w:cs="Arial"/>
        </w:rPr>
        <w:t>Münsterländer</w:t>
      </w:r>
      <w:proofErr w:type="spellEnd"/>
      <w:r w:rsidRPr="22F337C0">
        <w:rPr>
          <w:rFonts w:ascii="Arial" w:eastAsia="Arial" w:hAnsi="Arial" w:cs="Arial"/>
        </w:rPr>
        <w:t xml:space="preserve">, Eva, who had suffered a major non-union fracture and was facing amputation; she now enjoys a normal quality of life with enhanced bone regeneration allowing her to retain her foreleg. Finally, from understanding that as cells adhere, they vibrate their focal adhesions, we have developed a </w:t>
      </w:r>
      <w:proofErr w:type="spellStart"/>
      <w:r w:rsidRPr="22F337C0">
        <w:rPr>
          <w:rFonts w:ascii="Arial" w:eastAsia="Arial" w:hAnsi="Arial" w:cs="Arial"/>
        </w:rPr>
        <w:t>nanovibrational</w:t>
      </w:r>
      <w:proofErr w:type="spellEnd"/>
      <w:r w:rsidRPr="22F337C0">
        <w:rPr>
          <w:rFonts w:ascii="Arial" w:eastAsia="Arial" w:hAnsi="Arial" w:cs="Arial"/>
        </w:rPr>
        <w:t xml:space="preserve"> bioreactor that uses 1000 Hz, 40 nm vibrations to drive </w:t>
      </w:r>
      <w:proofErr w:type="spellStart"/>
      <w:r w:rsidRPr="22F337C0">
        <w:rPr>
          <w:rFonts w:ascii="Arial" w:eastAsia="Arial" w:hAnsi="Arial" w:cs="Arial"/>
        </w:rPr>
        <w:t>osteogenesis</w:t>
      </w:r>
      <w:proofErr w:type="spellEnd"/>
      <w:r w:rsidRPr="22F337C0">
        <w:rPr>
          <w:rFonts w:ascii="Arial" w:eastAsia="Arial" w:hAnsi="Arial" w:cs="Arial"/>
        </w:rPr>
        <w:t xml:space="preserve"> in 3D hydrogels; the Nanokick</w:t>
      </w:r>
      <w:r w:rsidRPr="22F337C0">
        <w:rPr>
          <w:rFonts w:ascii="Arial" w:eastAsia="Arial" w:hAnsi="Arial" w:cs="Arial"/>
          <w:vertAlign w:val="superscript"/>
        </w:rPr>
        <w:t>4</w:t>
      </w:r>
      <w:r w:rsidRPr="22F337C0">
        <w:rPr>
          <w:rFonts w:ascii="Arial" w:eastAsia="Arial" w:hAnsi="Arial" w:cs="Arial"/>
        </w:rPr>
        <w:t>. This non-invasive and non-chemical differentiation protocol is allowing us to prepare lab-grown graft in readiness for a human trial in 2021.</w:t>
      </w:r>
    </w:p>
    <w:p w14:paraId="279E7130" w14:textId="670DB9DF" w:rsidR="4A76D352" w:rsidRDefault="22F337C0" w:rsidP="22F337C0">
      <w:pPr>
        <w:spacing w:after="0" w:line="240" w:lineRule="auto"/>
        <w:jc w:val="both"/>
        <w:rPr>
          <w:rFonts w:ascii="Arial" w:eastAsia="Arial" w:hAnsi="Arial" w:cs="Arial"/>
        </w:rPr>
      </w:pPr>
      <w:r w:rsidRPr="22F337C0">
        <w:rPr>
          <w:rFonts w:ascii="Arial" w:eastAsia="Arial" w:hAnsi="Arial" w:cs="Arial"/>
        </w:rPr>
        <w:t xml:space="preserve">For MSC self-renewal, we, again, used a </w:t>
      </w:r>
      <w:proofErr w:type="spellStart"/>
      <w:r w:rsidRPr="22F337C0">
        <w:rPr>
          <w:rFonts w:ascii="Arial" w:eastAsia="Arial" w:hAnsi="Arial" w:cs="Arial"/>
        </w:rPr>
        <w:t>nanotopography</w:t>
      </w:r>
      <w:proofErr w:type="spellEnd"/>
      <w:r w:rsidRPr="22F337C0">
        <w:rPr>
          <w:rFonts w:ascii="Arial" w:eastAsia="Arial" w:hAnsi="Arial" w:cs="Arial"/>
        </w:rPr>
        <w:t xml:space="preserve"> to show that MSCs </w:t>
      </w:r>
      <w:proofErr w:type="gramStart"/>
      <w:r w:rsidRPr="22F337C0">
        <w:rPr>
          <w:rFonts w:ascii="Arial" w:eastAsia="Arial" w:hAnsi="Arial" w:cs="Arial"/>
        </w:rPr>
        <w:t>could be grown</w:t>
      </w:r>
      <w:proofErr w:type="gramEnd"/>
      <w:r w:rsidRPr="22F337C0">
        <w:rPr>
          <w:rFonts w:ascii="Arial" w:eastAsia="Arial" w:hAnsi="Arial" w:cs="Arial"/>
        </w:rPr>
        <w:t xml:space="preserve"> with a retained MSC phenotype in the lab for prolonged periods</w:t>
      </w:r>
      <w:r w:rsidRPr="22F337C0">
        <w:rPr>
          <w:rFonts w:ascii="Arial" w:eastAsia="Arial" w:hAnsi="Arial" w:cs="Arial"/>
          <w:vertAlign w:val="superscript"/>
        </w:rPr>
        <w:t>5</w:t>
      </w:r>
      <w:r w:rsidRPr="22F337C0">
        <w:rPr>
          <w:rFonts w:ascii="Arial" w:eastAsia="Arial" w:hAnsi="Arial" w:cs="Arial"/>
        </w:rPr>
        <w:t xml:space="preserve">. This is </w:t>
      </w:r>
      <w:proofErr w:type="gramStart"/>
      <w:r w:rsidRPr="22F337C0">
        <w:rPr>
          <w:rFonts w:ascii="Arial" w:eastAsia="Arial" w:hAnsi="Arial" w:cs="Arial"/>
        </w:rPr>
        <w:t>important</w:t>
      </w:r>
      <w:proofErr w:type="gramEnd"/>
      <w:r w:rsidRPr="22F337C0">
        <w:rPr>
          <w:rFonts w:ascii="Arial" w:eastAsia="Arial" w:hAnsi="Arial" w:cs="Arial"/>
        </w:rPr>
        <w:t xml:space="preserve"> as out of their marrow niche, MSCs tend to quickly differentiate into e.g. fibroblasts. This makes it hard to grow large numbers of high quality stem cells in vitro. It is notable that MSCs are finding use in transplant treatments – not for their regenerative capacity per se, but for their immune-suppressive capacity. This capacity is also lost with time in vitro, but can be maintained using </w:t>
      </w:r>
      <w:proofErr w:type="spellStart"/>
      <w:r w:rsidRPr="22F337C0">
        <w:rPr>
          <w:rFonts w:ascii="Arial" w:eastAsia="Arial" w:hAnsi="Arial" w:cs="Arial"/>
        </w:rPr>
        <w:t>nanotopography</w:t>
      </w:r>
      <w:proofErr w:type="spellEnd"/>
      <w:r w:rsidRPr="22F337C0">
        <w:rPr>
          <w:rFonts w:ascii="Arial" w:eastAsia="Arial" w:hAnsi="Arial" w:cs="Arial"/>
        </w:rPr>
        <w:t>. Using a metabolomics pipeline that we developed to understand MSC differentiation</w:t>
      </w:r>
      <w:r w:rsidRPr="22F337C0">
        <w:rPr>
          <w:rFonts w:ascii="Arial" w:eastAsia="Arial" w:hAnsi="Arial" w:cs="Arial"/>
          <w:vertAlign w:val="superscript"/>
        </w:rPr>
        <w:t>6</w:t>
      </w:r>
      <w:r w:rsidRPr="22F337C0">
        <w:rPr>
          <w:rFonts w:ascii="Arial" w:eastAsia="Arial" w:hAnsi="Arial" w:cs="Arial"/>
        </w:rPr>
        <w:t xml:space="preserve">, we identify key glycolytic pathways that </w:t>
      </w:r>
      <w:proofErr w:type="gramStart"/>
      <w:r w:rsidRPr="22F337C0">
        <w:rPr>
          <w:rFonts w:ascii="Arial" w:eastAsia="Arial" w:hAnsi="Arial" w:cs="Arial"/>
        </w:rPr>
        <w:t>can be modulated</w:t>
      </w:r>
      <w:proofErr w:type="gramEnd"/>
      <w:r w:rsidRPr="22F337C0">
        <w:rPr>
          <w:rFonts w:ascii="Arial" w:eastAsia="Arial" w:hAnsi="Arial" w:cs="Arial"/>
        </w:rPr>
        <w:t xml:space="preserve"> with drugs in order to achieve prolonged immune suppressive effects and thus generate better MSCs for use with transplant protocols. Going forwards, we are using this information to develop bioengineered MSC niche environments.  </w:t>
      </w:r>
    </w:p>
    <w:p w14:paraId="67227488" w14:textId="28FD58D5" w:rsidR="22F337C0" w:rsidRDefault="22F337C0" w:rsidP="22F337C0">
      <w:pPr>
        <w:spacing w:after="0" w:line="240" w:lineRule="auto"/>
        <w:jc w:val="both"/>
        <w:rPr>
          <w:rFonts w:ascii="Arial" w:eastAsia="Arial" w:hAnsi="Arial" w:cs="Arial"/>
        </w:rPr>
      </w:pPr>
    </w:p>
    <w:p w14:paraId="25B5B164" w14:textId="71E7315A" w:rsidR="4A76D352" w:rsidRDefault="22F337C0" w:rsidP="22F337C0">
      <w:pPr>
        <w:spacing w:after="0" w:line="240" w:lineRule="auto"/>
        <w:jc w:val="both"/>
        <w:rPr>
          <w:rFonts w:ascii="Arial" w:eastAsia="Arial" w:hAnsi="Arial" w:cs="Arial"/>
          <w:b/>
          <w:bCs/>
          <w:sz w:val="16"/>
          <w:szCs w:val="16"/>
        </w:rPr>
      </w:pPr>
      <w:r w:rsidRPr="22F337C0">
        <w:rPr>
          <w:rFonts w:ascii="Arial" w:eastAsia="Arial" w:hAnsi="Arial" w:cs="Arial"/>
          <w:b/>
          <w:bCs/>
          <w:sz w:val="16"/>
          <w:szCs w:val="16"/>
        </w:rPr>
        <w:t>References.</w:t>
      </w:r>
    </w:p>
    <w:p w14:paraId="16E1491C" w14:textId="1A5825A7" w:rsidR="4A76D352" w:rsidRDefault="22F337C0" w:rsidP="22F337C0">
      <w:pPr>
        <w:spacing w:after="0" w:line="240" w:lineRule="auto"/>
        <w:ind w:left="720" w:hanging="720"/>
        <w:jc w:val="both"/>
        <w:rPr>
          <w:rFonts w:ascii="Arial" w:eastAsia="Arial" w:hAnsi="Arial" w:cs="Arial"/>
          <w:sz w:val="16"/>
          <w:szCs w:val="16"/>
        </w:rPr>
      </w:pPr>
      <w:r w:rsidRPr="22F337C0">
        <w:rPr>
          <w:rFonts w:ascii="Arial" w:eastAsia="Arial" w:hAnsi="Arial" w:cs="Arial"/>
          <w:sz w:val="16"/>
          <w:szCs w:val="16"/>
        </w:rPr>
        <w:t xml:space="preserve">1.              Dalby, M.J. et al. The control of human mesenchymal cell differentiation using nanoscale symmetry and disorder. </w:t>
      </w:r>
      <w:r w:rsidRPr="22F337C0">
        <w:rPr>
          <w:rFonts w:ascii="Arial" w:eastAsia="Arial" w:hAnsi="Arial" w:cs="Arial"/>
          <w:i/>
          <w:iCs/>
          <w:sz w:val="16"/>
          <w:szCs w:val="16"/>
        </w:rPr>
        <w:t>Nat Mater</w:t>
      </w:r>
      <w:r w:rsidRPr="22F337C0">
        <w:rPr>
          <w:rFonts w:ascii="Arial" w:eastAsia="Arial" w:hAnsi="Arial" w:cs="Arial"/>
          <w:sz w:val="16"/>
          <w:szCs w:val="16"/>
        </w:rPr>
        <w:t xml:space="preserve"> </w:t>
      </w:r>
      <w:r w:rsidRPr="22F337C0">
        <w:rPr>
          <w:rFonts w:ascii="Arial" w:eastAsia="Arial" w:hAnsi="Arial" w:cs="Arial"/>
          <w:b/>
          <w:bCs/>
          <w:sz w:val="16"/>
          <w:szCs w:val="16"/>
        </w:rPr>
        <w:t>6</w:t>
      </w:r>
      <w:r w:rsidRPr="22F337C0">
        <w:rPr>
          <w:rFonts w:ascii="Arial" w:eastAsia="Arial" w:hAnsi="Arial" w:cs="Arial"/>
          <w:sz w:val="16"/>
          <w:szCs w:val="16"/>
        </w:rPr>
        <w:t>, 997-1003 (2007).</w:t>
      </w:r>
    </w:p>
    <w:p w14:paraId="162268A4" w14:textId="2EF0BE68" w:rsidR="4A76D352" w:rsidRDefault="22F337C0" w:rsidP="22F337C0">
      <w:pPr>
        <w:spacing w:after="0" w:line="240" w:lineRule="auto"/>
        <w:ind w:left="720" w:hanging="720"/>
        <w:jc w:val="both"/>
        <w:rPr>
          <w:rFonts w:ascii="Arial" w:eastAsia="Arial" w:hAnsi="Arial" w:cs="Arial"/>
          <w:sz w:val="16"/>
          <w:szCs w:val="16"/>
        </w:rPr>
      </w:pPr>
      <w:r w:rsidRPr="22F337C0">
        <w:rPr>
          <w:rFonts w:ascii="Arial" w:eastAsia="Arial" w:hAnsi="Arial" w:cs="Arial"/>
          <w:sz w:val="16"/>
          <w:szCs w:val="16"/>
        </w:rPr>
        <w:t xml:space="preserve">2.              Yang, J. et al. </w:t>
      </w:r>
      <w:proofErr w:type="spellStart"/>
      <w:r w:rsidRPr="22F337C0">
        <w:rPr>
          <w:rFonts w:ascii="Arial" w:eastAsia="Arial" w:hAnsi="Arial" w:cs="Arial"/>
          <w:sz w:val="16"/>
          <w:szCs w:val="16"/>
        </w:rPr>
        <w:t>Nanotopographical</w:t>
      </w:r>
      <w:proofErr w:type="spellEnd"/>
      <w:r w:rsidRPr="22F337C0">
        <w:rPr>
          <w:rFonts w:ascii="Arial" w:eastAsia="Arial" w:hAnsi="Arial" w:cs="Arial"/>
          <w:sz w:val="16"/>
          <w:szCs w:val="16"/>
        </w:rPr>
        <w:t xml:space="preserve"> Induction of </w:t>
      </w:r>
      <w:proofErr w:type="spellStart"/>
      <w:r w:rsidRPr="22F337C0">
        <w:rPr>
          <w:rFonts w:ascii="Arial" w:eastAsia="Arial" w:hAnsi="Arial" w:cs="Arial"/>
          <w:sz w:val="16"/>
          <w:szCs w:val="16"/>
        </w:rPr>
        <w:t>Osteogenesis</w:t>
      </w:r>
      <w:proofErr w:type="spellEnd"/>
      <w:r w:rsidRPr="22F337C0">
        <w:rPr>
          <w:rFonts w:ascii="Arial" w:eastAsia="Arial" w:hAnsi="Arial" w:cs="Arial"/>
          <w:sz w:val="16"/>
          <w:szCs w:val="16"/>
        </w:rPr>
        <w:t xml:space="preserve"> through Adhesion, Bone </w:t>
      </w:r>
      <w:proofErr w:type="spellStart"/>
      <w:r w:rsidRPr="22F337C0">
        <w:rPr>
          <w:rFonts w:ascii="Arial" w:eastAsia="Arial" w:hAnsi="Arial" w:cs="Arial"/>
          <w:sz w:val="16"/>
          <w:szCs w:val="16"/>
        </w:rPr>
        <w:t>Morphogenic</w:t>
      </w:r>
      <w:proofErr w:type="spellEnd"/>
      <w:r w:rsidRPr="22F337C0">
        <w:rPr>
          <w:rFonts w:ascii="Arial" w:eastAsia="Arial" w:hAnsi="Arial" w:cs="Arial"/>
          <w:sz w:val="16"/>
          <w:szCs w:val="16"/>
        </w:rPr>
        <w:t xml:space="preserve"> Protein </w:t>
      </w:r>
      <w:proofErr w:type="spellStart"/>
      <w:r w:rsidRPr="22F337C0">
        <w:rPr>
          <w:rFonts w:ascii="Arial" w:eastAsia="Arial" w:hAnsi="Arial" w:cs="Arial"/>
          <w:sz w:val="16"/>
          <w:szCs w:val="16"/>
        </w:rPr>
        <w:t>Cosignaling</w:t>
      </w:r>
      <w:proofErr w:type="spellEnd"/>
      <w:r w:rsidRPr="22F337C0">
        <w:rPr>
          <w:rFonts w:ascii="Arial" w:eastAsia="Arial" w:hAnsi="Arial" w:cs="Arial"/>
          <w:sz w:val="16"/>
          <w:szCs w:val="16"/>
        </w:rPr>
        <w:t xml:space="preserve">, and Regulation of MicroRNAs. </w:t>
      </w:r>
      <w:r w:rsidRPr="22F337C0">
        <w:rPr>
          <w:rFonts w:ascii="Arial" w:eastAsia="Arial" w:hAnsi="Arial" w:cs="Arial"/>
          <w:i/>
          <w:iCs/>
          <w:sz w:val="16"/>
          <w:szCs w:val="16"/>
        </w:rPr>
        <w:t>ACS Nano</w:t>
      </w:r>
      <w:r w:rsidRPr="22F337C0">
        <w:rPr>
          <w:rFonts w:ascii="Arial" w:eastAsia="Arial" w:hAnsi="Arial" w:cs="Arial"/>
          <w:sz w:val="16"/>
          <w:szCs w:val="16"/>
        </w:rPr>
        <w:t xml:space="preserve"> </w:t>
      </w:r>
      <w:r w:rsidRPr="22F337C0">
        <w:rPr>
          <w:rFonts w:ascii="Arial" w:eastAsia="Arial" w:hAnsi="Arial" w:cs="Arial"/>
          <w:b/>
          <w:bCs/>
          <w:sz w:val="16"/>
          <w:szCs w:val="16"/>
        </w:rPr>
        <w:t>8</w:t>
      </w:r>
      <w:r w:rsidRPr="22F337C0">
        <w:rPr>
          <w:rFonts w:ascii="Arial" w:eastAsia="Arial" w:hAnsi="Arial" w:cs="Arial"/>
          <w:sz w:val="16"/>
          <w:szCs w:val="16"/>
        </w:rPr>
        <w:t>, 9941-9953 (2014).</w:t>
      </w:r>
    </w:p>
    <w:p w14:paraId="5DB2F428" w14:textId="34B6CB61" w:rsidR="4A76D352" w:rsidRDefault="22F337C0" w:rsidP="22F337C0">
      <w:pPr>
        <w:spacing w:after="0" w:line="240" w:lineRule="auto"/>
        <w:ind w:left="720" w:hanging="720"/>
        <w:jc w:val="both"/>
        <w:rPr>
          <w:rFonts w:ascii="Arial" w:eastAsia="Arial" w:hAnsi="Arial" w:cs="Arial"/>
          <w:sz w:val="16"/>
          <w:szCs w:val="16"/>
        </w:rPr>
      </w:pPr>
      <w:r w:rsidRPr="22F337C0">
        <w:rPr>
          <w:rFonts w:ascii="Arial" w:eastAsia="Arial" w:hAnsi="Arial" w:cs="Arial"/>
          <w:sz w:val="16"/>
          <w:szCs w:val="16"/>
        </w:rPr>
        <w:t xml:space="preserve">3.              </w:t>
      </w:r>
      <w:proofErr w:type="spellStart"/>
      <w:r w:rsidRPr="22F337C0">
        <w:rPr>
          <w:rFonts w:ascii="Arial" w:eastAsia="Arial" w:hAnsi="Arial" w:cs="Arial"/>
          <w:sz w:val="16"/>
          <w:szCs w:val="16"/>
        </w:rPr>
        <w:t>Llopis</w:t>
      </w:r>
      <w:proofErr w:type="spellEnd"/>
      <w:r w:rsidRPr="22F337C0">
        <w:rPr>
          <w:rFonts w:ascii="Arial" w:eastAsia="Arial" w:hAnsi="Arial" w:cs="Arial"/>
          <w:sz w:val="16"/>
          <w:szCs w:val="16"/>
        </w:rPr>
        <w:t xml:space="preserve">-Hernandez, V. et al. Material-driven fibronectin assembly for high-efficiency presentation of growth factors. </w:t>
      </w:r>
      <w:proofErr w:type="spellStart"/>
      <w:r w:rsidRPr="22F337C0">
        <w:rPr>
          <w:rFonts w:ascii="Arial" w:eastAsia="Arial" w:hAnsi="Arial" w:cs="Arial"/>
          <w:i/>
          <w:iCs/>
          <w:sz w:val="16"/>
          <w:szCs w:val="16"/>
        </w:rPr>
        <w:t>Sci</w:t>
      </w:r>
      <w:proofErr w:type="spellEnd"/>
      <w:r w:rsidRPr="22F337C0">
        <w:rPr>
          <w:rFonts w:ascii="Arial" w:eastAsia="Arial" w:hAnsi="Arial" w:cs="Arial"/>
          <w:i/>
          <w:iCs/>
          <w:sz w:val="16"/>
          <w:szCs w:val="16"/>
        </w:rPr>
        <w:t xml:space="preserve"> </w:t>
      </w:r>
      <w:proofErr w:type="spellStart"/>
      <w:r w:rsidRPr="22F337C0">
        <w:rPr>
          <w:rFonts w:ascii="Arial" w:eastAsia="Arial" w:hAnsi="Arial" w:cs="Arial"/>
          <w:i/>
          <w:iCs/>
          <w:sz w:val="16"/>
          <w:szCs w:val="16"/>
        </w:rPr>
        <w:t>Adv</w:t>
      </w:r>
      <w:proofErr w:type="spellEnd"/>
      <w:r w:rsidRPr="22F337C0">
        <w:rPr>
          <w:rFonts w:ascii="Arial" w:eastAsia="Arial" w:hAnsi="Arial" w:cs="Arial"/>
          <w:sz w:val="16"/>
          <w:szCs w:val="16"/>
        </w:rPr>
        <w:t xml:space="preserve"> </w:t>
      </w:r>
      <w:r w:rsidRPr="22F337C0">
        <w:rPr>
          <w:rFonts w:ascii="Arial" w:eastAsia="Arial" w:hAnsi="Arial" w:cs="Arial"/>
          <w:b/>
          <w:bCs/>
          <w:sz w:val="16"/>
          <w:szCs w:val="16"/>
        </w:rPr>
        <w:t>2</w:t>
      </w:r>
      <w:r w:rsidRPr="22F337C0">
        <w:rPr>
          <w:rFonts w:ascii="Arial" w:eastAsia="Arial" w:hAnsi="Arial" w:cs="Arial"/>
          <w:sz w:val="16"/>
          <w:szCs w:val="16"/>
        </w:rPr>
        <w:t>, e1600188 (2016).</w:t>
      </w:r>
    </w:p>
    <w:p w14:paraId="10BD83C4" w14:textId="390BE129" w:rsidR="4A76D352" w:rsidRDefault="22F337C0" w:rsidP="22F337C0">
      <w:pPr>
        <w:spacing w:after="0" w:line="240" w:lineRule="auto"/>
        <w:ind w:left="720" w:hanging="720"/>
        <w:jc w:val="both"/>
        <w:rPr>
          <w:rFonts w:ascii="Arial" w:eastAsia="Arial" w:hAnsi="Arial" w:cs="Arial"/>
          <w:sz w:val="16"/>
          <w:szCs w:val="16"/>
        </w:rPr>
      </w:pPr>
      <w:r w:rsidRPr="22F337C0">
        <w:rPr>
          <w:rFonts w:ascii="Arial" w:eastAsia="Arial" w:hAnsi="Arial" w:cs="Arial"/>
          <w:sz w:val="16"/>
          <w:szCs w:val="16"/>
        </w:rPr>
        <w:t xml:space="preserve">4.              </w:t>
      </w:r>
      <w:proofErr w:type="spellStart"/>
      <w:r w:rsidRPr="22F337C0">
        <w:rPr>
          <w:rFonts w:ascii="Arial" w:eastAsia="Arial" w:hAnsi="Arial" w:cs="Arial"/>
          <w:sz w:val="16"/>
          <w:szCs w:val="16"/>
        </w:rPr>
        <w:t>Tsimbouri</w:t>
      </w:r>
      <w:proofErr w:type="spellEnd"/>
      <w:r w:rsidRPr="22F337C0">
        <w:rPr>
          <w:rFonts w:ascii="Arial" w:eastAsia="Arial" w:hAnsi="Arial" w:cs="Arial"/>
          <w:sz w:val="16"/>
          <w:szCs w:val="16"/>
        </w:rPr>
        <w:t xml:space="preserve">, P.M. et al. Stimulation of 3D </w:t>
      </w:r>
      <w:proofErr w:type="spellStart"/>
      <w:r w:rsidRPr="22F337C0">
        <w:rPr>
          <w:rFonts w:ascii="Arial" w:eastAsia="Arial" w:hAnsi="Arial" w:cs="Arial"/>
          <w:sz w:val="16"/>
          <w:szCs w:val="16"/>
        </w:rPr>
        <w:t>osteogenesis</w:t>
      </w:r>
      <w:proofErr w:type="spellEnd"/>
      <w:r w:rsidRPr="22F337C0">
        <w:rPr>
          <w:rFonts w:ascii="Arial" w:eastAsia="Arial" w:hAnsi="Arial" w:cs="Arial"/>
          <w:sz w:val="16"/>
          <w:szCs w:val="16"/>
        </w:rPr>
        <w:t xml:space="preserve"> by mesenchymal stem cells using a </w:t>
      </w:r>
      <w:proofErr w:type="spellStart"/>
      <w:r w:rsidRPr="22F337C0">
        <w:rPr>
          <w:rFonts w:ascii="Arial" w:eastAsia="Arial" w:hAnsi="Arial" w:cs="Arial"/>
          <w:sz w:val="16"/>
          <w:szCs w:val="16"/>
        </w:rPr>
        <w:t>nanovibrational</w:t>
      </w:r>
      <w:proofErr w:type="spellEnd"/>
      <w:r w:rsidRPr="22F337C0">
        <w:rPr>
          <w:rFonts w:ascii="Arial" w:eastAsia="Arial" w:hAnsi="Arial" w:cs="Arial"/>
          <w:sz w:val="16"/>
          <w:szCs w:val="16"/>
        </w:rPr>
        <w:t xml:space="preserve"> bioreactor. </w:t>
      </w:r>
      <w:r w:rsidRPr="22F337C0">
        <w:rPr>
          <w:rFonts w:ascii="Arial" w:eastAsia="Arial" w:hAnsi="Arial" w:cs="Arial"/>
          <w:i/>
          <w:iCs/>
          <w:sz w:val="16"/>
          <w:szCs w:val="16"/>
        </w:rPr>
        <w:t>Nature Biomedical Engineering</w:t>
      </w:r>
      <w:r w:rsidRPr="22F337C0">
        <w:rPr>
          <w:rFonts w:ascii="Arial" w:eastAsia="Arial" w:hAnsi="Arial" w:cs="Arial"/>
          <w:sz w:val="16"/>
          <w:szCs w:val="16"/>
        </w:rPr>
        <w:t xml:space="preserve"> </w:t>
      </w:r>
      <w:r w:rsidRPr="22F337C0">
        <w:rPr>
          <w:rFonts w:ascii="Arial" w:eastAsia="Arial" w:hAnsi="Arial" w:cs="Arial"/>
          <w:b/>
          <w:bCs/>
          <w:sz w:val="16"/>
          <w:szCs w:val="16"/>
        </w:rPr>
        <w:t>1</w:t>
      </w:r>
      <w:r w:rsidRPr="22F337C0">
        <w:rPr>
          <w:rFonts w:ascii="Arial" w:eastAsia="Arial" w:hAnsi="Arial" w:cs="Arial"/>
          <w:sz w:val="16"/>
          <w:szCs w:val="16"/>
        </w:rPr>
        <w:t>, 758-770 (2017).</w:t>
      </w:r>
    </w:p>
    <w:p w14:paraId="7237530F" w14:textId="2FF5BB59" w:rsidR="4A76D352" w:rsidRDefault="22F337C0" w:rsidP="22F337C0">
      <w:pPr>
        <w:spacing w:after="0" w:line="240" w:lineRule="auto"/>
        <w:ind w:left="720" w:hanging="720"/>
        <w:jc w:val="both"/>
        <w:rPr>
          <w:rFonts w:ascii="Arial" w:eastAsia="Arial" w:hAnsi="Arial" w:cs="Arial"/>
          <w:sz w:val="16"/>
          <w:szCs w:val="16"/>
        </w:rPr>
      </w:pPr>
      <w:r w:rsidRPr="22F337C0">
        <w:rPr>
          <w:rFonts w:ascii="Arial" w:eastAsia="Arial" w:hAnsi="Arial" w:cs="Arial"/>
          <w:sz w:val="16"/>
          <w:szCs w:val="16"/>
        </w:rPr>
        <w:t xml:space="preserve">5.              McMurray, R.J. et al. Nanoscale surfaces for the long-term maintenance of mesenchymal stem cell phenotype and </w:t>
      </w:r>
      <w:proofErr w:type="spellStart"/>
      <w:r w:rsidRPr="22F337C0">
        <w:rPr>
          <w:rFonts w:ascii="Arial" w:eastAsia="Arial" w:hAnsi="Arial" w:cs="Arial"/>
          <w:sz w:val="16"/>
          <w:szCs w:val="16"/>
        </w:rPr>
        <w:t>multipotency</w:t>
      </w:r>
      <w:proofErr w:type="spellEnd"/>
      <w:r w:rsidRPr="22F337C0">
        <w:rPr>
          <w:rFonts w:ascii="Arial" w:eastAsia="Arial" w:hAnsi="Arial" w:cs="Arial"/>
          <w:sz w:val="16"/>
          <w:szCs w:val="16"/>
        </w:rPr>
        <w:t xml:space="preserve">. </w:t>
      </w:r>
      <w:r w:rsidRPr="22F337C0">
        <w:rPr>
          <w:rFonts w:ascii="Arial" w:eastAsia="Arial" w:hAnsi="Arial" w:cs="Arial"/>
          <w:i/>
          <w:iCs/>
          <w:sz w:val="16"/>
          <w:szCs w:val="16"/>
        </w:rPr>
        <w:t>Nat Mater</w:t>
      </w:r>
      <w:r w:rsidRPr="22F337C0">
        <w:rPr>
          <w:rFonts w:ascii="Arial" w:eastAsia="Arial" w:hAnsi="Arial" w:cs="Arial"/>
          <w:sz w:val="16"/>
          <w:szCs w:val="16"/>
        </w:rPr>
        <w:t xml:space="preserve"> </w:t>
      </w:r>
      <w:r w:rsidRPr="22F337C0">
        <w:rPr>
          <w:rFonts w:ascii="Arial" w:eastAsia="Arial" w:hAnsi="Arial" w:cs="Arial"/>
          <w:b/>
          <w:bCs/>
          <w:sz w:val="16"/>
          <w:szCs w:val="16"/>
        </w:rPr>
        <w:t>10</w:t>
      </w:r>
      <w:r w:rsidRPr="22F337C0">
        <w:rPr>
          <w:rFonts w:ascii="Arial" w:eastAsia="Arial" w:hAnsi="Arial" w:cs="Arial"/>
          <w:sz w:val="16"/>
          <w:szCs w:val="16"/>
        </w:rPr>
        <w:t>, 637-644 (2011).</w:t>
      </w:r>
    </w:p>
    <w:p w14:paraId="0AB2A72C" w14:textId="4D1E380E" w:rsidR="4A76D352" w:rsidRDefault="22F337C0" w:rsidP="22F337C0">
      <w:pPr>
        <w:spacing w:after="0" w:line="240" w:lineRule="auto"/>
        <w:ind w:left="720" w:hanging="720"/>
        <w:jc w:val="both"/>
        <w:rPr>
          <w:rFonts w:ascii="Arial" w:eastAsia="Arial" w:hAnsi="Arial" w:cs="Arial"/>
          <w:sz w:val="20"/>
          <w:szCs w:val="20"/>
        </w:rPr>
      </w:pPr>
      <w:r w:rsidRPr="22F337C0">
        <w:rPr>
          <w:rFonts w:ascii="Arial" w:eastAsia="Arial" w:hAnsi="Arial" w:cs="Arial"/>
          <w:sz w:val="16"/>
          <w:szCs w:val="16"/>
        </w:rPr>
        <w:t xml:space="preserve">6.              </w:t>
      </w:r>
      <w:proofErr w:type="spellStart"/>
      <w:r w:rsidRPr="22F337C0">
        <w:rPr>
          <w:rFonts w:ascii="Arial" w:eastAsia="Arial" w:hAnsi="Arial" w:cs="Arial"/>
          <w:sz w:val="16"/>
          <w:szCs w:val="16"/>
        </w:rPr>
        <w:t>Alakpa</w:t>
      </w:r>
      <w:proofErr w:type="spellEnd"/>
      <w:r w:rsidRPr="22F337C0">
        <w:rPr>
          <w:rFonts w:ascii="Arial" w:eastAsia="Arial" w:hAnsi="Arial" w:cs="Arial"/>
          <w:sz w:val="16"/>
          <w:szCs w:val="16"/>
        </w:rPr>
        <w:t xml:space="preserve">, E.V. et al. Tunable supramolecular hydrogels for selection of lineage-guiding metabolites in stem cell cultures. </w:t>
      </w:r>
      <w:proofErr w:type="spellStart"/>
      <w:r w:rsidRPr="22F337C0">
        <w:rPr>
          <w:rFonts w:ascii="Arial" w:eastAsia="Arial" w:hAnsi="Arial" w:cs="Arial"/>
          <w:i/>
          <w:iCs/>
          <w:sz w:val="16"/>
          <w:szCs w:val="16"/>
        </w:rPr>
        <w:t>Chem</w:t>
      </w:r>
      <w:proofErr w:type="spellEnd"/>
      <w:r w:rsidRPr="22F337C0">
        <w:rPr>
          <w:rFonts w:ascii="Arial" w:eastAsia="Arial" w:hAnsi="Arial" w:cs="Arial"/>
          <w:sz w:val="16"/>
          <w:szCs w:val="16"/>
        </w:rPr>
        <w:t xml:space="preserve"> </w:t>
      </w:r>
      <w:r w:rsidRPr="22F337C0">
        <w:rPr>
          <w:rFonts w:ascii="Arial" w:eastAsia="Arial" w:hAnsi="Arial" w:cs="Arial"/>
          <w:b/>
          <w:bCs/>
          <w:sz w:val="16"/>
          <w:szCs w:val="16"/>
        </w:rPr>
        <w:t>1</w:t>
      </w:r>
      <w:r w:rsidRPr="22F337C0">
        <w:rPr>
          <w:rFonts w:ascii="Arial" w:eastAsia="Arial" w:hAnsi="Arial" w:cs="Arial"/>
          <w:sz w:val="16"/>
          <w:szCs w:val="16"/>
        </w:rPr>
        <w:t>, 298-319 (2016).</w:t>
      </w:r>
    </w:p>
    <w:p w14:paraId="29044F32" w14:textId="107F5539" w:rsidR="4A76D352" w:rsidRDefault="22F337C0" w:rsidP="22F337C0">
      <w:pPr>
        <w:spacing w:after="0" w:line="240" w:lineRule="auto"/>
        <w:jc w:val="both"/>
        <w:rPr>
          <w:rFonts w:ascii="Arial" w:eastAsia="Arial" w:hAnsi="Arial" w:cs="Arial"/>
          <w:sz w:val="20"/>
          <w:szCs w:val="20"/>
        </w:rPr>
      </w:pPr>
      <w:r w:rsidRPr="22F337C0">
        <w:rPr>
          <w:rFonts w:ascii="Arial" w:eastAsia="Arial" w:hAnsi="Arial" w:cs="Arial"/>
          <w:sz w:val="20"/>
          <w:szCs w:val="20"/>
        </w:rPr>
        <w:t xml:space="preserve"> </w:t>
      </w:r>
    </w:p>
    <w:p w14:paraId="011F845A" w14:textId="5B3F8ECA" w:rsidR="4A76D352" w:rsidRDefault="22F337C0" w:rsidP="22F337C0">
      <w:pPr>
        <w:spacing w:after="0" w:line="240" w:lineRule="auto"/>
        <w:jc w:val="both"/>
        <w:rPr>
          <w:rFonts w:ascii="Arial" w:eastAsia="Arial" w:hAnsi="Arial" w:cs="Arial"/>
          <w:b/>
          <w:bCs/>
          <w:sz w:val="20"/>
          <w:szCs w:val="20"/>
        </w:rPr>
      </w:pPr>
      <w:r w:rsidRPr="22F337C0">
        <w:rPr>
          <w:rFonts w:ascii="Arial" w:eastAsia="Arial" w:hAnsi="Arial" w:cs="Arial"/>
          <w:b/>
          <w:bCs/>
          <w:sz w:val="20"/>
          <w:szCs w:val="20"/>
        </w:rPr>
        <w:lastRenderedPageBreak/>
        <w:t xml:space="preserve">Acknowledgements: </w:t>
      </w:r>
      <w:r w:rsidRPr="22F337C0">
        <w:rPr>
          <w:rFonts w:ascii="Arial" w:eastAsia="Arial" w:hAnsi="Arial" w:cs="Arial"/>
          <w:sz w:val="20"/>
          <w:szCs w:val="20"/>
        </w:rPr>
        <w:t xml:space="preserve">I thank funding from EPSRC, BBSRC, </w:t>
      </w:r>
      <w:proofErr w:type="gramStart"/>
      <w:r w:rsidRPr="22F337C0">
        <w:rPr>
          <w:rFonts w:ascii="Arial" w:eastAsia="Arial" w:hAnsi="Arial" w:cs="Arial"/>
          <w:sz w:val="20"/>
          <w:szCs w:val="20"/>
        </w:rPr>
        <w:t>EPSRC</w:t>
      </w:r>
      <w:proofErr w:type="gramEnd"/>
      <w:r w:rsidRPr="22F337C0">
        <w:rPr>
          <w:rFonts w:ascii="Arial" w:eastAsia="Arial" w:hAnsi="Arial" w:cs="Arial"/>
          <w:sz w:val="20"/>
          <w:szCs w:val="20"/>
        </w:rPr>
        <w:t xml:space="preserve"> and Find a Better Way, most notably my BBSRC David Philips Fellowship. I also thank the many colleagues, PDRAs and PhD students who have contributed to the data. However, this talk </w:t>
      </w:r>
      <w:proofErr w:type="gramStart"/>
      <w:r w:rsidRPr="22F337C0">
        <w:rPr>
          <w:rFonts w:ascii="Arial" w:eastAsia="Arial" w:hAnsi="Arial" w:cs="Arial"/>
          <w:sz w:val="20"/>
          <w:szCs w:val="20"/>
        </w:rPr>
        <w:t>is dedicated</w:t>
      </w:r>
      <w:proofErr w:type="gramEnd"/>
      <w:r w:rsidRPr="22F337C0">
        <w:rPr>
          <w:rFonts w:ascii="Arial" w:eastAsia="Arial" w:hAnsi="Arial" w:cs="Arial"/>
          <w:sz w:val="20"/>
          <w:szCs w:val="20"/>
        </w:rPr>
        <w:t xml:space="preserve"> to my late colleague and mentor, Prof Adam Curtis; a great scientist, a challenging mentor and someone who worked to define multidisciplinary science and observation of cell-nanoscale interactions.</w:t>
      </w:r>
    </w:p>
    <w:p w14:paraId="527B12CC" w14:textId="66B808B2" w:rsidR="22F337C0" w:rsidRDefault="22F337C0" w:rsidP="22F337C0">
      <w:pPr>
        <w:spacing w:after="0" w:line="240" w:lineRule="auto"/>
        <w:jc w:val="both"/>
        <w:rPr>
          <w:rFonts w:ascii="Arial" w:eastAsia="Arial" w:hAnsi="Arial" w:cs="Arial"/>
          <w:sz w:val="20"/>
          <w:szCs w:val="20"/>
        </w:rPr>
      </w:pPr>
    </w:p>
    <w:p w14:paraId="23318F38" w14:textId="7889CC18" w:rsidR="4A76D352" w:rsidRDefault="22F337C0" w:rsidP="22F337C0">
      <w:pPr>
        <w:spacing w:after="0" w:line="240" w:lineRule="auto"/>
        <w:rPr>
          <w:rFonts w:ascii="Arial" w:eastAsia="Arial" w:hAnsi="Arial" w:cs="Arial"/>
        </w:rPr>
      </w:pPr>
      <w:r w:rsidRPr="22F337C0">
        <w:rPr>
          <w:rFonts w:ascii="Arial" w:eastAsia="Arial" w:hAnsi="Arial" w:cs="Arial"/>
          <w:b/>
          <w:bCs/>
        </w:rPr>
        <w:t>Chair</w:t>
      </w:r>
      <w:r w:rsidRPr="22F337C0">
        <w:rPr>
          <w:rFonts w:ascii="Arial" w:eastAsia="Arial" w:hAnsi="Arial" w:cs="Arial"/>
        </w:rPr>
        <w:t xml:space="preserve">: Amir Ghaemmaghami </w:t>
      </w:r>
    </w:p>
    <w:p w14:paraId="0FB71CD8" w14:textId="247FD27D" w:rsidR="4A76D352" w:rsidRDefault="4A76D352" w:rsidP="22F337C0">
      <w:pPr>
        <w:spacing w:after="0" w:line="240" w:lineRule="auto"/>
        <w:rPr>
          <w:rFonts w:ascii="Arial" w:eastAsia="Arial" w:hAnsi="Arial" w:cs="Arial"/>
          <w:b/>
          <w:bCs/>
          <w:highlight w:val="yellow"/>
        </w:rPr>
      </w:pPr>
    </w:p>
    <w:p w14:paraId="1B87B6F6" w14:textId="27441CF5" w:rsidR="4A76D352" w:rsidRDefault="4A76D352" w:rsidP="22F337C0">
      <w:pPr>
        <w:spacing w:after="0" w:line="240" w:lineRule="auto"/>
        <w:rPr>
          <w:rFonts w:ascii="Arial" w:eastAsia="Arial" w:hAnsi="Arial" w:cs="Arial"/>
        </w:rPr>
      </w:pPr>
      <w:r w:rsidRPr="22F337C0">
        <w:rPr>
          <w:rFonts w:ascii="Arial" w:eastAsia="Arial" w:hAnsi="Arial" w:cs="Arial"/>
        </w:rPr>
        <w:br w:type="page"/>
      </w:r>
    </w:p>
    <w:p w14:paraId="75264F0B" w14:textId="47B972BC" w:rsidR="4A76D352" w:rsidRDefault="22F337C0" w:rsidP="22F337C0">
      <w:pPr>
        <w:spacing w:after="0" w:line="240" w:lineRule="auto"/>
        <w:rPr>
          <w:rFonts w:ascii="Arial" w:eastAsia="Arial" w:hAnsi="Arial" w:cs="Arial"/>
          <w:b/>
          <w:bCs/>
        </w:rPr>
      </w:pPr>
      <w:r w:rsidRPr="22F337C0">
        <w:rPr>
          <w:rFonts w:ascii="Arial" w:eastAsia="Arial" w:hAnsi="Arial" w:cs="Arial"/>
          <w:b/>
          <w:bCs/>
        </w:rPr>
        <w:lastRenderedPageBreak/>
        <w:t xml:space="preserve">Paul </w:t>
      </w:r>
      <w:proofErr w:type="spellStart"/>
      <w:r w:rsidRPr="22F337C0">
        <w:rPr>
          <w:rFonts w:ascii="Arial" w:eastAsia="Arial" w:hAnsi="Arial" w:cs="Arial"/>
          <w:b/>
          <w:bCs/>
        </w:rPr>
        <w:t>Stoodley</w:t>
      </w:r>
      <w:proofErr w:type="spellEnd"/>
      <w:r w:rsidRPr="22F337C0">
        <w:rPr>
          <w:rFonts w:ascii="Arial" w:eastAsia="Arial" w:hAnsi="Arial" w:cs="Arial"/>
          <w:b/>
          <w:bCs/>
        </w:rPr>
        <w:t>, University of Southampton/Ohio State University</w:t>
      </w:r>
    </w:p>
    <w:p w14:paraId="4530EDCA" w14:textId="6B7BF337" w:rsidR="22F337C0" w:rsidRDefault="22F337C0" w:rsidP="22F337C0">
      <w:pPr>
        <w:spacing w:after="0" w:line="240" w:lineRule="auto"/>
        <w:ind w:left="360"/>
        <w:rPr>
          <w:rFonts w:ascii="Arial" w:eastAsia="Arial" w:hAnsi="Arial" w:cs="Arial"/>
          <w:b/>
          <w:bCs/>
        </w:rPr>
      </w:pPr>
    </w:p>
    <w:p w14:paraId="22A37E36" w14:textId="0F3994D0" w:rsidR="4A76D352" w:rsidRDefault="22F337C0" w:rsidP="22F337C0">
      <w:pPr>
        <w:spacing w:after="0" w:line="240" w:lineRule="auto"/>
        <w:rPr>
          <w:rFonts w:ascii="Arial" w:eastAsia="Arial" w:hAnsi="Arial" w:cs="Arial"/>
        </w:rPr>
      </w:pPr>
      <w:r w:rsidRPr="22F337C0">
        <w:rPr>
          <w:rFonts w:ascii="Arial" w:eastAsia="Arial" w:hAnsi="Arial" w:cs="Arial"/>
          <w:b/>
          <w:bCs/>
        </w:rPr>
        <w:t xml:space="preserve">Title: </w:t>
      </w:r>
      <w:r w:rsidRPr="22F337C0">
        <w:rPr>
          <w:rFonts w:ascii="Arial" w:eastAsia="Arial" w:hAnsi="Arial" w:cs="Arial"/>
        </w:rPr>
        <w:t>Challenges and opportunities in Anti-Biofilm Surface Modification, Design and Control Strategies.</w:t>
      </w:r>
    </w:p>
    <w:p w14:paraId="51B8528A" w14:textId="169A1B80" w:rsidR="4A76D352" w:rsidRDefault="22F337C0" w:rsidP="22F337C0">
      <w:pPr>
        <w:spacing w:after="0" w:line="240" w:lineRule="auto"/>
        <w:jc w:val="both"/>
        <w:rPr>
          <w:rFonts w:ascii="Arial" w:eastAsia="Arial" w:hAnsi="Arial" w:cs="Arial"/>
        </w:rPr>
      </w:pPr>
      <w:r w:rsidRPr="22F337C0">
        <w:rPr>
          <w:rFonts w:ascii="Arial" w:eastAsia="Arial" w:hAnsi="Arial" w:cs="Arial"/>
        </w:rPr>
        <w:t xml:space="preserve"> </w:t>
      </w:r>
    </w:p>
    <w:p w14:paraId="7C203836" w14:textId="27A7F1F2" w:rsidR="22F337C0" w:rsidRDefault="22F337C0" w:rsidP="22F337C0">
      <w:pPr>
        <w:spacing w:after="0" w:line="240" w:lineRule="auto"/>
        <w:jc w:val="both"/>
        <w:rPr>
          <w:rFonts w:ascii="Arial" w:eastAsia="Arial" w:hAnsi="Arial" w:cs="Arial"/>
        </w:rPr>
      </w:pPr>
      <w:r w:rsidRPr="22F337C0">
        <w:rPr>
          <w:rFonts w:ascii="Arial" w:eastAsia="Arial" w:hAnsi="Arial" w:cs="Arial"/>
          <w:b/>
          <w:bCs/>
        </w:rPr>
        <w:t xml:space="preserve">Abstract: </w:t>
      </w:r>
      <w:r w:rsidRPr="22F337C0">
        <w:rPr>
          <w:rFonts w:ascii="Arial" w:eastAsia="Arial" w:hAnsi="Arial" w:cs="Arial"/>
        </w:rPr>
        <w:t xml:space="preserve">In </w:t>
      </w:r>
      <w:proofErr w:type="gramStart"/>
      <w:r w:rsidRPr="22F337C0">
        <w:rPr>
          <w:rFonts w:ascii="Arial" w:eastAsia="Arial" w:hAnsi="Arial" w:cs="Arial"/>
        </w:rPr>
        <w:t>this</w:t>
      </w:r>
      <w:proofErr w:type="gramEnd"/>
      <w:r w:rsidRPr="22F337C0">
        <w:rPr>
          <w:rFonts w:ascii="Arial" w:eastAsia="Arial" w:hAnsi="Arial" w:cs="Arial"/>
        </w:rPr>
        <w:t xml:space="preserve"> workshop Dr. </w:t>
      </w:r>
      <w:proofErr w:type="spellStart"/>
      <w:r w:rsidRPr="22F337C0">
        <w:rPr>
          <w:rFonts w:ascii="Arial" w:eastAsia="Arial" w:hAnsi="Arial" w:cs="Arial"/>
        </w:rPr>
        <w:t>Stoodley</w:t>
      </w:r>
      <w:proofErr w:type="spellEnd"/>
      <w:r w:rsidRPr="22F337C0">
        <w:rPr>
          <w:rFonts w:ascii="Arial" w:eastAsia="Arial" w:hAnsi="Arial" w:cs="Arial"/>
        </w:rPr>
        <w:t xml:space="preserve"> will discuss the biology of bacterial biofilms and how strategies evolved to survive in the ancient Earth environment may now be used to survive on the newest manmade materials, never before encountered by these bacteria. </w:t>
      </w:r>
    </w:p>
    <w:p w14:paraId="19D01F81" w14:textId="5A7B190F" w:rsidR="22F337C0" w:rsidRDefault="22F337C0" w:rsidP="22F337C0">
      <w:pPr>
        <w:spacing w:after="0" w:line="240" w:lineRule="auto"/>
        <w:jc w:val="both"/>
        <w:rPr>
          <w:rFonts w:ascii="Arial" w:eastAsia="Arial" w:hAnsi="Arial" w:cs="Arial"/>
        </w:rPr>
      </w:pPr>
    </w:p>
    <w:p w14:paraId="723555BB" w14:textId="6F569844" w:rsidR="22F337C0" w:rsidRDefault="22F337C0" w:rsidP="22F337C0">
      <w:pPr>
        <w:spacing w:after="0" w:line="240" w:lineRule="auto"/>
        <w:jc w:val="both"/>
        <w:rPr>
          <w:rFonts w:ascii="Arial" w:eastAsia="Arial" w:hAnsi="Arial" w:cs="Arial"/>
        </w:rPr>
      </w:pPr>
      <w:r w:rsidRPr="22F337C0">
        <w:rPr>
          <w:rFonts w:ascii="Arial" w:eastAsia="Arial" w:hAnsi="Arial" w:cs="Arial"/>
        </w:rPr>
        <w:t xml:space="preserve">Dr. Paul </w:t>
      </w:r>
      <w:proofErr w:type="spellStart"/>
      <w:r w:rsidRPr="22F337C0">
        <w:rPr>
          <w:rFonts w:ascii="Arial" w:eastAsia="Arial" w:hAnsi="Arial" w:cs="Arial"/>
        </w:rPr>
        <w:t>Stoodley</w:t>
      </w:r>
      <w:proofErr w:type="spellEnd"/>
      <w:r w:rsidRPr="22F337C0">
        <w:rPr>
          <w:rFonts w:ascii="Arial" w:eastAsia="Arial" w:hAnsi="Arial" w:cs="Arial"/>
        </w:rPr>
        <w:t xml:space="preserve"> is a Professor in the Departments of Microbial Infection and Immunity and </w:t>
      </w:r>
      <w:proofErr w:type="spellStart"/>
      <w:r w:rsidRPr="22F337C0">
        <w:rPr>
          <w:rFonts w:ascii="Arial" w:eastAsia="Arial" w:hAnsi="Arial" w:cs="Arial"/>
        </w:rPr>
        <w:t>Orthopaedics</w:t>
      </w:r>
      <w:proofErr w:type="spellEnd"/>
      <w:r w:rsidRPr="22F337C0">
        <w:rPr>
          <w:rFonts w:ascii="Arial" w:eastAsia="Arial" w:hAnsi="Arial" w:cs="Arial"/>
        </w:rPr>
        <w:t xml:space="preserve"> at The Ohio State University. He also holds an appointment </w:t>
      </w:r>
      <w:proofErr w:type="gramStart"/>
      <w:r w:rsidRPr="22F337C0">
        <w:rPr>
          <w:rFonts w:ascii="Arial" w:eastAsia="Arial" w:hAnsi="Arial" w:cs="Arial"/>
        </w:rPr>
        <w:t>at the University of Southampton in the UK as Professor of Microbial Tribology in the Department of Mechanical Engineering</w:t>
      </w:r>
      <w:proofErr w:type="gramEnd"/>
      <w:r w:rsidRPr="22F337C0">
        <w:rPr>
          <w:rFonts w:ascii="Arial" w:eastAsia="Arial" w:hAnsi="Arial" w:cs="Arial"/>
        </w:rPr>
        <w:t xml:space="preserve">. Dr. </w:t>
      </w:r>
      <w:proofErr w:type="spellStart"/>
      <w:r w:rsidRPr="22F337C0">
        <w:rPr>
          <w:rFonts w:ascii="Arial" w:eastAsia="Arial" w:hAnsi="Arial" w:cs="Arial"/>
        </w:rPr>
        <w:t>Stoodley</w:t>
      </w:r>
      <w:proofErr w:type="spellEnd"/>
      <w:r w:rsidRPr="22F337C0">
        <w:rPr>
          <w:rFonts w:ascii="Arial" w:eastAsia="Arial" w:hAnsi="Arial" w:cs="Arial"/>
        </w:rPr>
        <w:t xml:space="preserve"> has a broad research interest in bacterial biofilms, drawn from experience in medicine, engineering and basic microbiology. His specific research focus is on biofilms in orthopedic and other device related infections, control of dental biofilms and biofilm mechanics as a surface survival strategy in the context of industrial fouling and medical devices. He has over 25 years of experience in biofilm research. Dr. </w:t>
      </w:r>
      <w:proofErr w:type="spellStart"/>
      <w:r w:rsidRPr="22F337C0">
        <w:rPr>
          <w:rFonts w:ascii="Arial" w:eastAsia="Arial" w:hAnsi="Arial" w:cs="Arial"/>
        </w:rPr>
        <w:t>Stoodley</w:t>
      </w:r>
      <w:proofErr w:type="spellEnd"/>
      <w:r w:rsidRPr="22F337C0">
        <w:rPr>
          <w:rFonts w:ascii="Arial" w:eastAsia="Arial" w:hAnsi="Arial" w:cs="Arial"/>
        </w:rPr>
        <w:t xml:space="preserve"> serves as a key opinion leader and consultant for a number of multi-national companies in the health care sector. Dr. </w:t>
      </w:r>
      <w:proofErr w:type="spellStart"/>
      <w:r w:rsidRPr="22F337C0">
        <w:rPr>
          <w:rFonts w:ascii="Arial" w:eastAsia="Arial" w:hAnsi="Arial" w:cs="Arial"/>
        </w:rPr>
        <w:t>Stoodley</w:t>
      </w:r>
      <w:proofErr w:type="spellEnd"/>
      <w:r w:rsidRPr="22F337C0">
        <w:rPr>
          <w:rFonts w:ascii="Arial" w:eastAsia="Arial" w:hAnsi="Arial" w:cs="Arial"/>
        </w:rPr>
        <w:t xml:space="preserve"> has published over 200 articles including reviews, research papers and book chapters in various clinical, engineering and microbiological journals; he has given over one 140 seminars where he has presented his research and workshops to a wide variety of academic, industrial and healthcare audiences. </w:t>
      </w:r>
    </w:p>
    <w:p w14:paraId="11E9E190" w14:textId="318808E2" w:rsidR="22F337C0" w:rsidRDefault="22F337C0" w:rsidP="22F337C0">
      <w:pPr>
        <w:spacing w:after="0" w:line="240" w:lineRule="auto"/>
        <w:jc w:val="both"/>
        <w:rPr>
          <w:rFonts w:ascii="Arial" w:eastAsia="Arial" w:hAnsi="Arial" w:cs="Arial"/>
        </w:rPr>
      </w:pPr>
    </w:p>
    <w:p w14:paraId="1E59A299" w14:textId="1166F647" w:rsidR="02342EEA" w:rsidRDefault="22F337C0" w:rsidP="22F337C0">
      <w:pPr>
        <w:spacing w:after="0" w:line="240" w:lineRule="auto"/>
        <w:jc w:val="both"/>
        <w:rPr>
          <w:rFonts w:ascii="Arial" w:eastAsia="Arial" w:hAnsi="Arial" w:cs="Arial"/>
        </w:rPr>
      </w:pPr>
      <w:r w:rsidRPr="22F337C0">
        <w:rPr>
          <w:rFonts w:ascii="Arial" w:eastAsia="Arial" w:hAnsi="Arial" w:cs="Arial"/>
          <w:b/>
          <w:bCs/>
        </w:rPr>
        <w:t>Chair</w:t>
      </w:r>
      <w:r w:rsidRPr="22F337C0">
        <w:rPr>
          <w:rFonts w:ascii="Arial" w:eastAsia="Arial" w:hAnsi="Arial" w:cs="Arial"/>
        </w:rPr>
        <w:t>: Paul Williams</w:t>
      </w:r>
    </w:p>
    <w:p w14:paraId="13002530" w14:textId="5FDF90A3" w:rsidR="4A76D352" w:rsidRDefault="4A76D352" w:rsidP="22F337C0">
      <w:pPr>
        <w:spacing w:after="0" w:line="240" w:lineRule="auto"/>
        <w:jc w:val="both"/>
        <w:rPr>
          <w:rFonts w:ascii="Arial" w:eastAsia="Arial" w:hAnsi="Arial" w:cs="Arial"/>
        </w:rPr>
      </w:pPr>
    </w:p>
    <w:p w14:paraId="4BFC3EBA" w14:textId="430FDA65" w:rsidR="4A76D352" w:rsidRDefault="4A76D352" w:rsidP="22F337C0">
      <w:pPr>
        <w:spacing w:after="0" w:line="240" w:lineRule="auto"/>
        <w:ind w:left="360"/>
        <w:rPr>
          <w:rFonts w:ascii="Arial" w:eastAsia="Arial" w:hAnsi="Arial" w:cs="Arial"/>
          <w:b/>
          <w:bCs/>
        </w:rPr>
      </w:pPr>
    </w:p>
    <w:p w14:paraId="06FB4617" w14:textId="5D235F8B" w:rsidR="4A76D352" w:rsidRDefault="22F337C0" w:rsidP="22F337C0">
      <w:pPr>
        <w:spacing w:after="0" w:line="240" w:lineRule="auto"/>
        <w:ind w:left="360"/>
        <w:rPr>
          <w:rFonts w:ascii="Arial" w:eastAsia="Arial" w:hAnsi="Arial" w:cs="Arial"/>
        </w:rPr>
      </w:pPr>
      <w:r w:rsidRPr="22F337C0">
        <w:rPr>
          <w:rFonts w:ascii="Arial" w:eastAsia="Arial" w:hAnsi="Arial" w:cs="Arial"/>
        </w:rPr>
        <w:t xml:space="preserve"> </w:t>
      </w:r>
    </w:p>
    <w:p w14:paraId="173E98B9" w14:textId="4319785D" w:rsidR="4A76D352" w:rsidRDefault="4A76D352" w:rsidP="22F337C0">
      <w:pPr>
        <w:spacing w:after="0" w:line="240" w:lineRule="auto"/>
        <w:rPr>
          <w:rFonts w:ascii="Arial" w:eastAsia="Arial" w:hAnsi="Arial" w:cs="Arial"/>
        </w:rPr>
      </w:pPr>
      <w:r w:rsidRPr="22F337C0">
        <w:rPr>
          <w:rFonts w:ascii="Arial" w:eastAsia="Arial" w:hAnsi="Arial" w:cs="Arial"/>
        </w:rPr>
        <w:br w:type="page"/>
      </w:r>
    </w:p>
    <w:p w14:paraId="1BEFBBD7" w14:textId="43FE16EA" w:rsidR="4A76D352" w:rsidRDefault="22F337C0" w:rsidP="22F337C0">
      <w:pPr>
        <w:spacing w:after="0" w:line="240" w:lineRule="auto"/>
        <w:rPr>
          <w:rFonts w:ascii="Arial" w:eastAsia="Arial" w:hAnsi="Arial" w:cs="Arial"/>
          <w:b/>
          <w:bCs/>
        </w:rPr>
      </w:pPr>
      <w:r w:rsidRPr="22F337C0">
        <w:rPr>
          <w:rFonts w:ascii="Arial" w:eastAsia="Arial" w:hAnsi="Arial" w:cs="Arial"/>
          <w:b/>
          <w:bCs/>
        </w:rPr>
        <w:lastRenderedPageBreak/>
        <w:t>Ruth Cameron, University of Cambridge</w:t>
      </w:r>
    </w:p>
    <w:p w14:paraId="609DAC27" w14:textId="239534F5" w:rsidR="22F337C0" w:rsidRDefault="22F337C0" w:rsidP="22F337C0">
      <w:pPr>
        <w:spacing w:after="0" w:line="240" w:lineRule="auto"/>
        <w:rPr>
          <w:rFonts w:ascii="Arial" w:eastAsia="Arial" w:hAnsi="Arial" w:cs="Arial"/>
          <w:b/>
          <w:bCs/>
        </w:rPr>
      </w:pPr>
    </w:p>
    <w:p w14:paraId="6D496CFD" w14:textId="0F2FFCC8" w:rsidR="4A76D352" w:rsidRDefault="22F337C0" w:rsidP="22F337C0">
      <w:pPr>
        <w:spacing w:after="0" w:line="240" w:lineRule="auto"/>
        <w:rPr>
          <w:rFonts w:ascii="Arial" w:eastAsia="Arial" w:hAnsi="Arial" w:cs="Arial"/>
        </w:rPr>
      </w:pPr>
      <w:r w:rsidRPr="22F337C0">
        <w:rPr>
          <w:rFonts w:ascii="Arial" w:eastAsia="Arial" w:hAnsi="Arial" w:cs="Arial"/>
          <w:b/>
          <w:bCs/>
        </w:rPr>
        <w:t xml:space="preserve">Title: </w:t>
      </w:r>
      <w:r w:rsidRPr="22F337C0">
        <w:rPr>
          <w:rFonts w:ascii="Arial" w:eastAsia="Arial" w:hAnsi="Arial" w:cs="Arial"/>
        </w:rPr>
        <w:t>Biomaterials in Three Dimensions</w:t>
      </w:r>
    </w:p>
    <w:p w14:paraId="591D19AF" w14:textId="247D5D43" w:rsidR="22F337C0" w:rsidRDefault="22F337C0" w:rsidP="22F337C0">
      <w:pPr>
        <w:spacing w:after="0" w:line="240" w:lineRule="auto"/>
        <w:rPr>
          <w:rFonts w:ascii="Arial" w:eastAsia="Arial" w:hAnsi="Arial" w:cs="Arial"/>
        </w:rPr>
      </w:pPr>
    </w:p>
    <w:p w14:paraId="64B6B640" w14:textId="0B3ECA29" w:rsidR="4A76D352" w:rsidRDefault="22F337C0" w:rsidP="22F337C0">
      <w:pPr>
        <w:spacing w:after="0" w:line="240" w:lineRule="auto"/>
        <w:jc w:val="both"/>
        <w:rPr>
          <w:rFonts w:ascii="Arial" w:eastAsia="Arial" w:hAnsi="Arial" w:cs="Arial"/>
        </w:rPr>
      </w:pPr>
      <w:r w:rsidRPr="22F337C0">
        <w:rPr>
          <w:rFonts w:ascii="Arial" w:eastAsia="Arial" w:hAnsi="Arial" w:cs="Arial"/>
          <w:b/>
          <w:bCs/>
        </w:rPr>
        <w:t>Abstract</w:t>
      </w:r>
      <w:r w:rsidRPr="22F337C0">
        <w:rPr>
          <w:rFonts w:ascii="Arial" w:eastAsia="Arial" w:hAnsi="Arial" w:cs="Arial"/>
        </w:rPr>
        <w:t xml:space="preserve">: The talk will describe the challenges in using ice </w:t>
      </w:r>
      <w:proofErr w:type="spellStart"/>
      <w:r w:rsidRPr="22F337C0">
        <w:rPr>
          <w:rFonts w:ascii="Arial" w:eastAsia="Arial" w:hAnsi="Arial" w:cs="Arial"/>
        </w:rPr>
        <w:t>templating</w:t>
      </w:r>
      <w:proofErr w:type="spellEnd"/>
      <w:r w:rsidRPr="22F337C0">
        <w:rPr>
          <w:rFonts w:ascii="Arial" w:eastAsia="Arial" w:hAnsi="Arial" w:cs="Arial"/>
        </w:rPr>
        <w:t xml:space="preserve"> and other technologies to create novel, complex and biomimetic 3D environments for the control of tissue growth adaptable to a wide range of medical applications. </w:t>
      </w:r>
    </w:p>
    <w:p w14:paraId="341CA149" w14:textId="2BD85439" w:rsidR="22F337C0" w:rsidRDefault="22F337C0" w:rsidP="22F337C0">
      <w:pPr>
        <w:spacing w:after="0" w:line="240" w:lineRule="auto"/>
        <w:jc w:val="both"/>
        <w:rPr>
          <w:rFonts w:ascii="Arial" w:eastAsia="Arial" w:hAnsi="Arial" w:cs="Arial"/>
        </w:rPr>
      </w:pPr>
    </w:p>
    <w:p w14:paraId="2B705B46" w14:textId="6E45753C" w:rsidR="025AA725" w:rsidRDefault="025AA725" w:rsidP="025AA725">
      <w:pPr>
        <w:spacing w:after="0" w:line="240" w:lineRule="auto"/>
        <w:jc w:val="both"/>
      </w:pPr>
      <w:r w:rsidRPr="025AA725">
        <w:rPr>
          <w:rFonts w:ascii="Arial" w:eastAsia="Arial" w:hAnsi="Arial" w:cs="Arial"/>
        </w:rPr>
        <w:t xml:space="preserve">Professor Ruth Cameron obtained her PhD in Physics from the University of Cambridge, before joining the University's Department of Materials Science and Metallurgy. Together with Professor Serena Best, Ruth directs the Cambridge Centre for Medical Materials and </w:t>
      </w:r>
      <w:proofErr w:type="gramStart"/>
      <w:r w:rsidRPr="025AA725">
        <w:rPr>
          <w:rFonts w:ascii="Arial" w:eastAsia="Arial" w:hAnsi="Arial" w:cs="Arial"/>
        </w:rPr>
        <w:t>is also</w:t>
      </w:r>
      <w:proofErr w:type="gramEnd"/>
      <w:r w:rsidRPr="025AA725">
        <w:rPr>
          <w:rFonts w:ascii="Arial" w:eastAsia="Arial" w:hAnsi="Arial" w:cs="Arial"/>
        </w:rPr>
        <w:t xml:space="preserve"> a founder member of the board of the Pfizer Institute for Pharmaceutical Materials Science. Ruth’s research focuses on </w:t>
      </w:r>
      <w:proofErr w:type="gramStart"/>
      <w:r w:rsidRPr="025AA725">
        <w:rPr>
          <w:rFonts w:ascii="Arial" w:eastAsia="Arial" w:hAnsi="Arial" w:cs="Arial"/>
        </w:rPr>
        <w:t>materials which</w:t>
      </w:r>
      <w:proofErr w:type="gramEnd"/>
      <w:r w:rsidRPr="025AA725">
        <w:rPr>
          <w:rFonts w:ascii="Arial" w:eastAsia="Arial" w:hAnsi="Arial" w:cs="Arial"/>
        </w:rPr>
        <w:t xml:space="preserve"> interact therapeutically with the body.</w:t>
      </w:r>
    </w:p>
    <w:p w14:paraId="5C1AA7CF" w14:textId="7A05EAC7" w:rsidR="025AA725" w:rsidRDefault="025AA725" w:rsidP="025AA725">
      <w:pPr>
        <w:spacing w:after="0" w:line="240" w:lineRule="auto"/>
        <w:jc w:val="both"/>
        <w:rPr>
          <w:rFonts w:ascii="Arial" w:eastAsia="Arial" w:hAnsi="Arial" w:cs="Arial"/>
        </w:rPr>
      </w:pPr>
    </w:p>
    <w:p w14:paraId="7636135F" w14:textId="2693D9DB" w:rsidR="025AA725" w:rsidRDefault="025AA725" w:rsidP="025AA725">
      <w:pPr>
        <w:spacing w:after="0" w:line="240" w:lineRule="auto"/>
        <w:jc w:val="both"/>
      </w:pPr>
      <w:r w:rsidRPr="025AA725">
        <w:rPr>
          <w:rFonts w:ascii="Arial" w:eastAsia="Arial" w:hAnsi="Arial" w:cs="Arial"/>
        </w:rPr>
        <w:t xml:space="preserve">Research themes in medical materials include bioactive biodegradable composites, biodegradable polymers, surface </w:t>
      </w:r>
      <w:proofErr w:type="gramStart"/>
      <w:r w:rsidRPr="025AA725">
        <w:rPr>
          <w:rFonts w:ascii="Arial" w:eastAsia="Arial" w:hAnsi="Arial" w:cs="Arial"/>
        </w:rPr>
        <w:t>patterning and topography</w:t>
      </w:r>
      <w:proofErr w:type="gramEnd"/>
      <w:r w:rsidRPr="025AA725">
        <w:rPr>
          <w:rFonts w:ascii="Arial" w:eastAsia="Arial" w:hAnsi="Arial" w:cs="Arial"/>
        </w:rPr>
        <w:t xml:space="preserve"> and tissue engineering scaffolds. Research focuses on </w:t>
      </w:r>
      <w:proofErr w:type="spellStart"/>
      <w:r w:rsidRPr="025AA725">
        <w:rPr>
          <w:rFonts w:ascii="Arial" w:eastAsia="Arial" w:hAnsi="Arial" w:cs="Arial"/>
        </w:rPr>
        <w:t>orthopaedic</w:t>
      </w:r>
      <w:proofErr w:type="spellEnd"/>
      <w:r w:rsidRPr="025AA725">
        <w:rPr>
          <w:rFonts w:ascii="Arial" w:eastAsia="Arial" w:hAnsi="Arial" w:cs="Arial"/>
        </w:rPr>
        <w:t xml:space="preserve"> and spinal applications and heart tissue regeneration with further work in breast tissue engineering, dental repair and 3D imaging. In drug delivery, research is ongoing in </w:t>
      </w:r>
      <w:proofErr w:type="spellStart"/>
      <w:r w:rsidRPr="025AA725">
        <w:rPr>
          <w:rFonts w:ascii="Arial" w:eastAsia="Arial" w:hAnsi="Arial" w:cs="Arial"/>
        </w:rPr>
        <w:t>tabletting</w:t>
      </w:r>
      <w:proofErr w:type="spellEnd"/>
      <w:r w:rsidRPr="025AA725">
        <w:rPr>
          <w:rFonts w:ascii="Arial" w:eastAsia="Arial" w:hAnsi="Arial" w:cs="Arial"/>
        </w:rPr>
        <w:t xml:space="preserve">, inhalation devices, and release from degradable implants. </w:t>
      </w:r>
    </w:p>
    <w:p w14:paraId="504792CA" w14:textId="509C69B8" w:rsidR="22F337C0" w:rsidRDefault="22F337C0" w:rsidP="22F337C0">
      <w:pPr>
        <w:spacing w:after="0" w:line="240" w:lineRule="auto"/>
        <w:jc w:val="both"/>
        <w:rPr>
          <w:rFonts w:ascii="Arial" w:eastAsia="Arial" w:hAnsi="Arial" w:cs="Arial"/>
          <w:b/>
          <w:bCs/>
          <w:highlight w:val="yellow"/>
        </w:rPr>
      </w:pPr>
    </w:p>
    <w:p w14:paraId="5E68A68B" w14:textId="65492327" w:rsidR="4A76D352" w:rsidRDefault="22F337C0" w:rsidP="22F337C0">
      <w:pPr>
        <w:spacing w:after="0" w:line="240" w:lineRule="auto"/>
        <w:rPr>
          <w:rFonts w:ascii="Arial" w:eastAsia="Arial" w:hAnsi="Arial" w:cs="Arial"/>
        </w:rPr>
      </w:pPr>
      <w:r w:rsidRPr="22F337C0">
        <w:rPr>
          <w:rFonts w:ascii="Arial" w:eastAsia="Arial" w:hAnsi="Arial" w:cs="Arial"/>
          <w:b/>
          <w:bCs/>
        </w:rPr>
        <w:t>Chair</w:t>
      </w:r>
      <w:r w:rsidRPr="22F337C0">
        <w:rPr>
          <w:rFonts w:ascii="Arial" w:eastAsia="Arial" w:hAnsi="Arial" w:cs="Arial"/>
        </w:rPr>
        <w:t>: Felicity Rose</w:t>
      </w:r>
    </w:p>
    <w:p w14:paraId="6610FEC3" w14:textId="7216DF35" w:rsidR="4A76D352" w:rsidRDefault="4A76D352" w:rsidP="22F337C0">
      <w:pPr>
        <w:spacing w:after="0" w:line="240" w:lineRule="auto"/>
        <w:rPr>
          <w:rFonts w:ascii="Arial" w:eastAsia="Arial" w:hAnsi="Arial" w:cs="Arial"/>
          <w:b/>
          <w:bCs/>
          <w:highlight w:val="yellow"/>
        </w:rPr>
      </w:pPr>
    </w:p>
    <w:p w14:paraId="00C67FED" w14:textId="34B6E6E6" w:rsidR="4A76D352" w:rsidRDefault="4A76D352" w:rsidP="22F337C0">
      <w:pPr>
        <w:spacing w:after="0" w:line="240" w:lineRule="auto"/>
        <w:rPr>
          <w:rFonts w:ascii="Arial" w:eastAsia="Arial" w:hAnsi="Arial" w:cs="Arial"/>
        </w:rPr>
      </w:pPr>
      <w:r w:rsidRPr="22F337C0">
        <w:rPr>
          <w:rFonts w:ascii="Arial" w:eastAsia="Arial" w:hAnsi="Arial" w:cs="Arial"/>
        </w:rPr>
        <w:br w:type="page"/>
      </w:r>
    </w:p>
    <w:p w14:paraId="380FA0EA" w14:textId="51B9D738" w:rsidR="4A76D352" w:rsidRDefault="22F337C0" w:rsidP="22F337C0">
      <w:pPr>
        <w:spacing w:after="0" w:line="240" w:lineRule="auto"/>
        <w:rPr>
          <w:rFonts w:ascii="Arial" w:eastAsia="Arial" w:hAnsi="Arial" w:cs="Arial"/>
        </w:rPr>
      </w:pPr>
      <w:r w:rsidRPr="22F337C0">
        <w:rPr>
          <w:rFonts w:ascii="Arial" w:eastAsia="Arial" w:hAnsi="Arial" w:cs="Arial"/>
          <w:b/>
          <w:bCs/>
        </w:rPr>
        <w:lastRenderedPageBreak/>
        <w:t>Glenn Prestwich, University of Utah</w:t>
      </w:r>
    </w:p>
    <w:p w14:paraId="1D591AA4" w14:textId="46BA4F07" w:rsidR="22F337C0" w:rsidRDefault="22F337C0" w:rsidP="22F337C0">
      <w:pPr>
        <w:spacing w:after="0" w:line="240" w:lineRule="auto"/>
        <w:rPr>
          <w:rFonts w:ascii="Arial" w:eastAsia="Arial" w:hAnsi="Arial" w:cs="Arial"/>
          <w:b/>
          <w:bCs/>
          <w:color w:val="000000" w:themeColor="text1"/>
        </w:rPr>
      </w:pPr>
    </w:p>
    <w:p w14:paraId="64FF28CB" w14:textId="7DA5D1ED" w:rsidR="7B7240FC" w:rsidRDefault="22F337C0" w:rsidP="22F337C0">
      <w:pPr>
        <w:spacing w:after="0" w:line="240" w:lineRule="auto"/>
        <w:rPr>
          <w:rFonts w:ascii="Arial" w:eastAsia="Arial" w:hAnsi="Arial" w:cs="Arial"/>
          <w:b/>
          <w:bCs/>
          <w:highlight w:val="yellow"/>
        </w:rPr>
      </w:pPr>
      <w:r w:rsidRPr="22F337C0">
        <w:rPr>
          <w:rFonts w:ascii="Arial" w:eastAsia="Arial" w:hAnsi="Arial" w:cs="Arial"/>
          <w:b/>
          <w:bCs/>
          <w:color w:val="000000" w:themeColor="text1"/>
        </w:rPr>
        <w:t xml:space="preserve">Title: </w:t>
      </w:r>
      <w:r w:rsidRPr="22F337C0">
        <w:rPr>
          <w:rFonts w:ascii="Arial" w:eastAsia="Arial" w:hAnsi="Arial" w:cs="Arial"/>
          <w:color w:val="000000" w:themeColor="text1"/>
        </w:rPr>
        <w:t xml:space="preserve">Propelling Chemically Modified </w:t>
      </w:r>
      <w:proofErr w:type="spellStart"/>
      <w:r w:rsidRPr="22F337C0">
        <w:rPr>
          <w:rFonts w:ascii="Arial" w:eastAsia="Arial" w:hAnsi="Arial" w:cs="Arial"/>
          <w:color w:val="000000" w:themeColor="text1"/>
        </w:rPr>
        <w:t>Glycosaminoglycans</w:t>
      </w:r>
      <w:proofErr w:type="spellEnd"/>
      <w:r w:rsidRPr="22F337C0">
        <w:rPr>
          <w:rFonts w:ascii="Arial" w:eastAsia="Arial" w:hAnsi="Arial" w:cs="Arial"/>
          <w:color w:val="000000" w:themeColor="text1"/>
        </w:rPr>
        <w:t xml:space="preserve"> </w:t>
      </w:r>
      <w:proofErr w:type="gramStart"/>
      <w:r w:rsidRPr="22F337C0">
        <w:rPr>
          <w:rFonts w:ascii="Arial" w:eastAsia="Arial" w:hAnsi="Arial" w:cs="Arial"/>
          <w:color w:val="000000" w:themeColor="text1"/>
        </w:rPr>
        <w:t>Into</w:t>
      </w:r>
      <w:proofErr w:type="gramEnd"/>
      <w:r w:rsidRPr="22F337C0">
        <w:rPr>
          <w:rFonts w:ascii="Arial" w:eastAsia="Arial" w:hAnsi="Arial" w:cs="Arial"/>
          <w:color w:val="000000" w:themeColor="text1"/>
        </w:rPr>
        <w:t xml:space="preserve"> the Clinic</w:t>
      </w:r>
    </w:p>
    <w:p w14:paraId="75317E87" w14:textId="53D6684E" w:rsidR="22F337C0" w:rsidRDefault="22F337C0" w:rsidP="22F337C0">
      <w:pPr>
        <w:spacing w:after="0" w:line="240" w:lineRule="auto"/>
        <w:rPr>
          <w:rFonts w:ascii="Arial" w:eastAsia="Arial" w:hAnsi="Arial" w:cs="Arial"/>
          <w:color w:val="000000" w:themeColor="text1"/>
        </w:rPr>
      </w:pPr>
    </w:p>
    <w:p w14:paraId="7049DC7C" w14:textId="668BA534" w:rsidR="7B7240FC" w:rsidRDefault="22F337C0" w:rsidP="22F337C0">
      <w:pPr>
        <w:spacing w:after="0" w:line="240" w:lineRule="auto"/>
        <w:jc w:val="both"/>
        <w:rPr>
          <w:rFonts w:ascii="Arial" w:eastAsia="Arial" w:hAnsi="Arial" w:cs="Arial"/>
          <w:b/>
          <w:bCs/>
          <w:highlight w:val="yellow"/>
        </w:rPr>
      </w:pPr>
      <w:r w:rsidRPr="22F337C0">
        <w:rPr>
          <w:rFonts w:ascii="Arial" w:eastAsia="Arial" w:hAnsi="Arial" w:cs="Arial"/>
          <w:b/>
          <w:bCs/>
        </w:rPr>
        <w:t xml:space="preserve">Abstract: </w:t>
      </w:r>
      <w:proofErr w:type="spellStart"/>
      <w:r w:rsidRPr="22F337C0">
        <w:rPr>
          <w:rFonts w:ascii="Arial" w:eastAsia="Arial" w:hAnsi="Arial" w:cs="Arial"/>
        </w:rPr>
        <w:t>Glycosaminoglycans</w:t>
      </w:r>
      <w:proofErr w:type="spellEnd"/>
      <w:r w:rsidRPr="22F337C0">
        <w:rPr>
          <w:rFonts w:ascii="Arial" w:eastAsia="Arial" w:hAnsi="Arial" w:cs="Arial"/>
        </w:rPr>
        <w:t xml:space="preserve"> (GAGs) are ubiquitous, complex, and essential components of the extracellular matrix, and </w:t>
      </w:r>
      <w:proofErr w:type="gramStart"/>
      <w:r w:rsidRPr="22F337C0">
        <w:rPr>
          <w:rFonts w:ascii="Arial" w:eastAsia="Arial" w:hAnsi="Arial" w:cs="Arial"/>
        </w:rPr>
        <w:t>have been used</w:t>
      </w:r>
      <w:proofErr w:type="gramEnd"/>
      <w:r w:rsidRPr="22F337C0">
        <w:rPr>
          <w:rFonts w:ascii="Arial" w:eastAsia="Arial" w:hAnsi="Arial" w:cs="Arial"/>
        </w:rPr>
        <w:t xml:space="preserve"> therapeutically for years. The focus of this talk is chemically modified GAGs, several of which are in clinical development for regenerative and reparative medicine, including wound healing, adhesion prevention, cell therapy, reduction of inflammation, and mitigation of vascular disease.  To fulfill the imperative of translational medicine imperative, laboratory-scale biomaterials developed in university settings have now reached veterinary and human patients. Several examples of this bench to business to bedside paradigm </w:t>
      </w:r>
      <w:proofErr w:type="gramStart"/>
      <w:r w:rsidRPr="22F337C0">
        <w:rPr>
          <w:rFonts w:ascii="Arial" w:eastAsia="Arial" w:hAnsi="Arial" w:cs="Arial"/>
        </w:rPr>
        <w:t>will be presented</w:t>
      </w:r>
      <w:proofErr w:type="gramEnd"/>
      <w:r w:rsidRPr="22F337C0">
        <w:rPr>
          <w:rFonts w:ascii="Arial" w:eastAsia="Arial" w:hAnsi="Arial" w:cs="Arial"/>
        </w:rPr>
        <w:t xml:space="preserve"> for companies at different stages.  </w:t>
      </w:r>
    </w:p>
    <w:p w14:paraId="7BF528B3" w14:textId="6F064485" w:rsidR="22F337C0" w:rsidRDefault="22F337C0" w:rsidP="22F337C0">
      <w:pPr>
        <w:spacing w:after="0" w:line="240" w:lineRule="auto"/>
        <w:jc w:val="both"/>
        <w:rPr>
          <w:rFonts w:ascii="Arial" w:eastAsia="Arial" w:hAnsi="Arial" w:cs="Arial"/>
        </w:rPr>
      </w:pPr>
    </w:p>
    <w:p w14:paraId="31B1545D" w14:textId="0C585312" w:rsidR="025AA725" w:rsidRDefault="025AA725" w:rsidP="025AA725">
      <w:pPr>
        <w:spacing w:after="0" w:line="240" w:lineRule="auto"/>
        <w:jc w:val="both"/>
      </w:pPr>
      <w:r w:rsidRPr="025AA725">
        <w:rPr>
          <w:rFonts w:ascii="Arial" w:eastAsia="Arial" w:hAnsi="Arial" w:cs="Arial"/>
        </w:rPr>
        <w:t xml:space="preserve">The three main research areas for the Prestwich lab are: </w:t>
      </w:r>
    </w:p>
    <w:p w14:paraId="2E3B61A9" w14:textId="71AFC293" w:rsidR="025AA725" w:rsidRDefault="025AA725" w:rsidP="025AA725">
      <w:pPr>
        <w:spacing w:after="0" w:line="240" w:lineRule="auto"/>
        <w:jc w:val="both"/>
      </w:pPr>
      <w:r w:rsidRPr="025AA725">
        <w:rPr>
          <w:rFonts w:ascii="Arial" w:eastAsia="Arial" w:hAnsi="Arial" w:cs="Arial"/>
        </w:rPr>
        <w:t>(</w:t>
      </w:r>
      <w:proofErr w:type="spellStart"/>
      <w:r w:rsidRPr="025AA725">
        <w:rPr>
          <w:rFonts w:ascii="Arial" w:eastAsia="Arial" w:hAnsi="Arial" w:cs="Arial"/>
        </w:rPr>
        <w:t>i</w:t>
      </w:r>
      <w:proofErr w:type="spellEnd"/>
      <w:r w:rsidRPr="025AA725">
        <w:rPr>
          <w:rFonts w:ascii="Arial" w:eastAsia="Arial" w:hAnsi="Arial" w:cs="Arial"/>
        </w:rPr>
        <w:t xml:space="preserve">) </w:t>
      </w:r>
      <w:proofErr w:type="gramStart"/>
      <w:r w:rsidRPr="025AA725">
        <w:rPr>
          <w:rFonts w:ascii="Arial" w:eastAsia="Arial" w:hAnsi="Arial" w:cs="Arial"/>
        </w:rPr>
        <w:t>new</w:t>
      </w:r>
      <w:proofErr w:type="gramEnd"/>
      <w:r w:rsidRPr="025AA725">
        <w:rPr>
          <w:rFonts w:ascii="Arial" w:eastAsia="Arial" w:hAnsi="Arial" w:cs="Arial"/>
        </w:rPr>
        <w:t xml:space="preserve"> reagents for phosphoinositide and </w:t>
      </w:r>
      <w:proofErr w:type="spellStart"/>
      <w:r w:rsidRPr="025AA725">
        <w:rPr>
          <w:rFonts w:ascii="Arial" w:eastAsia="Arial" w:hAnsi="Arial" w:cs="Arial"/>
        </w:rPr>
        <w:t>lysophospholipid</w:t>
      </w:r>
      <w:proofErr w:type="spellEnd"/>
      <w:r w:rsidRPr="025AA725">
        <w:rPr>
          <w:rFonts w:ascii="Arial" w:eastAsia="Arial" w:hAnsi="Arial" w:cs="Arial"/>
        </w:rPr>
        <w:t xml:space="preserve"> signaling in cell biology and cancer treatment, </w:t>
      </w:r>
    </w:p>
    <w:p w14:paraId="32826B67" w14:textId="64485FC5" w:rsidR="025AA725" w:rsidRDefault="025AA725" w:rsidP="025AA725">
      <w:pPr>
        <w:spacing w:after="0" w:line="240" w:lineRule="auto"/>
        <w:jc w:val="both"/>
      </w:pPr>
      <w:r w:rsidRPr="025AA725">
        <w:rPr>
          <w:rFonts w:ascii="Arial" w:eastAsia="Arial" w:hAnsi="Arial" w:cs="Arial"/>
        </w:rPr>
        <w:t xml:space="preserve">(ii) </w:t>
      </w:r>
      <w:proofErr w:type="gramStart"/>
      <w:r w:rsidRPr="025AA725">
        <w:rPr>
          <w:rFonts w:ascii="Arial" w:eastAsia="Arial" w:hAnsi="Arial" w:cs="Arial"/>
        </w:rPr>
        <w:t>biomaterials</w:t>
      </w:r>
      <w:proofErr w:type="gramEnd"/>
      <w:r w:rsidRPr="025AA725">
        <w:rPr>
          <w:rFonts w:ascii="Arial" w:eastAsia="Arial" w:hAnsi="Arial" w:cs="Arial"/>
        </w:rPr>
        <w:t xml:space="preserve"> for cell therapy, wound repair, cartilage repair, tissue engineering, scar-free healing, and xenograft models, and </w:t>
      </w:r>
    </w:p>
    <w:p w14:paraId="1978C525" w14:textId="6D000FB6" w:rsidR="025AA725" w:rsidRDefault="025AA725" w:rsidP="025AA725">
      <w:pPr>
        <w:spacing w:after="0" w:line="240" w:lineRule="auto"/>
        <w:jc w:val="both"/>
      </w:pPr>
      <w:r w:rsidRPr="025AA725">
        <w:rPr>
          <w:rFonts w:ascii="Arial" w:eastAsia="Arial" w:hAnsi="Arial" w:cs="Arial"/>
        </w:rPr>
        <w:t xml:space="preserve">(iii) </w:t>
      </w:r>
      <w:proofErr w:type="gramStart"/>
      <w:r w:rsidRPr="025AA725">
        <w:rPr>
          <w:rFonts w:ascii="Arial" w:eastAsia="Arial" w:hAnsi="Arial" w:cs="Arial"/>
        </w:rPr>
        <w:t>sulfated</w:t>
      </w:r>
      <w:proofErr w:type="gramEnd"/>
      <w:r w:rsidRPr="025AA725">
        <w:rPr>
          <w:rFonts w:ascii="Arial" w:eastAsia="Arial" w:hAnsi="Arial" w:cs="Arial"/>
        </w:rPr>
        <w:t xml:space="preserve"> glycosaminoglycan analogues as inflammation modulators for clinical use.</w:t>
      </w:r>
    </w:p>
    <w:p w14:paraId="168ABB95" w14:textId="13077D9F" w:rsidR="22F337C0" w:rsidRDefault="22F337C0" w:rsidP="22F337C0">
      <w:pPr>
        <w:spacing w:after="0" w:line="240" w:lineRule="auto"/>
        <w:jc w:val="both"/>
        <w:rPr>
          <w:rFonts w:ascii="Arial" w:eastAsia="Arial" w:hAnsi="Arial" w:cs="Arial"/>
          <w:b/>
          <w:bCs/>
          <w:highlight w:val="yellow"/>
        </w:rPr>
      </w:pPr>
    </w:p>
    <w:p w14:paraId="4230E8D4" w14:textId="3610EC6E" w:rsidR="02342EEA" w:rsidRDefault="22F337C0" w:rsidP="22F337C0">
      <w:pPr>
        <w:spacing w:after="0" w:line="240" w:lineRule="auto"/>
        <w:jc w:val="both"/>
        <w:rPr>
          <w:rFonts w:ascii="Arial" w:eastAsia="Arial" w:hAnsi="Arial" w:cs="Arial"/>
        </w:rPr>
      </w:pPr>
      <w:r w:rsidRPr="22F337C0">
        <w:rPr>
          <w:rFonts w:ascii="Arial" w:eastAsia="Arial" w:hAnsi="Arial" w:cs="Arial"/>
          <w:b/>
          <w:bCs/>
        </w:rPr>
        <w:t>Chair</w:t>
      </w:r>
      <w:r w:rsidRPr="22F337C0">
        <w:rPr>
          <w:rFonts w:ascii="Arial" w:eastAsia="Arial" w:hAnsi="Arial" w:cs="Arial"/>
        </w:rPr>
        <w:t xml:space="preserve">: Cathy Merry </w:t>
      </w:r>
    </w:p>
    <w:p w14:paraId="5F0719E2" w14:textId="35E7179A" w:rsidR="4A76D352" w:rsidRDefault="4A76D352" w:rsidP="22F337C0">
      <w:pPr>
        <w:spacing w:after="0" w:line="240" w:lineRule="auto"/>
        <w:ind w:left="360"/>
        <w:rPr>
          <w:rFonts w:ascii="Arial" w:eastAsia="Arial" w:hAnsi="Arial" w:cs="Arial"/>
          <w:b/>
          <w:bCs/>
          <w:highlight w:val="yellow"/>
        </w:rPr>
      </w:pPr>
    </w:p>
    <w:p w14:paraId="3980CEE8" w14:textId="0B3D25AF" w:rsidR="4A76D352" w:rsidRDefault="4A76D352" w:rsidP="22F337C0">
      <w:pPr>
        <w:spacing w:after="0" w:line="240" w:lineRule="auto"/>
        <w:rPr>
          <w:rFonts w:ascii="Arial" w:eastAsia="Arial" w:hAnsi="Arial" w:cs="Arial"/>
        </w:rPr>
      </w:pPr>
    </w:p>
    <w:p w14:paraId="37439125" w14:textId="72B0B460" w:rsidR="4A76D352" w:rsidRDefault="4A76D352" w:rsidP="22F337C0">
      <w:pPr>
        <w:spacing w:after="0" w:line="240" w:lineRule="auto"/>
        <w:ind w:left="360"/>
        <w:rPr>
          <w:rFonts w:ascii="Arial" w:eastAsia="Arial" w:hAnsi="Arial" w:cs="Arial"/>
        </w:rPr>
      </w:pPr>
    </w:p>
    <w:p w14:paraId="044A33B3" w14:textId="38AA47AF" w:rsidR="41C3C204" w:rsidRDefault="41C3C204" w:rsidP="22F337C0">
      <w:pPr>
        <w:spacing w:after="0" w:line="240" w:lineRule="auto"/>
        <w:ind w:left="360"/>
        <w:rPr>
          <w:rFonts w:ascii="Arial" w:eastAsia="Arial" w:hAnsi="Arial" w:cs="Arial"/>
        </w:rPr>
      </w:pPr>
    </w:p>
    <w:p w14:paraId="5F4D436D" w14:textId="25E4AEEC" w:rsidR="4A76D352" w:rsidRDefault="4A76D352" w:rsidP="22F337C0">
      <w:pPr>
        <w:spacing w:after="0" w:line="240" w:lineRule="auto"/>
        <w:ind w:left="-120"/>
        <w:rPr>
          <w:rFonts w:ascii="Arial" w:eastAsia="Arial" w:hAnsi="Arial" w:cs="Arial"/>
        </w:rPr>
      </w:pPr>
    </w:p>
    <w:p w14:paraId="6555AC51" w14:textId="2151E326" w:rsidR="4A76D352" w:rsidRDefault="4A76D352" w:rsidP="22F337C0">
      <w:pPr>
        <w:spacing w:after="0" w:line="240" w:lineRule="auto"/>
        <w:rPr>
          <w:rFonts w:ascii="Arial" w:eastAsia="Arial" w:hAnsi="Arial" w:cs="Arial"/>
        </w:rPr>
      </w:pPr>
    </w:p>
    <w:p w14:paraId="5D83FEAC" w14:textId="2BCDEC78" w:rsidR="00557441" w:rsidRDefault="00557441" w:rsidP="22F337C0">
      <w:pPr>
        <w:spacing w:after="0" w:line="240" w:lineRule="auto"/>
        <w:rPr>
          <w:rFonts w:ascii="Arial" w:eastAsia="Arial" w:hAnsi="Arial" w:cs="Arial"/>
        </w:rPr>
      </w:pPr>
    </w:p>
    <w:p w14:paraId="15F58539" w14:textId="07049614" w:rsidR="00557441" w:rsidRDefault="00557441" w:rsidP="22F337C0">
      <w:pPr>
        <w:spacing w:after="0" w:line="240" w:lineRule="auto"/>
        <w:rPr>
          <w:rFonts w:ascii="Arial" w:eastAsia="Arial" w:hAnsi="Arial" w:cs="Arial"/>
        </w:rPr>
      </w:pPr>
    </w:p>
    <w:p w14:paraId="55FE43D9" w14:textId="167DB9B8" w:rsidR="00557441" w:rsidRDefault="00557441" w:rsidP="22F337C0">
      <w:pPr>
        <w:spacing w:after="0" w:line="240" w:lineRule="auto"/>
        <w:rPr>
          <w:rFonts w:ascii="Arial" w:eastAsia="Arial" w:hAnsi="Arial" w:cs="Arial"/>
        </w:rPr>
      </w:pPr>
    </w:p>
    <w:p w14:paraId="704A922C" w14:textId="77D68303" w:rsidR="00557441" w:rsidRDefault="00557441" w:rsidP="22F337C0">
      <w:pPr>
        <w:spacing w:after="0" w:line="240" w:lineRule="auto"/>
        <w:rPr>
          <w:rFonts w:ascii="Arial" w:eastAsia="Arial" w:hAnsi="Arial" w:cs="Arial"/>
        </w:rPr>
      </w:pPr>
    </w:p>
    <w:p w14:paraId="7B6D12FB" w14:textId="227E21FE" w:rsidR="00557441" w:rsidRDefault="00557441" w:rsidP="22F337C0">
      <w:pPr>
        <w:spacing w:after="0" w:line="240" w:lineRule="auto"/>
        <w:rPr>
          <w:rFonts w:ascii="Arial" w:eastAsia="Arial" w:hAnsi="Arial" w:cs="Arial"/>
        </w:rPr>
      </w:pPr>
    </w:p>
    <w:p w14:paraId="5BEADC06" w14:textId="5C07A859" w:rsidR="00557441" w:rsidRDefault="00557441" w:rsidP="22F337C0">
      <w:pPr>
        <w:spacing w:after="0" w:line="240" w:lineRule="auto"/>
        <w:rPr>
          <w:rFonts w:ascii="Arial" w:eastAsia="Arial" w:hAnsi="Arial" w:cs="Arial"/>
        </w:rPr>
      </w:pPr>
    </w:p>
    <w:p w14:paraId="2CD233D4" w14:textId="171B0929" w:rsidR="00557441" w:rsidRDefault="00557441" w:rsidP="22F337C0">
      <w:pPr>
        <w:spacing w:after="0" w:line="240" w:lineRule="auto"/>
        <w:rPr>
          <w:rFonts w:ascii="Arial" w:eastAsia="Arial" w:hAnsi="Arial" w:cs="Arial"/>
        </w:rPr>
      </w:pPr>
    </w:p>
    <w:p w14:paraId="033B25C4" w14:textId="0F2488B4" w:rsidR="00557441" w:rsidRDefault="00557441" w:rsidP="22F337C0">
      <w:pPr>
        <w:spacing w:after="0" w:line="240" w:lineRule="auto"/>
        <w:rPr>
          <w:rFonts w:ascii="Arial" w:eastAsia="Arial" w:hAnsi="Arial" w:cs="Arial"/>
        </w:rPr>
      </w:pPr>
    </w:p>
    <w:p w14:paraId="079D1339" w14:textId="2FF7342B" w:rsidR="00557441" w:rsidRDefault="00557441" w:rsidP="22F337C0">
      <w:pPr>
        <w:spacing w:after="0" w:line="240" w:lineRule="auto"/>
        <w:rPr>
          <w:rFonts w:ascii="Arial" w:eastAsia="Arial" w:hAnsi="Arial" w:cs="Arial"/>
        </w:rPr>
      </w:pPr>
    </w:p>
    <w:p w14:paraId="399933E2" w14:textId="45682BE9" w:rsidR="00557441" w:rsidRDefault="00557441" w:rsidP="22F337C0">
      <w:pPr>
        <w:spacing w:after="0" w:line="240" w:lineRule="auto"/>
        <w:rPr>
          <w:rFonts w:ascii="Arial" w:eastAsia="Arial" w:hAnsi="Arial" w:cs="Arial"/>
        </w:rPr>
      </w:pPr>
    </w:p>
    <w:p w14:paraId="48695612" w14:textId="0C17D4DF" w:rsidR="00557441" w:rsidRDefault="00557441" w:rsidP="22F337C0">
      <w:pPr>
        <w:spacing w:after="0" w:line="240" w:lineRule="auto"/>
        <w:rPr>
          <w:rFonts w:ascii="Arial" w:eastAsia="Arial" w:hAnsi="Arial" w:cs="Arial"/>
        </w:rPr>
      </w:pPr>
    </w:p>
    <w:p w14:paraId="094E2ACF" w14:textId="16CCF8BB" w:rsidR="00557441" w:rsidRDefault="00557441" w:rsidP="22F337C0">
      <w:pPr>
        <w:spacing w:after="0" w:line="240" w:lineRule="auto"/>
        <w:rPr>
          <w:rFonts w:ascii="Arial" w:eastAsia="Arial" w:hAnsi="Arial" w:cs="Arial"/>
        </w:rPr>
      </w:pPr>
    </w:p>
    <w:p w14:paraId="506ED3E2" w14:textId="46C3568C" w:rsidR="00557441" w:rsidRDefault="00557441" w:rsidP="22F337C0">
      <w:pPr>
        <w:spacing w:after="0" w:line="240" w:lineRule="auto"/>
        <w:rPr>
          <w:rFonts w:ascii="Arial" w:eastAsia="Arial" w:hAnsi="Arial" w:cs="Arial"/>
        </w:rPr>
      </w:pPr>
    </w:p>
    <w:p w14:paraId="4EDC23B5" w14:textId="6E52B157" w:rsidR="00557441" w:rsidRDefault="00557441" w:rsidP="22F337C0">
      <w:pPr>
        <w:spacing w:after="0" w:line="240" w:lineRule="auto"/>
        <w:rPr>
          <w:rFonts w:ascii="Arial" w:eastAsia="Arial" w:hAnsi="Arial" w:cs="Arial"/>
        </w:rPr>
      </w:pPr>
    </w:p>
    <w:p w14:paraId="756A4798" w14:textId="09498F21" w:rsidR="00557441" w:rsidRDefault="00557441" w:rsidP="22F337C0">
      <w:pPr>
        <w:spacing w:after="0" w:line="240" w:lineRule="auto"/>
        <w:rPr>
          <w:rFonts w:ascii="Arial" w:eastAsia="Arial" w:hAnsi="Arial" w:cs="Arial"/>
        </w:rPr>
      </w:pPr>
    </w:p>
    <w:p w14:paraId="660490AB" w14:textId="582EEC5A" w:rsidR="00557441" w:rsidRDefault="00557441" w:rsidP="22F337C0">
      <w:pPr>
        <w:spacing w:after="0" w:line="240" w:lineRule="auto"/>
        <w:rPr>
          <w:rFonts w:ascii="Arial" w:eastAsia="Arial" w:hAnsi="Arial" w:cs="Arial"/>
        </w:rPr>
      </w:pPr>
    </w:p>
    <w:p w14:paraId="1B2E18AE" w14:textId="527598D6" w:rsidR="00557441" w:rsidRDefault="00557441" w:rsidP="22F337C0">
      <w:pPr>
        <w:spacing w:after="0" w:line="240" w:lineRule="auto"/>
        <w:rPr>
          <w:rFonts w:ascii="Arial" w:eastAsia="Arial" w:hAnsi="Arial" w:cs="Arial"/>
        </w:rPr>
      </w:pPr>
    </w:p>
    <w:p w14:paraId="5530E8A7" w14:textId="60EECE02" w:rsidR="55F17DFB" w:rsidRDefault="55F17DFB">
      <w:r>
        <w:br w:type="page"/>
      </w:r>
    </w:p>
    <w:p w14:paraId="678B8BCD" w14:textId="1E30A305" w:rsidR="00557441" w:rsidRDefault="637F4363" w:rsidP="637F4363">
      <w:pPr>
        <w:spacing w:after="0" w:line="240" w:lineRule="auto"/>
        <w:jc w:val="center"/>
        <w:rPr>
          <w:rFonts w:ascii="Arial" w:eastAsia="Arial" w:hAnsi="Arial" w:cs="Arial"/>
          <w:b/>
          <w:bCs/>
        </w:rPr>
      </w:pPr>
      <w:r w:rsidRPr="637F4363">
        <w:rPr>
          <w:rFonts w:ascii="Arial" w:eastAsia="Arial" w:hAnsi="Arial" w:cs="Arial"/>
          <w:b/>
          <w:bCs/>
        </w:rPr>
        <w:lastRenderedPageBreak/>
        <w:t>Posters</w:t>
      </w:r>
    </w:p>
    <w:p w14:paraId="54E46FCD" w14:textId="7FFAC8FB" w:rsidR="00557441" w:rsidRPr="00557441" w:rsidRDefault="00557441" w:rsidP="637F4363">
      <w:pPr>
        <w:spacing w:after="0" w:line="240" w:lineRule="auto"/>
        <w:ind w:left="360"/>
        <w:jc w:val="both"/>
        <w:rPr>
          <w:rFonts w:ascii="Arial" w:eastAsia="Arial" w:hAnsi="Arial" w:cs="Arial"/>
        </w:rPr>
      </w:pPr>
    </w:p>
    <w:p w14:paraId="06E5FDD6" w14:textId="21F6C4A8" w:rsidR="637F4363" w:rsidRDefault="637F4363" w:rsidP="637F4363">
      <w:pPr>
        <w:jc w:val="center"/>
        <w:rPr>
          <w:rFonts w:ascii="Arial" w:eastAsia="Arial" w:hAnsi="Arial" w:cs="Arial"/>
          <w:b/>
          <w:bCs/>
        </w:rPr>
      </w:pPr>
      <w:r w:rsidRPr="637F4363">
        <w:rPr>
          <w:rFonts w:ascii="Arial" w:eastAsia="Arial" w:hAnsi="Arial" w:cs="Arial"/>
          <w:b/>
          <w:bCs/>
        </w:rPr>
        <w:t xml:space="preserve">Production of functionalized polymer </w:t>
      </w:r>
      <w:proofErr w:type="spellStart"/>
      <w:r w:rsidRPr="637F4363">
        <w:rPr>
          <w:rFonts w:ascii="Arial" w:eastAsia="Arial" w:hAnsi="Arial" w:cs="Arial"/>
          <w:b/>
          <w:bCs/>
        </w:rPr>
        <w:t>microparticles</w:t>
      </w:r>
      <w:proofErr w:type="spellEnd"/>
      <w:r w:rsidRPr="637F4363">
        <w:rPr>
          <w:rFonts w:ascii="Arial" w:eastAsia="Arial" w:hAnsi="Arial" w:cs="Arial"/>
          <w:b/>
          <w:bCs/>
        </w:rPr>
        <w:t xml:space="preserve"> using droplet microfluidics</w:t>
      </w:r>
    </w:p>
    <w:p w14:paraId="749B89C8" w14:textId="00B603A1" w:rsidR="637F4363" w:rsidRDefault="191198C0" w:rsidP="191198C0">
      <w:pPr>
        <w:jc w:val="center"/>
        <w:rPr>
          <w:rFonts w:ascii="Arial" w:eastAsia="Arial" w:hAnsi="Arial" w:cs="Arial"/>
          <w:u w:val="single"/>
        </w:rPr>
      </w:pPr>
      <w:r w:rsidRPr="191198C0">
        <w:rPr>
          <w:rFonts w:ascii="Arial" w:eastAsia="Arial" w:hAnsi="Arial" w:cs="Arial"/>
          <w:sz w:val="18"/>
          <w:szCs w:val="18"/>
        </w:rPr>
        <w:t>Adam Dundas</w:t>
      </w:r>
      <w:r w:rsidRPr="191198C0">
        <w:rPr>
          <w:rFonts w:ascii="Arial" w:eastAsia="Arial" w:hAnsi="Arial" w:cs="Arial"/>
          <w:sz w:val="18"/>
          <w:szCs w:val="18"/>
          <w:vertAlign w:val="superscript"/>
        </w:rPr>
        <w:t>1</w:t>
      </w:r>
      <w:r w:rsidRPr="191198C0">
        <w:rPr>
          <w:rFonts w:ascii="Arial" w:eastAsia="Arial" w:hAnsi="Arial" w:cs="Arial"/>
          <w:sz w:val="18"/>
          <w:szCs w:val="18"/>
        </w:rPr>
        <w:t>, Derek Irvine</w:t>
      </w:r>
      <w:r w:rsidRPr="191198C0">
        <w:rPr>
          <w:rFonts w:ascii="Arial" w:eastAsia="Arial" w:hAnsi="Arial" w:cs="Arial"/>
          <w:sz w:val="18"/>
          <w:szCs w:val="18"/>
          <w:vertAlign w:val="superscript"/>
        </w:rPr>
        <w:t>2</w:t>
      </w:r>
      <w:r w:rsidRPr="191198C0">
        <w:rPr>
          <w:rFonts w:ascii="Arial" w:eastAsia="Arial" w:hAnsi="Arial" w:cs="Arial"/>
          <w:sz w:val="18"/>
          <w:szCs w:val="18"/>
        </w:rPr>
        <w:t xml:space="preserve"> and Morgan R. Alexander</w:t>
      </w:r>
      <w:r w:rsidRPr="191198C0">
        <w:rPr>
          <w:rFonts w:ascii="Arial" w:eastAsia="Arial" w:hAnsi="Arial" w:cs="Arial"/>
          <w:sz w:val="18"/>
          <w:szCs w:val="18"/>
          <w:vertAlign w:val="superscript"/>
        </w:rPr>
        <w:t>1</w:t>
      </w:r>
      <w:r w:rsidRPr="191198C0">
        <w:rPr>
          <w:rFonts w:ascii="Arial" w:eastAsia="Arial" w:hAnsi="Arial" w:cs="Arial"/>
          <w:sz w:val="18"/>
          <w:szCs w:val="18"/>
        </w:rPr>
        <w:t>.</w:t>
      </w:r>
    </w:p>
    <w:p w14:paraId="39B22CCF" w14:textId="213DB382" w:rsidR="55F17DFB" w:rsidRDefault="191198C0" w:rsidP="191198C0">
      <w:pPr>
        <w:spacing w:after="0"/>
        <w:rPr>
          <w:sz w:val="18"/>
          <w:szCs w:val="18"/>
        </w:rPr>
      </w:pPr>
      <w:proofErr w:type="gramStart"/>
      <w:r w:rsidRPr="191198C0">
        <w:rPr>
          <w:rFonts w:ascii="Arial" w:eastAsia="Arial" w:hAnsi="Arial" w:cs="Arial"/>
          <w:sz w:val="18"/>
          <w:szCs w:val="18"/>
          <w:vertAlign w:val="superscript"/>
        </w:rPr>
        <w:t>1</w:t>
      </w:r>
      <w:proofErr w:type="gramEnd"/>
      <w:r w:rsidRPr="191198C0">
        <w:rPr>
          <w:rFonts w:ascii="Arial" w:eastAsia="Arial" w:hAnsi="Arial" w:cs="Arial"/>
          <w:sz w:val="18"/>
          <w:szCs w:val="18"/>
        </w:rPr>
        <w:t xml:space="preserve"> Boots Science Building, University of Nottingham, NG7 2RD</w:t>
      </w:r>
    </w:p>
    <w:p w14:paraId="0E028617" w14:textId="0B9A5B3C" w:rsidR="191198C0" w:rsidRDefault="191198C0" w:rsidP="191198C0">
      <w:pPr>
        <w:spacing w:after="0"/>
        <w:rPr>
          <w:rFonts w:ascii="Arial" w:eastAsia="Arial" w:hAnsi="Arial" w:cs="Arial"/>
          <w:sz w:val="18"/>
          <w:szCs w:val="18"/>
        </w:rPr>
      </w:pPr>
      <w:proofErr w:type="gramStart"/>
      <w:r w:rsidRPr="191198C0">
        <w:rPr>
          <w:rFonts w:ascii="Arial" w:eastAsia="Arial" w:hAnsi="Arial" w:cs="Arial"/>
          <w:sz w:val="18"/>
          <w:szCs w:val="18"/>
          <w:vertAlign w:val="superscript"/>
        </w:rPr>
        <w:t>2</w:t>
      </w:r>
      <w:proofErr w:type="gramEnd"/>
      <w:r w:rsidRPr="191198C0">
        <w:rPr>
          <w:rFonts w:ascii="Arial" w:eastAsia="Arial" w:hAnsi="Arial" w:cs="Arial"/>
          <w:sz w:val="18"/>
          <w:szCs w:val="18"/>
        </w:rPr>
        <w:t xml:space="preserve"> Advanced Manufacturing Building, University of Nottingham, NG8 1BB</w:t>
      </w:r>
    </w:p>
    <w:p w14:paraId="169BCC44" w14:textId="5C5F16DA" w:rsidR="191198C0" w:rsidRDefault="191198C0" w:rsidP="191198C0">
      <w:pPr>
        <w:spacing w:after="0"/>
        <w:ind w:left="360" w:hanging="360"/>
        <w:rPr>
          <w:rFonts w:ascii="Arial" w:eastAsia="Arial" w:hAnsi="Arial" w:cs="Arial"/>
          <w:sz w:val="18"/>
          <w:szCs w:val="18"/>
        </w:rPr>
      </w:pPr>
    </w:p>
    <w:p w14:paraId="2EF592F0" w14:textId="128FB73C" w:rsidR="637F4363" w:rsidRDefault="191198C0" w:rsidP="191198C0">
      <w:pPr>
        <w:jc w:val="both"/>
        <w:rPr>
          <w:rFonts w:ascii="Arial" w:eastAsia="Arial" w:hAnsi="Arial" w:cs="Arial"/>
        </w:rPr>
      </w:pPr>
      <w:proofErr w:type="spellStart"/>
      <w:r w:rsidRPr="191198C0">
        <w:rPr>
          <w:rFonts w:ascii="Arial" w:eastAsia="Arial" w:hAnsi="Arial" w:cs="Arial"/>
        </w:rPr>
        <w:t>Microparticles</w:t>
      </w:r>
      <w:proofErr w:type="spellEnd"/>
      <w:r w:rsidRPr="191198C0">
        <w:rPr>
          <w:rFonts w:ascii="Arial" w:eastAsia="Arial" w:hAnsi="Arial" w:cs="Arial"/>
        </w:rPr>
        <w:t xml:space="preserve"> currently produced from emulsion-based techniques </w:t>
      </w:r>
      <w:proofErr w:type="gramStart"/>
      <w:r w:rsidRPr="191198C0">
        <w:rPr>
          <w:rFonts w:ascii="Arial" w:eastAsia="Arial" w:hAnsi="Arial" w:cs="Arial"/>
        </w:rPr>
        <w:t>are often covered</w:t>
      </w:r>
      <w:proofErr w:type="gramEnd"/>
      <w:r w:rsidRPr="191198C0">
        <w:rPr>
          <w:rFonts w:ascii="Arial" w:eastAsia="Arial" w:hAnsi="Arial" w:cs="Arial"/>
        </w:rPr>
        <w:t xml:space="preserve"> in commercially available surfactants such as poly-vinyl alcohol (PVA) which inherently dominates the surface chemistry of produced </w:t>
      </w:r>
      <w:proofErr w:type="spellStart"/>
      <w:r w:rsidRPr="191198C0">
        <w:rPr>
          <w:rFonts w:ascii="Arial" w:eastAsia="Arial" w:hAnsi="Arial" w:cs="Arial"/>
        </w:rPr>
        <w:t>microparticles</w:t>
      </w:r>
      <w:proofErr w:type="spellEnd"/>
      <w:r w:rsidRPr="191198C0">
        <w:rPr>
          <w:rFonts w:ascii="Arial" w:eastAsia="Arial" w:hAnsi="Arial" w:cs="Arial"/>
        </w:rPr>
        <w:t xml:space="preserve">. This is a major problem for controlling biological </w:t>
      </w:r>
      <w:proofErr w:type="gramStart"/>
      <w:r w:rsidRPr="191198C0">
        <w:rPr>
          <w:rFonts w:ascii="Arial" w:eastAsia="Arial" w:hAnsi="Arial" w:cs="Arial"/>
        </w:rPr>
        <w:t>responses</w:t>
      </w:r>
      <w:proofErr w:type="gramEnd"/>
      <w:r w:rsidRPr="191198C0">
        <w:rPr>
          <w:rFonts w:ascii="Arial" w:eastAsia="Arial" w:hAnsi="Arial" w:cs="Arial"/>
        </w:rPr>
        <w:t xml:space="preserve"> as cellular response is known to depend partially on the sample surface chemistry. The synthesis of bespoke amphiphilic polymer surfactants through catalytic chain transfer polymerization (CCTP) </w:t>
      </w:r>
      <w:proofErr w:type="gramStart"/>
      <w:r w:rsidRPr="191198C0">
        <w:rPr>
          <w:rFonts w:ascii="Arial" w:eastAsia="Arial" w:hAnsi="Arial" w:cs="Arial"/>
        </w:rPr>
        <w:t>is used</w:t>
      </w:r>
      <w:proofErr w:type="gramEnd"/>
      <w:r w:rsidRPr="191198C0">
        <w:rPr>
          <w:rFonts w:ascii="Arial" w:eastAsia="Arial" w:hAnsi="Arial" w:cs="Arial"/>
        </w:rPr>
        <w:t xml:space="preserve"> for the production of monodisperse polymer </w:t>
      </w:r>
      <w:proofErr w:type="spellStart"/>
      <w:r w:rsidRPr="191198C0">
        <w:rPr>
          <w:rFonts w:ascii="Arial" w:eastAsia="Arial" w:hAnsi="Arial" w:cs="Arial"/>
        </w:rPr>
        <w:t>microparticle</w:t>
      </w:r>
      <w:proofErr w:type="spellEnd"/>
      <w:r w:rsidRPr="191198C0">
        <w:rPr>
          <w:rFonts w:ascii="Arial" w:eastAsia="Arial" w:hAnsi="Arial" w:cs="Arial"/>
        </w:rPr>
        <w:t xml:space="preserve"> populations in a flow-focusing microfluidic junction. Subsequent analysis of the particles using time of flight secondary ion mass spectrometry (</w:t>
      </w:r>
      <w:proofErr w:type="spellStart"/>
      <w:r w:rsidRPr="191198C0">
        <w:rPr>
          <w:rFonts w:ascii="Arial" w:eastAsia="Arial" w:hAnsi="Arial" w:cs="Arial"/>
        </w:rPr>
        <w:t>ToF</w:t>
      </w:r>
      <w:proofErr w:type="spellEnd"/>
      <w:r w:rsidRPr="191198C0">
        <w:rPr>
          <w:rFonts w:ascii="Arial" w:eastAsia="Arial" w:hAnsi="Arial" w:cs="Arial"/>
        </w:rPr>
        <w:t xml:space="preserve">-SIMS) demonstrated how the surfactant is located at the surface of the particles and bacterial adhesion studies showed how the surface chemistry effected bacterial adhesion on 3D polymer </w:t>
      </w:r>
      <w:proofErr w:type="spellStart"/>
      <w:r w:rsidRPr="191198C0">
        <w:rPr>
          <w:rFonts w:ascii="Arial" w:eastAsia="Arial" w:hAnsi="Arial" w:cs="Arial"/>
        </w:rPr>
        <w:t>microparticles</w:t>
      </w:r>
      <w:proofErr w:type="spellEnd"/>
      <w:r w:rsidRPr="191198C0">
        <w:rPr>
          <w:rFonts w:ascii="Arial" w:eastAsia="Arial" w:hAnsi="Arial" w:cs="Arial"/>
        </w:rPr>
        <w:t xml:space="preserve">. The development of functionalized monodisperse 3D </w:t>
      </w:r>
      <w:proofErr w:type="spellStart"/>
      <w:r w:rsidRPr="191198C0">
        <w:rPr>
          <w:rFonts w:ascii="Arial" w:eastAsia="Arial" w:hAnsi="Arial" w:cs="Arial"/>
        </w:rPr>
        <w:t>microparticles</w:t>
      </w:r>
      <w:proofErr w:type="spellEnd"/>
      <w:r w:rsidRPr="191198C0">
        <w:rPr>
          <w:rFonts w:ascii="Arial" w:eastAsia="Arial" w:hAnsi="Arial" w:cs="Arial"/>
        </w:rPr>
        <w:t xml:space="preserve"> will allow for the critical analysis of the effect of surface chemistry on more realistic 3D culture systems.</w:t>
      </w:r>
    </w:p>
    <w:p w14:paraId="2AFB6CAC" w14:textId="630C217A" w:rsidR="637F4363" w:rsidRDefault="637F4363" w:rsidP="637F4363">
      <w:pPr>
        <w:jc w:val="both"/>
        <w:rPr>
          <w:rFonts w:ascii="Arial" w:eastAsia="Arial" w:hAnsi="Arial" w:cs="Arial"/>
        </w:rPr>
      </w:pPr>
      <w:r w:rsidRPr="637F4363">
        <w:rPr>
          <w:rFonts w:ascii="Arial" w:eastAsia="Arial" w:hAnsi="Arial" w:cs="Arial"/>
        </w:rPr>
        <w:t xml:space="preserve"> </w:t>
      </w:r>
    </w:p>
    <w:p w14:paraId="375572FD" w14:textId="173BE18E" w:rsidR="637F4363" w:rsidRDefault="637F4363" w:rsidP="637F4363">
      <w:pPr>
        <w:spacing w:after="0" w:line="240" w:lineRule="auto"/>
        <w:ind w:left="360"/>
        <w:jc w:val="both"/>
        <w:rPr>
          <w:rFonts w:ascii="Arial" w:eastAsia="Arial" w:hAnsi="Arial" w:cs="Arial"/>
        </w:rPr>
      </w:pPr>
    </w:p>
    <w:p w14:paraId="10D5AC67" w14:textId="4325BDE6" w:rsidR="637F4363" w:rsidRDefault="637F4363" w:rsidP="637F4363">
      <w:pPr>
        <w:rPr>
          <w:rFonts w:ascii="Arial" w:eastAsia="Arial" w:hAnsi="Arial" w:cs="Arial"/>
        </w:rPr>
      </w:pPr>
      <w:r w:rsidRPr="637F4363">
        <w:rPr>
          <w:rFonts w:ascii="Arial" w:eastAsia="Arial" w:hAnsi="Arial" w:cs="Arial"/>
        </w:rPr>
        <w:br w:type="page"/>
      </w:r>
    </w:p>
    <w:p w14:paraId="47A315C9" w14:textId="61DA1E1A" w:rsidR="637F4363" w:rsidRDefault="637F4363" w:rsidP="637F4363">
      <w:pPr>
        <w:spacing w:after="0" w:line="240" w:lineRule="auto"/>
        <w:ind w:left="360"/>
        <w:jc w:val="both"/>
        <w:rPr>
          <w:rFonts w:ascii="Arial" w:eastAsia="Arial" w:hAnsi="Arial" w:cs="Arial"/>
        </w:rPr>
      </w:pPr>
    </w:p>
    <w:p w14:paraId="66035B12" w14:textId="51E1FD6B" w:rsidR="0607FF4A" w:rsidRDefault="0607FF4A" w:rsidP="0607FF4A">
      <w:pPr>
        <w:spacing w:after="0" w:line="240" w:lineRule="auto"/>
        <w:ind w:left="360"/>
        <w:jc w:val="center"/>
        <w:rPr>
          <w:rFonts w:ascii="Arial" w:eastAsia="Arial" w:hAnsi="Arial" w:cs="Arial"/>
          <w:highlight w:val="yellow"/>
        </w:rPr>
      </w:pPr>
      <w:r w:rsidRPr="0607FF4A">
        <w:rPr>
          <w:rFonts w:ascii="Arial" w:eastAsia="Arial" w:hAnsi="Arial" w:cs="Arial"/>
          <w:b/>
          <w:bCs/>
        </w:rPr>
        <w:t>Novel biomaterials for maturation of Human Pluripotent Stem Cell-</w:t>
      </w:r>
      <w:proofErr w:type="spellStart"/>
      <w:r w:rsidRPr="0607FF4A">
        <w:rPr>
          <w:rFonts w:ascii="Arial" w:eastAsia="Arial" w:hAnsi="Arial" w:cs="Arial"/>
          <w:b/>
          <w:bCs/>
        </w:rPr>
        <w:t>Cardiomyocytes</w:t>
      </w:r>
      <w:proofErr w:type="spellEnd"/>
    </w:p>
    <w:p w14:paraId="52A60503" w14:textId="02D6B354" w:rsidR="0607FF4A" w:rsidRDefault="191198C0" w:rsidP="191198C0">
      <w:pPr>
        <w:ind w:left="360"/>
        <w:jc w:val="center"/>
      </w:pPr>
      <w:r w:rsidRPr="191198C0">
        <w:rPr>
          <w:rFonts w:ascii="Arial" w:eastAsia="Arial" w:hAnsi="Arial" w:cs="Arial"/>
          <w:sz w:val="18"/>
          <w:szCs w:val="18"/>
        </w:rPr>
        <w:t>Aishah Nasir</w:t>
      </w:r>
      <w:r w:rsidRPr="191198C0">
        <w:rPr>
          <w:rFonts w:ascii="Arial" w:eastAsia="Arial" w:hAnsi="Arial" w:cs="Arial"/>
          <w:sz w:val="18"/>
          <w:szCs w:val="18"/>
          <w:vertAlign w:val="superscript"/>
        </w:rPr>
        <w:t>1</w:t>
      </w:r>
      <w:r w:rsidRPr="191198C0">
        <w:rPr>
          <w:rFonts w:ascii="Arial" w:eastAsia="Arial" w:hAnsi="Arial" w:cs="Arial"/>
          <w:sz w:val="18"/>
          <w:szCs w:val="18"/>
        </w:rPr>
        <w:t>, Marta Alvarez-Paino</w:t>
      </w:r>
      <w:r w:rsidRPr="191198C0">
        <w:rPr>
          <w:rFonts w:ascii="Arial" w:eastAsia="Arial" w:hAnsi="Arial" w:cs="Arial"/>
          <w:sz w:val="18"/>
          <w:szCs w:val="18"/>
          <w:vertAlign w:val="superscript"/>
        </w:rPr>
        <w:t>2</w:t>
      </w:r>
      <w:r w:rsidRPr="191198C0">
        <w:rPr>
          <w:rFonts w:ascii="Arial" w:eastAsia="Arial" w:hAnsi="Arial" w:cs="Arial"/>
          <w:sz w:val="18"/>
          <w:szCs w:val="18"/>
        </w:rPr>
        <w:t>, Jordan D. Thorpe</w:t>
      </w:r>
      <w:r w:rsidRPr="191198C0">
        <w:rPr>
          <w:rFonts w:ascii="Arial" w:eastAsia="Arial" w:hAnsi="Arial" w:cs="Arial"/>
          <w:sz w:val="18"/>
          <w:szCs w:val="18"/>
          <w:vertAlign w:val="superscript"/>
        </w:rPr>
        <w:t>1</w:t>
      </w:r>
      <w:r w:rsidRPr="191198C0">
        <w:rPr>
          <w:rFonts w:ascii="Arial" w:eastAsia="Arial" w:hAnsi="Arial" w:cs="Arial"/>
          <w:sz w:val="18"/>
          <w:szCs w:val="18"/>
        </w:rPr>
        <w:t>,</w:t>
      </w:r>
      <w:r w:rsidRPr="191198C0">
        <w:rPr>
          <w:rFonts w:ascii="Arial" w:eastAsia="Arial" w:hAnsi="Arial" w:cs="Arial"/>
          <w:sz w:val="18"/>
          <w:szCs w:val="18"/>
          <w:vertAlign w:val="superscript"/>
        </w:rPr>
        <w:t xml:space="preserve"> </w:t>
      </w:r>
      <w:r w:rsidRPr="191198C0">
        <w:rPr>
          <w:rFonts w:ascii="Arial" w:eastAsia="Arial" w:hAnsi="Arial" w:cs="Arial"/>
          <w:sz w:val="18"/>
          <w:szCs w:val="18"/>
        </w:rPr>
        <w:t>Laurence Burroughs</w:t>
      </w:r>
      <w:r w:rsidRPr="191198C0">
        <w:rPr>
          <w:rFonts w:ascii="Arial" w:eastAsia="Arial" w:hAnsi="Arial" w:cs="Arial"/>
          <w:sz w:val="18"/>
          <w:szCs w:val="18"/>
          <w:vertAlign w:val="superscript"/>
        </w:rPr>
        <w:t>2</w:t>
      </w:r>
      <w:r w:rsidRPr="191198C0">
        <w:rPr>
          <w:rFonts w:ascii="Arial" w:eastAsia="Arial" w:hAnsi="Arial" w:cs="Arial"/>
          <w:sz w:val="18"/>
          <w:szCs w:val="18"/>
        </w:rPr>
        <w:t>, Jan de Boer</w:t>
      </w:r>
      <w:r w:rsidRPr="191198C0">
        <w:rPr>
          <w:rFonts w:ascii="Arial" w:eastAsia="Arial" w:hAnsi="Arial" w:cs="Arial"/>
          <w:sz w:val="18"/>
          <w:szCs w:val="18"/>
          <w:vertAlign w:val="superscript"/>
        </w:rPr>
        <w:t>3</w:t>
      </w:r>
      <w:r w:rsidRPr="191198C0">
        <w:rPr>
          <w:rFonts w:ascii="Arial" w:eastAsia="Arial" w:hAnsi="Arial" w:cs="Arial"/>
          <w:sz w:val="18"/>
          <w:szCs w:val="18"/>
        </w:rPr>
        <w:t>, Felicity R. A. J. Rose</w:t>
      </w:r>
      <w:r w:rsidRPr="191198C0">
        <w:rPr>
          <w:rFonts w:ascii="Arial" w:eastAsia="Arial" w:hAnsi="Arial" w:cs="Arial"/>
          <w:sz w:val="18"/>
          <w:szCs w:val="18"/>
          <w:vertAlign w:val="superscript"/>
        </w:rPr>
        <w:t>2</w:t>
      </w:r>
      <w:r w:rsidRPr="191198C0">
        <w:rPr>
          <w:rFonts w:ascii="Arial" w:eastAsia="Arial" w:hAnsi="Arial" w:cs="Arial"/>
          <w:sz w:val="18"/>
          <w:szCs w:val="18"/>
        </w:rPr>
        <w:t>, Cameron Alexander</w:t>
      </w:r>
      <w:r w:rsidRPr="191198C0">
        <w:rPr>
          <w:rFonts w:ascii="Arial" w:eastAsia="Arial" w:hAnsi="Arial" w:cs="Arial"/>
          <w:sz w:val="18"/>
          <w:szCs w:val="18"/>
          <w:vertAlign w:val="superscript"/>
        </w:rPr>
        <w:t>2</w:t>
      </w:r>
      <w:r w:rsidRPr="191198C0">
        <w:rPr>
          <w:rFonts w:ascii="Arial" w:eastAsia="Arial" w:hAnsi="Arial" w:cs="Arial"/>
          <w:sz w:val="18"/>
          <w:szCs w:val="18"/>
        </w:rPr>
        <w:t>, Morgan R. Alexander</w:t>
      </w:r>
      <w:r w:rsidRPr="191198C0">
        <w:rPr>
          <w:rFonts w:ascii="Arial" w:eastAsia="Arial" w:hAnsi="Arial" w:cs="Arial"/>
          <w:sz w:val="18"/>
          <w:szCs w:val="18"/>
          <w:vertAlign w:val="superscript"/>
        </w:rPr>
        <w:t>2</w:t>
      </w:r>
      <w:r w:rsidRPr="191198C0">
        <w:rPr>
          <w:rFonts w:ascii="Arial" w:eastAsia="Arial" w:hAnsi="Arial" w:cs="Arial"/>
          <w:sz w:val="18"/>
          <w:szCs w:val="18"/>
        </w:rPr>
        <w:t>, Chris Denning</w:t>
      </w:r>
      <w:r w:rsidRPr="191198C0">
        <w:rPr>
          <w:rFonts w:ascii="Arial" w:eastAsia="Arial" w:hAnsi="Arial" w:cs="Arial"/>
          <w:sz w:val="18"/>
          <w:szCs w:val="18"/>
          <w:vertAlign w:val="superscript"/>
        </w:rPr>
        <w:t>1</w:t>
      </w:r>
    </w:p>
    <w:p w14:paraId="24A9D931" w14:textId="400BF8B2" w:rsidR="0607FF4A" w:rsidRDefault="191198C0" w:rsidP="191198C0">
      <w:pPr>
        <w:jc w:val="both"/>
        <w:rPr>
          <w:rFonts w:ascii="Arial" w:eastAsia="Arial" w:hAnsi="Arial" w:cs="Arial"/>
          <w:sz w:val="18"/>
          <w:szCs w:val="18"/>
        </w:rPr>
      </w:pPr>
      <w:proofErr w:type="gramStart"/>
      <w:r w:rsidRPr="191198C0">
        <w:rPr>
          <w:rFonts w:ascii="Arial" w:eastAsia="Arial" w:hAnsi="Arial" w:cs="Arial"/>
          <w:sz w:val="18"/>
          <w:szCs w:val="18"/>
          <w:vertAlign w:val="superscript"/>
        </w:rPr>
        <w:t>1</w:t>
      </w:r>
      <w:proofErr w:type="gramEnd"/>
      <w:r w:rsidRPr="191198C0">
        <w:rPr>
          <w:rFonts w:ascii="Arial" w:eastAsia="Arial" w:hAnsi="Arial" w:cs="Arial"/>
          <w:sz w:val="18"/>
          <w:szCs w:val="18"/>
        </w:rPr>
        <w:t xml:space="preserve"> Centre for </w:t>
      </w:r>
      <w:proofErr w:type="spellStart"/>
      <w:r w:rsidRPr="191198C0">
        <w:rPr>
          <w:rFonts w:ascii="Arial" w:eastAsia="Arial" w:hAnsi="Arial" w:cs="Arial"/>
          <w:sz w:val="18"/>
          <w:szCs w:val="18"/>
        </w:rPr>
        <w:t>Biomolecular</w:t>
      </w:r>
      <w:proofErr w:type="spellEnd"/>
      <w:r w:rsidRPr="191198C0">
        <w:rPr>
          <w:rFonts w:ascii="Arial" w:eastAsia="Arial" w:hAnsi="Arial" w:cs="Arial"/>
          <w:sz w:val="18"/>
          <w:szCs w:val="18"/>
        </w:rPr>
        <w:t xml:space="preserve"> Sciences, University of Nottingham, Nottingham, NG7 2RD</w:t>
      </w:r>
    </w:p>
    <w:p w14:paraId="0ED71503" w14:textId="1B50093B" w:rsidR="0607FF4A" w:rsidRDefault="191198C0" w:rsidP="191198C0">
      <w:pPr>
        <w:jc w:val="both"/>
        <w:rPr>
          <w:rFonts w:ascii="Arial" w:eastAsia="Arial" w:hAnsi="Arial" w:cs="Arial"/>
          <w:sz w:val="18"/>
          <w:szCs w:val="18"/>
        </w:rPr>
      </w:pPr>
      <w:proofErr w:type="gramStart"/>
      <w:r w:rsidRPr="191198C0">
        <w:rPr>
          <w:rFonts w:ascii="Arial" w:eastAsia="Arial" w:hAnsi="Arial" w:cs="Arial"/>
          <w:sz w:val="18"/>
          <w:szCs w:val="18"/>
          <w:vertAlign w:val="superscript"/>
        </w:rPr>
        <w:t>2</w:t>
      </w:r>
      <w:proofErr w:type="gramEnd"/>
      <w:r w:rsidRPr="191198C0">
        <w:rPr>
          <w:rFonts w:ascii="Arial" w:eastAsia="Arial" w:hAnsi="Arial" w:cs="Arial"/>
          <w:sz w:val="18"/>
          <w:szCs w:val="18"/>
        </w:rPr>
        <w:t xml:space="preserve"> Boots Science Building, University of Nottingham, NG7 2RD</w:t>
      </w:r>
    </w:p>
    <w:p w14:paraId="5CBE6057" w14:textId="5EFC0F54" w:rsidR="0607FF4A" w:rsidRDefault="191198C0" w:rsidP="191198C0">
      <w:pPr>
        <w:jc w:val="both"/>
      </w:pPr>
      <w:r w:rsidRPr="191198C0">
        <w:rPr>
          <w:rFonts w:ascii="Arial" w:eastAsia="Arial" w:hAnsi="Arial" w:cs="Arial"/>
          <w:sz w:val="18"/>
          <w:szCs w:val="18"/>
          <w:vertAlign w:val="superscript"/>
        </w:rPr>
        <w:t>3</w:t>
      </w:r>
      <w:r w:rsidRPr="191198C0">
        <w:rPr>
          <w:rFonts w:ascii="Arial" w:eastAsia="Arial" w:hAnsi="Arial" w:cs="Arial"/>
          <w:sz w:val="18"/>
          <w:szCs w:val="18"/>
        </w:rPr>
        <w:t xml:space="preserve"> Laboratory for Cell Biology-Inspired Tissue Engineering, MERLIN Institute, University of Maastricht, Maastricht, </w:t>
      </w:r>
      <w:proofErr w:type="gramStart"/>
      <w:r w:rsidRPr="191198C0">
        <w:rPr>
          <w:rFonts w:ascii="Arial" w:eastAsia="Arial" w:hAnsi="Arial" w:cs="Arial"/>
          <w:sz w:val="18"/>
          <w:szCs w:val="18"/>
        </w:rPr>
        <w:t>The</w:t>
      </w:r>
      <w:proofErr w:type="gramEnd"/>
      <w:r w:rsidRPr="191198C0">
        <w:rPr>
          <w:rFonts w:ascii="Arial" w:eastAsia="Arial" w:hAnsi="Arial" w:cs="Arial"/>
          <w:sz w:val="18"/>
          <w:szCs w:val="18"/>
        </w:rPr>
        <w:t xml:space="preserve"> Netherlands.</w:t>
      </w:r>
    </w:p>
    <w:p w14:paraId="2DC888CF" w14:textId="56BF2980" w:rsidR="0607FF4A" w:rsidRDefault="191198C0" w:rsidP="0607FF4A">
      <w:pPr>
        <w:jc w:val="both"/>
      </w:pPr>
      <w:r w:rsidRPr="191198C0">
        <w:rPr>
          <w:rFonts w:ascii="Arial" w:eastAsia="Arial" w:hAnsi="Arial" w:cs="Arial"/>
        </w:rPr>
        <w:t>Human pluripotent stem cell-</w:t>
      </w:r>
      <w:proofErr w:type="spellStart"/>
      <w:r w:rsidRPr="191198C0">
        <w:rPr>
          <w:rFonts w:ascii="Arial" w:eastAsia="Arial" w:hAnsi="Arial" w:cs="Arial"/>
        </w:rPr>
        <w:t>cardiomyocytes</w:t>
      </w:r>
      <w:proofErr w:type="spellEnd"/>
      <w:r w:rsidRPr="191198C0">
        <w:rPr>
          <w:rFonts w:ascii="Arial" w:eastAsia="Arial" w:hAnsi="Arial" w:cs="Arial"/>
        </w:rPr>
        <w:t xml:space="preserve"> (</w:t>
      </w:r>
      <w:proofErr w:type="spellStart"/>
      <w:r w:rsidRPr="191198C0">
        <w:rPr>
          <w:rFonts w:ascii="Arial" w:eastAsia="Arial" w:hAnsi="Arial" w:cs="Arial"/>
        </w:rPr>
        <w:t>hPSC</w:t>
      </w:r>
      <w:proofErr w:type="spellEnd"/>
      <w:r w:rsidRPr="191198C0">
        <w:rPr>
          <w:rFonts w:ascii="Arial" w:eastAsia="Arial" w:hAnsi="Arial" w:cs="Arial"/>
        </w:rPr>
        <w:t xml:space="preserve">-CMs) are a well-established, readily available human cell source for cardiac disease modelling. However, unlike adult myocardial cells </w:t>
      </w:r>
      <w:r w:rsidRPr="191198C0">
        <w:rPr>
          <w:rFonts w:ascii="Arial" w:eastAsia="Arial" w:hAnsi="Arial" w:cs="Arial"/>
          <w:i/>
          <w:iCs/>
        </w:rPr>
        <w:t>in vivo</w:t>
      </w:r>
      <w:r w:rsidRPr="191198C0">
        <w:rPr>
          <w:rFonts w:ascii="Arial" w:eastAsia="Arial" w:hAnsi="Arial" w:cs="Arial"/>
        </w:rPr>
        <w:t xml:space="preserve">, </w:t>
      </w:r>
      <w:proofErr w:type="spellStart"/>
      <w:r w:rsidRPr="191198C0">
        <w:rPr>
          <w:rFonts w:ascii="Arial" w:eastAsia="Arial" w:hAnsi="Arial" w:cs="Arial"/>
        </w:rPr>
        <w:t>hPSC</w:t>
      </w:r>
      <w:proofErr w:type="spellEnd"/>
      <w:r w:rsidRPr="191198C0">
        <w:rPr>
          <w:rFonts w:ascii="Arial" w:eastAsia="Arial" w:hAnsi="Arial" w:cs="Arial"/>
        </w:rPr>
        <w:t xml:space="preserve">-CMs cultured </w:t>
      </w:r>
      <w:r w:rsidRPr="191198C0">
        <w:rPr>
          <w:rFonts w:ascii="Arial" w:eastAsia="Arial" w:hAnsi="Arial" w:cs="Arial"/>
          <w:i/>
          <w:iCs/>
        </w:rPr>
        <w:t>in vitro</w:t>
      </w:r>
      <w:r w:rsidRPr="191198C0">
        <w:rPr>
          <w:rFonts w:ascii="Arial" w:eastAsia="Arial" w:hAnsi="Arial" w:cs="Arial"/>
        </w:rPr>
        <w:t xml:space="preserve"> maintain an immature phenotype. In this work, we use 2.5D and 3D biomaterials with surface topographies and polymeric synthetic substrates to influence </w:t>
      </w:r>
      <w:proofErr w:type="spellStart"/>
      <w:r w:rsidRPr="191198C0">
        <w:rPr>
          <w:rFonts w:ascii="Arial" w:eastAsia="Arial" w:hAnsi="Arial" w:cs="Arial"/>
        </w:rPr>
        <w:t>hPSC</w:t>
      </w:r>
      <w:proofErr w:type="spellEnd"/>
      <w:r w:rsidRPr="191198C0">
        <w:rPr>
          <w:rFonts w:ascii="Arial" w:eastAsia="Arial" w:hAnsi="Arial" w:cs="Arial"/>
        </w:rPr>
        <w:t>-CM maturity.</w:t>
      </w:r>
    </w:p>
    <w:p w14:paraId="16A731F9" w14:textId="5AFB00C8" w:rsidR="0607FF4A" w:rsidRDefault="191198C0" w:rsidP="0607FF4A">
      <w:pPr>
        <w:jc w:val="both"/>
      </w:pPr>
      <w:r w:rsidRPr="191198C0">
        <w:rPr>
          <w:rFonts w:ascii="Arial" w:eastAsia="Arial" w:hAnsi="Arial" w:cs="Arial"/>
        </w:rPr>
        <w:t xml:space="preserve">A high-throughput microarray screening approach tested 24,924 cell-polymer interactions to identify synthetic substrates capable of supporting </w:t>
      </w:r>
      <w:proofErr w:type="spellStart"/>
      <w:r w:rsidRPr="191198C0">
        <w:rPr>
          <w:rFonts w:ascii="Arial" w:eastAsia="Arial" w:hAnsi="Arial" w:cs="Arial"/>
        </w:rPr>
        <w:t>hPSC</w:t>
      </w:r>
      <w:proofErr w:type="spellEnd"/>
      <w:r w:rsidRPr="191198C0">
        <w:rPr>
          <w:rFonts w:ascii="Arial" w:eastAsia="Arial" w:hAnsi="Arial" w:cs="Arial"/>
        </w:rPr>
        <w:t>-CM attachment. Selected polymers scaled up to 19 cm</w:t>
      </w:r>
      <w:r w:rsidRPr="191198C0">
        <w:rPr>
          <w:rFonts w:ascii="Arial" w:eastAsia="Arial" w:hAnsi="Arial" w:cs="Arial"/>
          <w:vertAlign w:val="superscript"/>
        </w:rPr>
        <w:t xml:space="preserve">2 </w:t>
      </w:r>
      <w:r w:rsidRPr="191198C0">
        <w:rPr>
          <w:rFonts w:ascii="Arial" w:eastAsia="Arial" w:hAnsi="Arial" w:cs="Arial"/>
        </w:rPr>
        <w:t xml:space="preserve">on glass and </w:t>
      </w:r>
      <w:proofErr w:type="spellStart"/>
      <w:r w:rsidRPr="191198C0">
        <w:rPr>
          <w:rFonts w:ascii="Arial" w:eastAsia="Arial" w:hAnsi="Arial" w:cs="Arial"/>
        </w:rPr>
        <w:t>functionalised</w:t>
      </w:r>
      <w:proofErr w:type="spellEnd"/>
      <w:r w:rsidRPr="191198C0">
        <w:rPr>
          <w:rFonts w:ascii="Arial" w:eastAsia="Arial" w:hAnsi="Arial" w:cs="Arial"/>
        </w:rPr>
        <w:t xml:space="preserve"> on 3D </w:t>
      </w:r>
      <w:proofErr w:type="spellStart"/>
      <w:r w:rsidRPr="191198C0">
        <w:rPr>
          <w:rFonts w:ascii="Arial" w:eastAsia="Arial" w:hAnsi="Arial" w:cs="Arial"/>
        </w:rPr>
        <w:t>polylactic</w:t>
      </w:r>
      <w:proofErr w:type="spellEnd"/>
      <w:r w:rsidRPr="191198C0">
        <w:rPr>
          <w:rFonts w:ascii="Arial" w:eastAsia="Arial" w:hAnsi="Arial" w:cs="Arial"/>
        </w:rPr>
        <w:t xml:space="preserve"> acid (PLA)-based </w:t>
      </w:r>
      <w:proofErr w:type="spellStart"/>
      <w:r w:rsidRPr="191198C0">
        <w:rPr>
          <w:rFonts w:ascii="Arial" w:eastAsia="Arial" w:hAnsi="Arial" w:cs="Arial"/>
        </w:rPr>
        <w:t>microparticles</w:t>
      </w:r>
      <w:proofErr w:type="spellEnd"/>
      <w:r w:rsidRPr="191198C0">
        <w:rPr>
          <w:rFonts w:ascii="Arial" w:eastAsia="Arial" w:hAnsi="Arial" w:cs="Arial"/>
        </w:rPr>
        <w:t xml:space="preserve"> with varying topographies successfully supported </w:t>
      </w:r>
      <w:proofErr w:type="spellStart"/>
      <w:r w:rsidRPr="191198C0">
        <w:rPr>
          <w:rFonts w:ascii="Arial" w:eastAsia="Arial" w:hAnsi="Arial" w:cs="Arial"/>
        </w:rPr>
        <w:t>hPSC</w:t>
      </w:r>
      <w:proofErr w:type="spellEnd"/>
      <w:r w:rsidRPr="191198C0">
        <w:rPr>
          <w:rFonts w:ascii="Arial" w:eastAsia="Arial" w:hAnsi="Arial" w:cs="Arial"/>
        </w:rPr>
        <w:t xml:space="preserve">-CM attachment and functionality/maturity. Using </w:t>
      </w:r>
      <w:proofErr w:type="spellStart"/>
      <w:r w:rsidRPr="191198C0">
        <w:rPr>
          <w:rFonts w:ascii="Arial" w:eastAsia="Arial" w:hAnsi="Arial" w:cs="Arial"/>
        </w:rPr>
        <w:t>TopoChip</w:t>
      </w:r>
      <w:proofErr w:type="spellEnd"/>
      <w:r w:rsidRPr="191198C0">
        <w:rPr>
          <w:rFonts w:ascii="Arial" w:eastAsia="Arial" w:hAnsi="Arial" w:cs="Arial"/>
        </w:rPr>
        <w:t xml:space="preserve"> technology, high-throughput screening of over 1000 different surface features will also be tested and combined with polymer substrates to produce scalable models for </w:t>
      </w:r>
      <w:proofErr w:type="spellStart"/>
      <w:r w:rsidRPr="191198C0">
        <w:rPr>
          <w:rFonts w:ascii="Arial" w:eastAsia="Arial" w:hAnsi="Arial" w:cs="Arial"/>
        </w:rPr>
        <w:t>hPSC</w:t>
      </w:r>
      <w:proofErr w:type="spellEnd"/>
      <w:r w:rsidRPr="191198C0">
        <w:rPr>
          <w:rFonts w:ascii="Arial" w:eastAsia="Arial" w:hAnsi="Arial" w:cs="Arial"/>
        </w:rPr>
        <w:t xml:space="preserve"> differentiation and maturation of </w:t>
      </w:r>
      <w:proofErr w:type="spellStart"/>
      <w:r w:rsidRPr="191198C0">
        <w:rPr>
          <w:rFonts w:ascii="Arial" w:eastAsia="Arial" w:hAnsi="Arial" w:cs="Arial"/>
        </w:rPr>
        <w:t>cardiomyocytes</w:t>
      </w:r>
      <w:proofErr w:type="spellEnd"/>
      <w:r w:rsidRPr="191198C0">
        <w:rPr>
          <w:rFonts w:ascii="Arial" w:eastAsia="Arial" w:hAnsi="Arial" w:cs="Arial"/>
        </w:rPr>
        <w:t xml:space="preserve">.  </w:t>
      </w:r>
    </w:p>
    <w:p w14:paraId="76CEEB5A" w14:textId="55BB625D" w:rsidR="0607FF4A" w:rsidRDefault="0607FF4A" w:rsidP="0607FF4A">
      <w:pPr>
        <w:jc w:val="both"/>
      </w:pPr>
      <w:r w:rsidRPr="0607FF4A">
        <w:rPr>
          <w:rFonts w:ascii="Arial" w:eastAsia="Arial" w:hAnsi="Arial" w:cs="Arial"/>
        </w:rPr>
        <w:t xml:space="preserve"> </w:t>
      </w:r>
    </w:p>
    <w:p w14:paraId="0B2552BC" w14:textId="6A94D4E9" w:rsidR="0607FF4A" w:rsidRDefault="0607FF4A" w:rsidP="0607FF4A">
      <w:pPr>
        <w:spacing w:after="0" w:line="240" w:lineRule="auto"/>
        <w:jc w:val="both"/>
        <w:rPr>
          <w:rFonts w:ascii="Arial" w:eastAsia="Arial" w:hAnsi="Arial" w:cs="Arial"/>
          <w:highlight w:val="yellow"/>
        </w:rPr>
      </w:pPr>
    </w:p>
    <w:p w14:paraId="35AEBCD6" w14:textId="1EC57A7F" w:rsidR="637F4363" w:rsidRDefault="637F4363" w:rsidP="637F4363">
      <w:pPr>
        <w:rPr>
          <w:rFonts w:ascii="Arial" w:eastAsia="Arial" w:hAnsi="Arial" w:cs="Arial"/>
        </w:rPr>
      </w:pPr>
      <w:r w:rsidRPr="637F4363">
        <w:rPr>
          <w:rFonts w:ascii="Arial" w:eastAsia="Arial" w:hAnsi="Arial" w:cs="Arial"/>
        </w:rPr>
        <w:br w:type="page"/>
      </w:r>
    </w:p>
    <w:p w14:paraId="5E813116" w14:textId="572A4DA3" w:rsidR="637F4363" w:rsidRDefault="637F4363" w:rsidP="637F4363">
      <w:pPr>
        <w:jc w:val="center"/>
        <w:rPr>
          <w:rFonts w:ascii="Arial" w:eastAsia="Arial" w:hAnsi="Arial" w:cs="Arial"/>
          <w:b/>
          <w:bCs/>
        </w:rPr>
      </w:pPr>
      <w:r w:rsidRPr="637F4363">
        <w:rPr>
          <w:rFonts w:ascii="Arial" w:eastAsia="Arial" w:hAnsi="Arial" w:cs="Arial"/>
          <w:b/>
          <w:bCs/>
        </w:rPr>
        <w:lastRenderedPageBreak/>
        <w:t xml:space="preserve">Star-shaped block copolymers obtained via the </w:t>
      </w:r>
      <w:proofErr w:type="spellStart"/>
      <w:r w:rsidRPr="637F4363">
        <w:rPr>
          <w:rFonts w:ascii="Arial" w:eastAsia="Arial" w:hAnsi="Arial" w:cs="Arial"/>
          <w:b/>
          <w:bCs/>
        </w:rPr>
        <w:t>Passerini</w:t>
      </w:r>
      <w:proofErr w:type="spellEnd"/>
      <w:r w:rsidRPr="637F4363">
        <w:rPr>
          <w:rFonts w:ascii="Arial" w:eastAsia="Arial" w:hAnsi="Arial" w:cs="Arial"/>
          <w:b/>
          <w:bCs/>
        </w:rPr>
        <w:t xml:space="preserve"> reaction: biocompatible </w:t>
      </w:r>
      <w:proofErr w:type="spellStart"/>
      <w:r w:rsidRPr="637F4363">
        <w:rPr>
          <w:rFonts w:ascii="Arial" w:eastAsia="Arial" w:hAnsi="Arial" w:cs="Arial"/>
          <w:b/>
          <w:bCs/>
        </w:rPr>
        <w:t>unimolecular</w:t>
      </w:r>
      <w:proofErr w:type="spellEnd"/>
      <w:r w:rsidRPr="637F4363">
        <w:rPr>
          <w:rFonts w:ascii="Arial" w:eastAsia="Arial" w:hAnsi="Arial" w:cs="Arial"/>
          <w:b/>
          <w:bCs/>
        </w:rPr>
        <w:t xml:space="preserve"> micelles with </w:t>
      </w:r>
      <w:proofErr w:type="spellStart"/>
      <w:r w:rsidRPr="637F4363">
        <w:rPr>
          <w:rFonts w:ascii="Arial" w:eastAsia="Arial" w:hAnsi="Arial" w:cs="Arial"/>
          <w:b/>
          <w:bCs/>
        </w:rPr>
        <w:t>tuneable</w:t>
      </w:r>
      <w:proofErr w:type="spellEnd"/>
      <w:r w:rsidRPr="637F4363">
        <w:rPr>
          <w:rFonts w:ascii="Arial" w:eastAsia="Arial" w:hAnsi="Arial" w:cs="Arial"/>
          <w:b/>
          <w:bCs/>
        </w:rPr>
        <w:t xml:space="preserve"> encapsulation </w:t>
      </w:r>
      <w:proofErr w:type="spellStart"/>
      <w:r w:rsidRPr="637F4363">
        <w:rPr>
          <w:rFonts w:ascii="Arial" w:eastAsia="Arial" w:hAnsi="Arial" w:cs="Arial"/>
          <w:b/>
          <w:bCs/>
        </w:rPr>
        <w:t>behaviour</w:t>
      </w:r>
      <w:proofErr w:type="spellEnd"/>
    </w:p>
    <w:p w14:paraId="6C0FBE31" w14:textId="65BA2C8E" w:rsidR="191198C0" w:rsidRDefault="191198C0" w:rsidP="191198C0">
      <w:pPr>
        <w:jc w:val="center"/>
        <w:rPr>
          <w:rFonts w:ascii="Arial" w:eastAsia="Arial" w:hAnsi="Arial" w:cs="Arial"/>
        </w:rPr>
      </w:pPr>
      <w:r w:rsidRPr="191198C0">
        <w:rPr>
          <w:rFonts w:ascii="Arial" w:eastAsia="Arial" w:hAnsi="Arial" w:cs="Arial"/>
          <w:sz w:val="18"/>
          <w:szCs w:val="18"/>
          <w:u w:val="single"/>
        </w:rPr>
        <w:t>A. Travanut</w:t>
      </w:r>
      <w:proofErr w:type="gramStart"/>
      <w:r w:rsidRPr="191198C0">
        <w:rPr>
          <w:rFonts w:ascii="Arial" w:eastAsia="Arial" w:hAnsi="Arial" w:cs="Arial"/>
          <w:sz w:val="18"/>
          <w:szCs w:val="18"/>
          <w:u w:val="single"/>
        </w:rPr>
        <w:t>,</w:t>
      </w:r>
      <w:r w:rsidRPr="191198C0">
        <w:rPr>
          <w:rFonts w:ascii="Arial" w:eastAsia="Arial" w:hAnsi="Arial" w:cs="Arial"/>
          <w:sz w:val="18"/>
          <w:szCs w:val="18"/>
          <w:vertAlign w:val="superscript"/>
        </w:rPr>
        <w:t>1</w:t>
      </w:r>
      <w:proofErr w:type="gramEnd"/>
      <w:r w:rsidRPr="191198C0">
        <w:rPr>
          <w:rFonts w:ascii="Arial" w:eastAsia="Arial" w:hAnsi="Arial" w:cs="Arial"/>
          <w:sz w:val="18"/>
          <w:szCs w:val="18"/>
        </w:rPr>
        <w:t xml:space="preserve"> S. Oelmann,</w:t>
      </w:r>
      <w:r w:rsidRPr="191198C0">
        <w:rPr>
          <w:rFonts w:ascii="Arial" w:eastAsia="Arial" w:hAnsi="Arial" w:cs="Arial"/>
          <w:sz w:val="18"/>
          <w:szCs w:val="18"/>
          <w:vertAlign w:val="superscript"/>
        </w:rPr>
        <w:t>2</w:t>
      </w:r>
      <w:r w:rsidRPr="191198C0">
        <w:rPr>
          <w:rFonts w:ascii="Arial" w:eastAsia="Arial" w:hAnsi="Arial" w:cs="Arial"/>
          <w:sz w:val="18"/>
          <w:szCs w:val="18"/>
        </w:rPr>
        <w:t xml:space="preserve"> D. Barther,</w:t>
      </w:r>
      <w:r w:rsidRPr="191198C0">
        <w:rPr>
          <w:rFonts w:ascii="Arial" w:eastAsia="Arial" w:hAnsi="Arial" w:cs="Arial"/>
          <w:sz w:val="18"/>
          <w:szCs w:val="18"/>
          <w:vertAlign w:val="superscript"/>
        </w:rPr>
        <w:t>2</w:t>
      </w:r>
      <w:r w:rsidRPr="191198C0">
        <w:rPr>
          <w:rFonts w:ascii="Arial" w:eastAsia="Arial" w:hAnsi="Arial" w:cs="Arial"/>
          <w:sz w:val="18"/>
          <w:szCs w:val="18"/>
        </w:rPr>
        <w:t xml:space="preserve"> M. Romero</w:t>
      </w:r>
      <w:r w:rsidRPr="191198C0">
        <w:rPr>
          <w:rFonts w:ascii="Arial" w:eastAsia="Arial" w:hAnsi="Arial" w:cs="Arial"/>
          <w:sz w:val="18"/>
          <w:szCs w:val="18"/>
          <w:vertAlign w:val="superscript"/>
        </w:rPr>
        <w:t xml:space="preserve">1, </w:t>
      </w:r>
      <w:r w:rsidRPr="191198C0">
        <w:rPr>
          <w:rFonts w:ascii="Arial" w:eastAsia="Arial" w:hAnsi="Arial" w:cs="Arial"/>
          <w:sz w:val="18"/>
          <w:szCs w:val="18"/>
        </w:rPr>
        <w:t>Prof. Cameron Alexander</w:t>
      </w:r>
      <w:r w:rsidRPr="191198C0">
        <w:rPr>
          <w:rFonts w:ascii="Arial" w:eastAsia="Arial" w:hAnsi="Arial" w:cs="Arial"/>
          <w:sz w:val="18"/>
          <w:szCs w:val="18"/>
          <w:vertAlign w:val="superscript"/>
        </w:rPr>
        <w:t>1</w:t>
      </w:r>
      <w:r w:rsidRPr="191198C0">
        <w:rPr>
          <w:rFonts w:ascii="Arial" w:eastAsia="Arial" w:hAnsi="Arial" w:cs="Arial"/>
          <w:sz w:val="18"/>
          <w:szCs w:val="18"/>
        </w:rPr>
        <w:t xml:space="preserve"> and Prof. Michael A. R. Meier</w:t>
      </w:r>
      <w:r w:rsidRPr="191198C0">
        <w:rPr>
          <w:rFonts w:ascii="Arial" w:eastAsia="Arial" w:hAnsi="Arial" w:cs="Arial"/>
          <w:sz w:val="18"/>
          <w:szCs w:val="18"/>
          <w:vertAlign w:val="superscript"/>
        </w:rPr>
        <w:t>2</w:t>
      </w:r>
      <w:r w:rsidRPr="191198C0">
        <w:rPr>
          <w:rFonts w:ascii="Arial" w:eastAsia="Arial" w:hAnsi="Arial" w:cs="Arial"/>
          <w:sz w:val="18"/>
          <w:szCs w:val="18"/>
        </w:rPr>
        <w:t>.</w:t>
      </w:r>
    </w:p>
    <w:p w14:paraId="4433D6D1" w14:textId="16ABCFF5" w:rsidR="637F4363" w:rsidRDefault="191198C0" w:rsidP="191198C0">
      <w:pPr>
        <w:rPr>
          <w:rFonts w:ascii="Arial" w:eastAsia="Arial" w:hAnsi="Arial" w:cs="Arial"/>
          <w:sz w:val="18"/>
          <w:szCs w:val="18"/>
        </w:rPr>
      </w:pPr>
      <w:proofErr w:type="gramStart"/>
      <w:r w:rsidRPr="191198C0">
        <w:rPr>
          <w:rFonts w:ascii="Arial" w:eastAsia="Arial" w:hAnsi="Arial" w:cs="Arial"/>
          <w:sz w:val="18"/>
          <w:szCs w:val="18"/>
          <w:vertAlign w:val="superscript"/>
        </w:rPr>
        <w:t>1</w:t>
      </w:r>
      <w:proofErr w:type="gramEnd"/>
      <w:r w:rsidRPr="191198C0">
        <w:rPr>
          <w:rFonts w:ascii="Arial" w:eastAsia="Arial" w:hAnsi="Arial" w:cs="Arial"/>
          <w:sz w:val="18"/>
          <w:szCs w:val="18"/>
        </w:rPr>
        <w:t xml:space="preserve"> University of Nottingham, Nottingham.</w:t>
      </w:r>
    </w:p>
    <w:p w14:paraId="7F916A70" w14:textId="22351F9D" w:rsidR="637F4363" w:rsidRDefault="191198C0" w:rsidP="191198C0">
      <w:pPr>
        <w:rPr>
          <w:rFonts w:ascii="Arial" w:eastAsia="Arial" w:hAnsi="Arial" w:cs="Arial"/>
          <w:sz w:val="18"/>
          <w:szCs w:val="18"/>
        </w:rPr>
      </w:pPr>
      <w:proofErr w:type="gramStart"/>
      <w:r w:rsidRPr="191198C0">
        <w:rPr>
          <w:rFonts w:ascii="Arial" w:eastAsia="Arial" w:hAnsi="Arial" w:cs="Arial"/>
          <w:sz w:val="18"/>
          <w:szCs w:val="18"/>
          <w:vertAlign w:val="superscript"/>
        </w:rPr>
        <w:t>2</w:t>
      </w:r>
      <w:proofErr w:type="gramEnd"/>
      <w:r w:rsidRPr="191198C0">
        <w:rPr>
          <w:rFonts w:ascii="Arial" w:eastAsia="Arial" w:hAnsi="Arial" w:cs="Arial"/>
          <w:sz w:val="18"/>
          <w:szCs w:val="18"/>
        </w:rPr>
        <w:t xml:space="preserve"> Karlsruhe Institute of Technology, Karlsruhe.</w:t>
      </w:r>
    </w:p>
    <w:p w14:paraId="2B835303" w14:textId="7642188C" w:rsidR="637F4363" w:rsidRDefault="637F4363" w:rsidP="637F4363">
      <w:pPr>
        <w:jc w:val="both"/>
        <w:rPr>
          <w:rFonts w:ascii="Arial" w:eastAsia="Arial" w:hAnsi="Arial" w:cs="Arial"/>
        </w:rPr>
      </w:pPr>
      <w:r w:rsidRPr="637F4363">
        <w:rPr>
          <w:rFonts w:ascii="Arial" w:eastAsia="Arial" w:hAnsi="Arial" w:cs="Arial"/>
        </w:rPr>
        <w:t xml:space="preserve">Within the last </w:t>
      </w:r>
      <w:proofErr w:type="gramStart"/>
      <w:r w:rsidRPr="637F4363">
        <w:rPr>
          <w:rFonts w:ascii="Arial" w:eastAsia="Arial" w:hAnsi="Arial" w:cs="Arial"/>
        </w:rPr>
        <w:t>decade</w:t>
      </w:r>
      <w:proofErr w:type="gramEnd"/>
      <w:r w:rsidRPr="637F4363">
        <w:rPr>
          <w:rFonts w:ascii="Arial" w:eastAsia="Arial" w:hAnsi="Arial" w:cs="Arial"/>
        </w:rPr>
        <w:t xml:space="preserve"> the interest in novel and complex polymeric materials in advanced applications has increased. The synthesis of defined molecular weights macromolecular architectures </w:t>
      </w:r>
      <w:proofErr w:type="gramStart"/>
      <w:r w:rsidRPr="637F4363">
        <w:rPr>
          <w:rFonts w:ascii="Arial" w:eastAsia="Arial" w:hAnsi="Arial" w:cs="Arial"/>
        </w:rPr>
        <w:t>has been studied</w:t>
      </w:r>
      <w:proofErr w:type="gramEnd"/>
      <w:r w:rsidRPr="637F4363">
        <w:rPr>
          <w:rFonts w:ascii="Arial" w:eastAsia="Arial" w:hAnsi="Arial" w:cs="Arial"/>
        </w:rPr>
        <w:t xml:space="preserve"> through the investigation of several chemistries. In this scenario, </w:t>
      </w:r>
      <w:proofErr w:type="spellStart"/>
      <w:r w:rsidRPr="637F4363">
        <w:rPr>
          <w:rFonts w:ascii="Arial" w:eastAsia="Arial" w:hAnsi="Arial" w:cs="Arial"/>
        </w:rPr>
        <w:t>multicomponents</w:t>
      </w:r>
      <w:proofErr w:type="spellEnd"/>
      <w:r w:rsidRPr="637F4363">
        <w:rPr>
          <w:rFonts w:ascii="Arial" w:eastAsia="Arial" w:hAnsi="Arial" w:cs="Arial"/>
        </w:rPr>
        <w:t xml:space="preserve"> reactions gained much attention, due to their high degree of versatility and atom economy. The </w:t>
      </w:r>
      <w:proofErr w:type="spellStart"/>
      <w:r w:rsidRPr="637F4363">
        <w:rPr>
          <w:rFonts w:ascii="Arial" w:eastAsia="Arial" w:hAnsi="Arial" w:cs="Arial"/>
        </w:rPr>
        <w:t>Passerini</w:t>
      </w:r>
      <w:proofErr w:type="spellEnd"/>
      <w:r w:rsidRPr="637F4363">
        <w:rPr>
          <w:rFonts w:ascii="Arial" w:eastAsia="Arial" w:hAnsi="Arial" w:cs="Arial"/>
        </w:rPr>
        <w:t xml:space="preserve"> three component reaction (Passerini-3CR) is one of the most well-established </w:t>
      </w:r>
      <w:proofErr w:type="spellStart"/>
      <w:r w:rsidRPr="637F4363">
        <w:rPr>
          <w:rFonts w:ascii="Arial" w:eastAsia="Arial" w:hAnsi="Arial" w:cs="Arial"/>
        </w:rPr>
        <w:t>isocyanide</w:t>
      </w:r>
      <w:proofErr w:type="spellEnd"/>
      <w:r w:rsidRPr="637F4363">
        <w:rPr>
          <w:rFonts w:ascii="Arial" w:eastAsia="Arial" w:hAnsi="Arial" w:cs="Arial"/>
        </w:rPr>
        <w:t xml:space="preserve">-based multicomponent reaction, it combines an </w:t>
      </w:r>
      <w:proofErr w:type="spellStart"/>
      <w:r w:rsidRPr="637F4363">
        <w:rPr>
          <w:rFonts w:ascii="Arial" w:eastAsia="Arial" w:hAnsi="Arial" w:cs="Arial"/>
        </w:rPr>
        <w:t>oxo</w:t>
      </w:r>
      <w:proofErr w:type="spellEnd"/>
      <w:r w:rsidRPr="637F4363">
        <w:rPr>
          <w:rFonts w:ascii="Arial" w:eastAsia="Arial" w:hAnsi="Arial" w:cs="Arial"/>
        </w:rPr>
        <w:t xml:space="preserve"> component (aldehyde or ketone), a carboxylic acid and an </w:t>
      </w:r>
      <w:proofErr w:type="spellStart"/>
      <w:r w:rsidRPr="637F4363">
        <w:rPr>
          <w:rFonts w:ascii="Arial" w:eastAsia="Arial" w:hAnsi="Arial" w:cs="Arial"/>
        </w:rPr>
        <w:t>isocyanide</w:t>
      </w:r>
      <w:proofErr w:type="spellEnd"/>
      <w:r w:rsidRPr="637F4363">
        <w:rPr>
          <w:rFonts w:ascii="Arial" w:eastAsia="Arial" w:hAnsi="Arial" w:cs="Arial"/>
        </w:rPr>
        <w:t xml:space="preserve"> to synthesize an α-</w:t>
      </w:r>
      <w:proofErr w:type="spellStart"/>
      <w:r w:rsidRPr="637F4363">
        <w:rPr>
          <w:rFonts w:ascii="Arial" w:eastAsia="Arial" w:hAnsi="Arial" w:cs="Arial"/>
        </w:rPr>
        <w:t>acyloxycarboxamide</w:t>
      </w:r>
      <w:proofErr w:type="spellEnd"/>
      <w:proofErr w:type="gramStart"/>
      <w:r w:rsidRPr="637F4363">
        <w:rPr>
          <w:rFonts w:ascii="Arial" w:eastAsia="Arial" w:hAnsi="Arial" w:cs="Arial"/>
        </w:rPr>
        <w:t>.[</w:t>
      </w:r>
      <w:proofErr w:type="gramEnd"/>
      <w:r w:rsidRPr="637F4363">
        <w:rPr>
          <w:rFonts w:ascii="Arial" w:eastAsia="Arial" w:hAnsi="Arial" w:cs="Arial"/>
        </w:rPr>
        <w:t xml:space="preserve">1] This reaction can lead to the synthesis of polymers (by the use of monomers having two functional groups) [2] or monomers. In this work a library of star-shaped polymers was synthetized by performing the Passerini-3CR; the organic core was obtained with a degree of polymerization ranging from </w:t>
      </w:r>
      <w:proofErr w:type="gramStart"/>
      <w:r w:rsidRPr="637F4363">
        <w:rPr>
          <w:rFonts w:ascii="Arial" w:eastAsia="Arial" w:hAnsi="Arial" w:cs="Arial"/>
        </w:rPr>
        <w:t>5</w:t>
      </w:r>
      <w:proofErr w:type="gramEnd"/>
      <w:r w:rsidRPr="637F4363">
        <w:rPr>
          <w:rFonts w:ascii="Arial" w:eastAsia="Arial" w:hAnsi="Arial" w:cs="Arial"/>
        </w:rPr>
        <w:t xml:space="preserve"> to 10 and was then functionalized through a Passerini-3CR with PEG 950 g/</w:t>
      </w:r>
      <w:proofErr w:type="spellStart"/>
      <w:r w:rsidRPr="637F4363">
        <w:rPr>
          <w:rFonts w:ascii="Arial" w:eastAsia="Arial" w:hAnsi="Arial" w:cs="Arial"/>
        </w:rPr>
        <w:t>mol</w:t>
      </w:r>
      <w:proofErr w:type="spellEnd"/>
      <w:r w:rsidRPr="637F4363">
        <w:rPr>
          <w:rFonts w:ascii="Arial" w:eastAsia="Arial" w:hAnsi="Arial" w:cs="Arial"/>
        </w:rPr>
        <w:t xml:space="preserve"> chains leading to water-soluble star-shaped block copolymers. These polymers showed </w:t>
      </w:r>
      <w:proofErr w:type="spellStart"/>
      <w:r w:rsidRPr="637F4363">
        <w:rPr>
          <w:rFonts w:ascii="Arial" w:eastAsia="Arial" w:hAnsi="Arial" w:cs="Arial"/>
        </w:rPr>
        <w:t>unimolecular</w:t>
      </w:r>
      <w:proofErr w:type="spellEnd"/>
      <w:r w:rsidRPr="637F4363">
        <w:rPr>
          <w:rFonts w:ascii="Arial" w:eastAsia="Arial" w:hAnsi="Arial" w:cs="Arial"/>
        </w:rPr>
        <w:t xml:space="preserve"> micelle </w:t>
      </w:r>
      <w:proofErr w:type="spellStart"/>
      <w:r w:rsidRPr="637F4363">
        <w:rPr>
          <w:rFonts w:ascii="Arial" w:eastAsia="Arial" w:hAnsi="Arial" w:cs="Arial"/>
        </w:rPr>
        <w:t>behaviour</w:t>
      </w:r>
      <w:proofErr w:type="spellEnd"/>
      <w:r w:rsidRPr="637F4363">
        <w:rPr>
          <w:rFonts w:ascii="Arial" w:eastAsia="Arial" w:hAnsi="Arial" w:cs="Arial"/>
        </w:rPr>
        <w:t xml:space="preserve">, which interestingly was considered </w:t>
      </w:r>
      <w:proofErr w:type="gramStart"/>
      <w:r w:rsidRPr="637F4363">
        <w:rPr>
          <w:rFonts w:ascii="Arial" w:eastAsia="Arial" w:hAnsi="Arial" w:cs="Arial"/>
        </w:rPr>
        <w:t>to be more</w:t>
      </w:r>
      <w:proofErr w:type="gramEnd"/>
      <w:r w:rsidRPr="637F4363">
        <w:rPr>
          <w:rFonts w:ascii="Arial" w:eastAsia="Arial" w:hAnsi="Arial" w:cs="Arial"/>
        </w:rPr>
        <w:t xml:space="preserve"> stable than the conventional supramolecular micelles. [3] The polarity of the core of these amphiphilic star-shaped block copolymers </w:t>
      </w:r>
      <w:proofErr w:type="gramStart"/>
      <w:r w:rsidRPr="637F4363">
        <w:rPr>
          <w:rFonts w:ascii="Arial" w:eastAsia="Arial" w:hAnsi="Arial" w:cs="Arial"/>
        </w:rPr>
        <w:t>was increased</w:t>
      </w:r>
      <w:proofErr w:type="gramEnd"/>
      <w:r w:rsidRPr="637F4363">
        <w:rPr>
          <w:rFonts w:ascii="Arial" w:eastAsia="Arial" w:hAnsi="Arial" w:cs="Arial"/>
        </w:rPr>
        <w:t xml:space="preserve"> by oxidizing the </w:t>
      </w:r>
      <w:proofErr w:type="spellStart"/>
      <w:r w:rsidRPr="637F4363">
        <w:rPr>
          <w:rFonts w:ascii="Arial" w:eastAsia="Arial" w:hAnsi="Arial" w:cs="Arial"/>
        </w:rPr>
        <w:t>thioether</w:t>
      </w:r>
      <w:proofErr w:type="spellEnd"/>
      <w:r w:rsidRPr="637F4363">
        <w:rPr>
          <w:rFonts w:ascii="Arial" w:eastAsia="Arial" w:hAnsi="Arial" w:cs="Arial"/>
        </w:rPr>
        <w:t xml:space="preserve"> groups to sulfone and it was accurately measured by quantifying the </w:t>
      </w:r>
      <w:proofErr w:type="spellStart"/>
      <w:r w:rsidRPr="637F4363">
        <w:rPr>
          <w:rFonts w:ascii="Arial" w:eastAsia="Arial" w:hAnsi="Arial" w:cs="Arial"/>
        </w:rPr>
        <w:t>octanol</w:t>
      </w:r>
      <w:proofErr w:type="spellEnd"/>
      <w:r w:rsidRPr="637F4363">
        <w:rPr>
          <w:rFonts w:ascii="Arial" w:eastAsia="Arial" w:hAnsi="Arial" w:cs="Arial"/>
        </w:rPr>
        <w:t xml:space="preserve">-water partition coefficients (P) with the reverse phase HPLC method. [4] Moreover the ability of encapsulating the water soluble Orange II, the water insoluble Para Red and the </w:t>
      </w:r>
      <w:proofErr w:type="spellStart"/>
      <w:r w:rsidRPr="637F4363">
        <w:rPr>
          <w:rFonts w:ascii="Arial" w:eastAsia="Arial" w:hAnsi="Arial" w:cs="Arial"/>
        </w:rPr>
        <w:t>Reichardt’s</w:t>
      </w:r>
      <w:proofErr w:type="spellEnd"/>
      <w:r w:rsidRPr="637F4363">
        <w:rPr>
          <w:rFonts w:ascii="Arial" w:eastAsia="Arial" w:hAnsi="Arial" w:cs="Arial"/>
        </w:rPr>
        <w:t xml:space="preserve"> dye was investigated. It </w:t>
      </w:r>
      <w:proofErr w:type="gramStart"/>
      <w:r w:rsidRPr="637F4363">
        <w:rPr>
          <w:rFonts w:ascii="Arial" w:eastAsia="Arial" w:hAnsi="Arial" w:cs="Arial"/>
        </w:rPr>
        <w:t>was found</w:t>
      </w:r>
      <w:proofErr w:type="gramEnd"/>
      <w:r w:rsidRPr="637F4363">
        <w:rPr>
          <w:rFonts w:ascii="Arial" w:eastAsia="Arial" w:hAnsi="Arial" w:cs="Arial"/>
        </w:rPr>
        <w:t xml:space="preserve"> that the encapsulation ability was not only related to the polarity, but also to the number of arms of the hydrophobic core of the star-shaped copolymers. For the first time it was shown </w:t>
      </w:r>
      <w:proofErr w:type="gramStart"/>
      <w:r w:rsidRPr="637F4363">
        <w:rPr>
          <w:rFonts w:ascii="Arial" w:eastAsia="Arial" w:hAnsi="Arial" w:cs="Arial"/>
        </w:rPr>
        <w:t>that</w:t>
      </w:r>
      <w:proofErr w:type="gramEnd"/>
      <w:r w:rsidRPr="637F4363">
        <w:rPr>
          <w:rFonts w:ascii="Arial" w:eastAsia="Arial" w:hAnsi="Arial" w:cs="Arial"/>
        </w:rPr>
        <w:t xml:space="preserve"> the encapsulation </w:t>
      </w:r>
      <w:proofErr w:type="spellStart"/>
      <w:r w:rsidRPr="637F4363">
        <w:rPr>
          <w:rFonts w:ascii="Arial" w:eastAsia="Arial" w:hAnsi="Arial" w:cs="Arial"/>
        </w:rPr>
        <w:t>behaviour</w:t>
      </w:r>
      <w:proofErr w:type="spellEnd"/>
      <w:r w:rsidRPr="637F4363">
        <w:rPr>
          <w:rFonts w:ascii="Arial" w:eastAsia="Arial" w:hAnsi="Arial" w:cs="Arial"/>
        </w:rPr>
        <w:t xml:space="preserve"> could be tuned by matching core and guest polarity. These good findings led to investigate the ability of these polymers to encapsulate the antimicrobial drug azithromycin and, thus, </w:t>
      </w:r>
      <w:proofErr w:type="gramStart"/>
      <w:r w:rsidRPr="637F4363">
        <w:rPr>
          <w:rFonts w:ascii="Arial" w:eastAsia="Arial" w:hAnsi="Arial" w:cs="Arial"/>
        </w:rPr>
        <w:t>its</w:t>
      </w:r>
      <w:proofErr w:type="gramEnd"/>
      <w:r w:rsidRPr="637F4363">
        <w:rPr>
          <w:rFonts w:ascii="Arial" w:eastAsia="Arial" w:hAnsi="Arial" w:cs="Arial"/>
        </w:rPr>
        <w:t xml:space="preserve"> potential as drug delivery systems. These polymers showed good drug loading (35 </w:t>
      </w:r>
      <w:proofErr w:type="gramStart"/>
      <w:r w:rsidRPr="637F4363">
        <w:rPr>
          <w:rFonts w:ascii="Arial" w:eastAsia="Arial" w:hAnsi="Arial" w:cs="Arial"/>
        </w:rPr>
        <w:t>mole%</w:t>
      </w:r>
      <w:proofErr w:type="gramEnd"/>
      <w:r w:rsidRPr="637F4363">
        <w:rPr>
          <w:rFonts w:ascii="Arial" w:eastAsia="Arial" w:hAnsi="Arial" w:cs="Arial"/>
        </w:rPr>
        <w:t xml:space="preserve">), biocompatibility on THP-1 macrophage differentiated cells, internalization and cytoplasm localization in macrophage and, finally, retention of drug activity against the common pathogen </w:t>
      </w:r>
      <w:r w:rsidRPr="637F4363">
        <w:rPr>
          <w:rFonts w:ascii="Arial" w:eastAsia="Arial" w:hAnsi="Arial" w:cs="Arial"/>
          <w:i/>
          <w:iCs/>
        </w:rPr>
        <w:t>Staphylococcus aureus</w:t>
      </w:r>
      <w:r w:rsidRPr="637F4363">
        <w:rPr>
          <w:rFonts w:ascii="Arial" w:eastAsia="Arial" w:hAnsi="Arial" w:cs="Arial"/>
        </w:rPr>
        <w:t xml:space="preserve"> after its encapsulation in the </w:t>
      </w:r>
      <w:proofErr w:type="spellStart"/>
      <w:r w:rsidRPr="637F4363">
        <w:rPr>
          <w:rFonts w:ascii="Arial" w:eastAsia="Arial" w:hAnsi="Arial" w:cs="Arial"/>
        </w:rPr>
        <w:t>unimolecular</w:t>
      </w:r>
      <w:proofErr w:type="spellEnd"/>
      <w:r w:rsidRPr="637F4363">
        <w:rPr>
          <w:rFonts w:ascii="Arial" w:eastAsia="Arial" w:hAnsi="Arial" w:cs="Arial"/>
        </w:rPr>
        <w:t xml:space="preserve"> micelle. In addition to this the drug cargo was retained at pH levels found in the bloodstream, but release the drug under acidic pH values similar to those in intracellular digestive compartments.</w:t>
      </w:r>
    </w:p>
    <w:p w14:paraId="6A796FB8" w14:textId="72820959" w:rsidR="637F4363" w:rsidRDefault="637F4363" w:rsidP="637F4363">
      <w:pPr>
        <w:jc w:val="both"/>
        <w:rPr>
          <w:rFonts w:ascii="Arial" w:eastAsia="Arial" w:hAnsi="Arial" w:cs="Arial"/>
        </w:rPr>
      </w:pPr>
      <w:r w:rsidRPr="637F4363">
        <w:rPr>
          <w:rFonts w:ascii="Arial" w:eastAsia="Arial" w:hAnsi="Arial" w:cs="Arial"/>
        </w:rPr>
        <w:t xml:space="preserve"> </w:t>
      </w:r>
    </w:p>
    <w:p w14:paraId="2D1151B8" w14:textId="014151A0" w:rsidR="637F4363" w:rsidRDefault="191198C0" w:rsidP="191198C0">
      <w:pPr>
        <w:jc w:val="both"/>
        <w:rPr>
          <w:rFonts w:ascii="Arial" w:eastAsia="Arial" w:hAnsi="Arial" w:cs="Arial"/>
          <w:lang w:val="it"/>
        </w:rPr>
      </w:pPr>
      <w:r w:rsidRPr="191198C0">
        <w:rPr>
          <w:rFonts w:ascii="Arial" w:eastAsia="Arial" w:hAnsi="Arial" w:cs="Arial"/>
          <w:sz w:val="18"/>
          <w:szCs w:val="18"/>
        </w:rPr>
        <w:t>[</w:t>
      </w:r>
      <w:r w:rsidRPr="191198C0">
        <w:rPr>
          <w:rFonts w:ascii="Arial" w:eastAsia="Arial" w:hAnsi="Arial" w:cs="Arial"/>
          <w:sz w:val="18"/>
          <w:szCs w:val="18"/>
          <w:lang w:val="it"/>
        </w:rPr>
        <w:t xml:space="preserve">1]       Passerini, M.; Simone, L., Gazz. Chim. Ital, 1921; Vol. 51. [2]        Kreye, O.; Toth, T.; Meier, M. A. </w:t>
      </w:r>
      <w:r w:rsidRPr="191198C0">
        <w:rPr>
          <w:rFonts w:ascii="Arial" w:eastAsia="Arial" w:hAnsi="Arial" w:cs="Arial"/>
          <w:i/>
          <w:iCs/>
          <w:sz w:val="18"/>
          <w:szCs w:val="18"/>
          <w:lang w:val="it"/>
        </w:rPr>
        <w:t xml:space="preserve">J Am Chem Soc </w:t>
      </w:r>
      <w:r w:rsidRPr="191198C0">
        <w:rPr>
          <w:rFonts w:ascii="Arial" w:eastAsia="Arial" w:hAnsi="Arial" w:cs="Arial"/>
          <w:b/>
          <w:bCs/>
          <w:sz w:val="18"/>
          <w:szCs w:val="18"/>
          <w:lang w:val="it"/>
        </w:rPr>
        <w:t>2011,</w:t>
      </w:r>
      <w:r w:rsidRPr="191198C0">
        <w:rPr>
          <w:rFonts w:ascii="Arial" w:eastAsia="Arial" w:hAnsi="Arial" w:cs="Arial"/>
          <w:sz w:val="18"/>
          <w:szCs w:val="18"/>
          <w:lang w:val="it"/>
        </w:rPr>
        <w:t xml:space="preserve"> </w:t>
      </w:r>
      <w:r w:rsidRPr="191198C0">
        <w:rPr>
          <w:rFonts w:ascii="Arial" w:eastAsia="Arial" w:hAnsi="Arial" w:cs="Arial"/>
          <w:i/>
          <w:iCs/>
          <w:sz w:val="18"/>
          <w:szCs w:val="18"/>
          <w:lang w:val="it"/>
        </w:rPr>
        <w:t>133</w:t>
      </w:r>
      <w:r w:rsidRPr="191198C0">
        <w:rPr>
          <w:rFonts w:ascii="Arial" w:eastAsia="Arial" w:hAnsi="Arial" w:cs="Arial"/>
          <w:sz w:val="18"/>
          <w:szCs w:val="18"/>
          <w:lang w:val="it"/>
        </w:rPr>
        <w:t xml:space="preserve"> (6), 1790-2. [3]       Fan, X.; Li, Z.; Loh, X. J. </w:t>
      </w:r>
      <w:r w:rsidRPr="191198C0">
        <w:rPr>
          <w:rFonts w:ascii="Arial" w:eastAsia="Arial" w:hAnsi="Arial" w:cs="Arial"/>
          <w:i/>
          <w:iCs/>
          <w:sz w:val="18"/>
          <w:szCs w:val="18"/>
          <w:lang w:val="it"/>
        </w:rPr>
        <w:t xml:space="preserve">Polymer Chemistry </w:t>
      </w:r>
      <w:r w:rsidRPr="191198C0">
        <w:rPr>
          <w:rFonts w:ascii="Arial" w:eastAsia="Arial" w:hAnsi="Arial" w:cs="Arial"/>
          <w:b/>
          <w:bCs/>
          <w:sz w:val="18"/>
          <w:szCs w:val="18"/>
          <w:lang w:val="it"/>
        </w:rPr>
        <w:t>2016,</w:t>
      </w:r>
      <w:r w:rsidRPr="191198C0">
        <w:rPr>
          <w:rFonts w:ascii="Arial" w:eastAsia="Arial" w:hAnsi="Arial" w:cs="Arial"/>
          <w:sz w:val="18"/>
          <w:szCs w:val="18"/>
          <w:lang w:val="it"/>
        </w:rPr>
        <w:t xml:space="preserve"> </w:t>
      </w:r>
      <w:r w:rsidRPr="191198C0">
        <w:rPr>
          <w:rFonts w:ascii="Arial" w:eastAsia="Arial" w:hAnsi="Arial" w:cs="Arial"/>
          <w:i/>
          <w:iCs/>
          <w:sz w:val="18"/>
          <w:szCs w:val="18"/>
          <w:lang w:val="it"/>
        </w:rPr>
        <w:t>7</w:t>
      </w:r>
      <w:r w:rsidRPr="191198C0">
        <w:rPr>
          <w:rFonts w:ascii="Arial" w:eastAsia="Arial" w:hAnsi="Arial" w:cs="Arial"/>
          <w:sz w:val="18"/>
          <w:szCs w:val="18"/>
          <w:lang w:val="it"/>
        </w:rPr>
        <w:t xml:space="preserve"> (38), 5898-5919. [4] Unverferth, M.; Meier, M. A. R. </w:t>
      </w:r>
      <w:r w:rsidRPr="191198C0">
        <w:rPr>
          <w:rFonts w:ascii="Arial" w:eastAsia="Arial" w:hAnsi="Arial" w:cs="Arial"/>
          <w:i/>
          <w:iCs/>
          <w:sz w:val="18"/>
          <w:szCs w:val="18"/>
          <w:lang w:val="it"/>
        </w:rPr>
        <w:t xml:space="preserve">Polymer </w:t>
      </w:r>
      <w:r w:rsidRPr="191198C0">
        <w:rPr>
          <w:rFonts w:ascii="Arial" w:eastAsia="Arial" w:hAnsi="Arial" w:cs="Arial"/>
          <w:b/>
          <w:bCs/>
          <w:sz w:val="18"/>
          <w:szCs w:val="18"/>
          <w:lang w:val="it"/>
        </w:rPr>
        <w:t>2014,</w:t>
      </w:r>
      <w:r w:rsidRPr="191198C0">
        <w:rPr>
          <w:rFonts w:ascii="Arial" w:eastAsia="Arial" w:hAnsi="Arial" w:cs="Arial"/>
          <w:sz w:val="18"/>
          <w:szCs w:val="18"/>
          <w:lang w:val="it"/>
        </w:rPr>
        <w:t xml:space="preserve"> </w:t>
      </w:r>
      <w:r w:rsidRPr="191198C0">
        <w:rPr>
          <w:rFonts w:ascii="Arial" w:eastAsia="Arial" w:hAnsi="Arial" w:cs="Arial"/>
          <w:i/>
          <w:iCs/>
          <w:sz w:val="18"/>
          <w:szCs w:val="18"/>
          <w:lang w:val="it"/>
        </w:rPr>
        <w:t>55</w:t>
      </w:r>
      <w:r w:rsidRPr="191198C0">
        <w:rPr>
          <w:rFonts w:ascii="Arial" w:eastAsia="Arial" w:hAnsi="Arial" w:cs="Arial"/>
          <w:sz w:val="18"/>
          <w:szCs w:val="18"/>
          <w:lang w:val="it"/>
        </w:rPr>
        <w:t xml:space="preserve"> (22), 5571-5575.</w:t>
      </w:r>
    </w:p>
    <w:p w14:paraId="7472593E" w14:textId="476D44DD" w:rsidR="637F4363" w:rsidRDefault="637F4363" w:rsidP="637F4363">
      <w:pPr>
        <w:rPr>
          <w:rFonts w:ascii="Arial" w:eastAsia="Arial" w:hAnsi="Arial" w:cs="Arial"/>
        </w:rPr>
      </w:pPr>
      <w:r w:rsidRPr="637F4363">
        <w:rPr>
          <w:rFonts w:ascii="Arial" w:eastAsia="Arial" w:hAnsi="Arial" w:cs="Arial"/>
        </w:rPr>
        <w:br w:type="page"/>
      </w:r>
    </w:p>
    <w:p w14:paraId="2EBA9E9E" w14:textId="470FED69" w:rsidR="04F1569C" w:rsidRDefault="04F1569C" w:rsidP="04F1569C">
      <w:pPr>
        <w:spacing w:after="0" w:line="240" w:lineRule="auto"/>
        <w:ind w:left="360"/>
        <w:jc w:val="center"/>
        <w:rPr>
          <w:rFonts w:ascii="Arial" w:eastAsia="Arial" w:hAnsi="Arial" w:cs="Arial"/>
        </w:rPr>
      </w:pPr>
      <w:r w:rsidRPr="04F1569C">
        <w:rPr>
          <w:rFonts w:ascii="Arial" w:eastAsia="Arial" w:hAnsi="Arial" w:cs="Arial"/>
          <w:b/>
          <w:bCs/>
        </w:rPr>
        <w:lastRenderedPageBreak/>
        <w:t xml:space="preserve">Using polymer 3D architecture, size and chemistry to control nanoparticle distribution for Doxorubicin drug delivery </w:t>
      </w:r>
      <w:r w:rsidRPr="04F1569C">
        <w:rPr>
          <w:rFonts w:ascii="Arial" w:eastAsia="Arial" w:hAnsi="Arial" w:cs="Arial"/>
          <w:b/>
          <w:bCs/>
          <w:i/>
          <w:iCs/>
        </w:rPr>
        <w:t>in vitro</w:t>
      </w:r>
      <w:r w:rsidRPr="04F1569C">
        <w:rPr>
          <w:rFonts w:ascii="Arial" w:eastAsia="Arial" w:hAnsi="Arial" w:cs="Arial"/>
          <w:b/>
          <w:bCs/>
        </w:rPr>
        <w:t xml:space="preserve"> and </w:t>
      </w:r>
      <w:r w:rsidRPr="04F1569C">
        <w:rPr>
          <w:rFonts w:ascii="Arial" w:eastAsia="Arial" w:hAnsi="Arial" w:cs="Arial"/>
          <w:b/>
          <w:bCs/>
          <w:i/>
          <w:iCs/>
        </w:rPr>
        <w:t>in vivo</w:t>
      </w:r>
      <w:r w:rsidRPr="04F1569C">
        <w:rPr>
          <w:rFonts w:ascii="Arial" w:eastAsia="Arial" w:hAnsi="Arial" w:cs="Arial"/>
          <w:b/>
          <w:bCs/>
        </w:rPr>
        <w:t xml:space="preserve"> </w:t>
      </w:r>
    </w:p>
    <w:p w14:paraId="0654EFCD" w14:textId="6CEEC463" w:rsidR="04F1569C" w:rsidRDefault="191198C0" w:rsidP="191198C0">
      <w:pPr>
        <w:jc w:val="center"/>
        <w:rPr>
          <w:rFonts w:ascii="Arial" w:eastAsia="Arial" w:hAnsi="Arial" w:cs="Arial"/>
          <w:sz w:val="18"/>
          <w:szCs w:val="18"/>
        </w:rPr>
      </w:pPr>
      <w:r w:rsidRPr="191198C0">
        <w:rPr>
          <w:rFonts w:ascii="Arial" w:eastAsia="Arial" w:hAnsi="Arial" w:cs="Arial"/>
          <w:sz w:val="18"/>
          <w:szCs w:val="18"/>
          <w:u w:val="single"/>
        </w:rPr>
        <w:t>Amanda K. Pearce</w:t>
      </w:r>
      <w:r w:rsidRPr="191198C0">
        <w:rPr>
          <w:rFonts w:ascii="Arial" w:eastAsia="Arial" w:hAnsi="Arial" w:cs="Arial"/>
          <w:sz w:val="18"/>
          <w:szCs w:val="18"/>
          <w:u w:val="single"/>
          <w:vertAlign w:val="superscript"/>
        </w:rPr>
        <w:t>1</w:t>
      </w:r>
      <w:r w:rsidRPr="191198C0">
        <w:rPr>
          <w:rFonts w:ascii="Arial" w:eastAsia="Arial" w:hAnsi="Arial" w:cs="Arial"/>
          <w:sz w:val="18"/>
          <w:szCs w:val="18"/>
        </w:rPr>
        <w:t>, Akosua B. Anane-Adjei</w:t>
      </w:r>
      <w:r w:rsidRPr="191198C0">
        <w:rPr>
          <w:rFonts w:ascii="Arial" w:eastAsia="Arial" w:hAnsi="Arial" w:cs="Arial"/>
          <w:sz w:val="18"/>
          <w:szCs w:val="18"/>
          <w:vertAlign w:val="superscript"/>
        </w:rPr>
        <w:t>1</w:t>
      </w:r>
      <w:r w:rsidRPr="191198C0">
        <w:rPr>
          <w:rFonts w:ascii="Arial" w:eastAsia="Arial" w:hAnsi="Arial" w:cs="Arial"/>
          <w:sz w:val="18"/>
          <w:szCs w:val="18"/>
        </w:rPr>
        <w:t>, Robert J. Cavanagh</w:t>
      </w:r>
      <w:r w:rsidRPr="191198C0">
        <w:rPr>
          <w:rFonts w:ascii="Arial" w:eastAsia="Arial" w:hAnsi="Arial" w:cs="Arial"/>
          <w:sz w:val="18"/>
          <w:szCs w:val="18"/>
          <w:vertAlign w:val="superscript"/>
        </w:rPr>
        <w:t>1</w:t>
      </w:r>
      <w:r w:rsidRPr="191198C0">
        <w:rPr>
          <w:rFonts w:ascii="Arial" w:eastAsia="Arial" w:hAnsi="Arial" w:cs="Arial"/>
          <w:sz w:val="18"/>
          <w:szCs w:val="18"/>
        </w:rPr>
        <w:t>, Patricia Monteiro</w:t>
      </w:r>
      <w:r w:rsidRPr="191198C0">
        <w:rPr>
          <w:rFonts w:ascii="Arial" w:eastAsia="Arial" w:hAnsi="Arial" w:cs="Arial"/>
          <w:sz w:val="18"/>
          <w:szCs w:val="18"/>
          <w:vertAlign w:val="superscript"/>
        </w:rPr>
        <w:t>1</w:t>
      </w:r>
      <w:r w:rsidRPr="191198C0">
        <w:rPr>
          <w:rFonts w:ascii="Arial" w:eastAsia="Arial" w:hAnsi="Arial" w:cs="Arial"/>
          <w:sz w:val="18"/>
          <w:szCs w:val="18"/>
        </w:rPr>
        <w:t>,</w:t>
      </w:r>
      <w:r w:rsidRPr="191198C0">
        <w:rPr>
          <w:rFonts w:ascii="Arial" w:eastAsia="Arial" w:hAnsi="Arial" w:cs="Arial"/>
          <w:sz w:val="18"/>
          <w:szCs w:val="18"/>
          <w:vertAlign w:val="superscript"/>
        </w:rPr>
        <w:t xml:space="preserve"> </w:t>
      </w:r>
      <w:r w:rsidRPr="191198C0">
        <w:rPr>
          <w:rFonts w:ascii="Arial" w:eastAsia="Arial" w:hAnsi="Arial" w:cs="Arial"/>
          <w:sz w:val="18"/>
          <w:szCs w:val="18"/>
        </w:rPr>
        <w:t>Thomas M. Bennett</w:t>
      </w:r>
      <w:r w:rsidRPr="191198C0">
        <w:rPr>
          <w:rFonts w:ascii="Arial" w:eastAsia="Arial" w:hAnsi="Arial" w:cs="Arial"/>
          <w:sz w:val="18"/>
          <w:szCs w:val="18"/>
          <w:vertAlign w:val="superscript"/>
        </w:rPr>
        <w:t>2</w:t>
      </w:r>
      <w:r w:rsidRPr="191198C0">
        <w:rPr>
          <w:rFonts w:ascii="Arial" w:eastAsia="Arial" w:hAnsi="Arial" w:cs="Arial"/>
          <w:sz w:val="18"/>
          <w:szCs w:val="18"/>
        </w:rPr>
        <w:t>, Vincenzo Taresco</w:t>
      </w:r>
      <w:r w:rsidRPr="191198C0">
        <w:rPr>
          <w:rFonts w:ascii="Arial" w:eastAsia="Arial" w:hAnsi="Arial" w:cs="Arial"/>
          <w:sz w:val="18"/>
          <w:szCs w:val="18"/>
          <w:vertAlign w:val="superscript"/>
        </w:rPr>
        <w:t>1</w:t>
      </w:r>
      <w:r w:rsidRPr="191198C0">
        <w:rPr>
          <w:rFonts w:ascii="Arial" w:eastAsia="Arial" w:hAnsi="Arial" w:cs="Arial"/>
          <w:sz w:val="18"/>
          <w:szCs w:val="18"/>
        </w:rPr>
        <w:t>, Phil A. Clarke</w:t>
      </w:r>
      <w:r w:rsidRPr="191198C0">
        <w:rPr>
          <w:rFonts w:ascii="Arial" w:eastAsia="Arial" w:hAnsi="Arial" w:cs="Arial"/>
          <w:sz w:val="18"/>
          <w:szCs w:val="18"/>
          <w:vertAlign w:val="superscript"/>
        </w:rPr>
        <w:t>3</w:t>
      </w:r>
      <w:r w:rsidRPr="191198C0">
        <w:rPr>
          <w:rFonts w:ascii="Arial" w:eastAsia="Arial" w:hAnsi="Arial" w:cs="Arial"/>
          <w:sz w:val="18"/>
          <w:szCs w:val="18"/>
        </w:rPr>
        <w:t>, Alison A. Ritchie</w:t>
      </w:r>
      <w:r w:rsidRPr="191198C0">
        <w:rPr>
          <w:rFonts w:ascii="Arial" w:eastAsia="Arial" w:hAnsi="Arial" w:cs="Arial"/>
          <w:sz w:val="18"/>
          <w:szCs w:val="18"/>
          <w:vertAlign w:val="superscript"/>
        </w:rPr>
        <w:t>3</w:t>
      </w:r>
      <w:r w:rsidRPr="191198C0">
        <w:rPr>
          <w:rFonts w:ascii="Arial" w:eastAsia="Arial" w:hAnsi="Arial" w:cs="Arial"/>
          <w:sz w:val="18"/>
          <w:szCs w:val="18"/>
        </w:rPr>
        <w:t>, Morgan R. Alexander</w:t>
      </w:r>
      <w:r w:rsidRPr="191198C0">
        <w:rPr>
          <w:rFonts w:ascii="Arial" w:eastAsia="Arial" w:hAnsi="Arial" w:cs="Arial"/>
          <w:sz w:val="18"/>
          <w:szCs w:val="18"/>
          <w:vertAlign w:val="superscript"/>
        </w:rPr>
        <w:t>1</w:t>
      </w:r>
      <w:r w:rsidRPr="191198C0">
        <w:rPr>
          <w:rFonts w:ascii="Arial" w:eastAsia="Arial" w:hAnsi="Arial" w:cs="Arial"/>
          <w:sz w:val="18"/>
          <w:szCs w:val="18"/>
        </w:rPr>
        <w:t>, Anna M. Grabowska</w:t>
      </w:r>
      <w:r w:rsidRPr="191198C0">
        <w:rPr>
          <w:rFonts w:ascii="Arial" w:eastAsia="Arial" w:hAnsi="Arial" w:cs="Arial"/>
          <w:sz w:val="18"/>
          <w:szCs w:val="18"/>
          <w:vertAlign w:val="superscript"/>
        </w:rPr>
        <w:t>3</w:t>
      </w:r>
      <w:r w:rsidRPr="191198C0">
        <w:rPr>
          <w:rFonts w:ascii="Arial" w:eastAsia="Arial" w:hAnsi="Arial" w:cs="Arial"/>
          <w:sz w:val="18"/>
          <w:szCs w:val="18"/>
        </w:rPr>
        <w:t xml:space="preserve"> and Cameron Alexander</w:t>
      </w:r>
      <w:r w:rsidRPr="191198C0">
        <w:rPr>
          <w:rFonts w:ascii="Arial" w:eastAsia="Arial" w:hAnsi="Arial" w:cs="Arial"/>
          <w:sz w:val="18"/>
          <w:szCs w:val="18"/>
          <w:vertAlign w:val="superscript"/>
        </w:rPr>
        <w:t>1</w:t>
      </w:r>
      <w:r w:rsidRPr="191198C0">
        <w:rPr>
          <w:rFonts w:ascii="Arial" w:eastAsia="Arial" w:hAnsi="Arial" w:cs="Arial"/>
          <w:sz w:val="18"/>
          <w:szCs w:val="18"/>
        </w:rPr>
        <w:t>*</w:t>
      </w:r>
    </w:p>
    <w:p w14:paraId="7D88EA81" w14:textId="2FD6C78B" w:rsidR="04F1569C" w:rsidRDefault="191198C0" w:rsidP="191198C0">
      <w:pPr>
        <w:jc w:val="both"/>
        <w:rPr>
          <w:rFonts w:ascii="Arial" w:eastAsia="Arial" w:hAnsi="Arial" w:cs="Arial"/>
          <w:i/>
          <w:iCs/>
          <w:sz w:val="18"/>
          <w:szCs w:val="18"/>
        </w:rPr>
      </w:pPr>
      <w:proofErr w:type="gramStart"/>
      <w:r w:rsidRPr="191198C0">
        <w:rPr>
          <w:rFonts w:ascii="Arial" w:eastAsia="Arial" w:hAnsi="Arial" w:cs="Arial"/>
          <w:sz w:val="18"/>
          <w:szCs w:val="18"/>
          <w:vertAlign w:val="superscript"/>
        </w:rPr>
        <w:t>1</w:t>
      </w:r>
      <w:proofErr w:type="gramEnd"/>
      <w:r w:rsidRPr="191198C0">
        <w:rPr>
          <w:rFonts w:ascii="Arial" w:eastAsia="Arial" w:hAnsi="Arial" w:cs="Arial"/>
          <w:sz w:val="18"/>
          <w:szCs w:val="18"/>
          <w:vertAlign w:val="superscript"/>
        </w:rPr>
        <w:t xml:space="preserve"> </w:t>
      </w:r>
      <w:r w:rsidRPr="191198C0">
        <w:rPr>
          <w:rFonts w:ascii="Arial" w:eastAsia="Arial" w:hAnsi="Arial" w:cs="Arial"/>
          <w:sz w:val="18"/>
          <w:szCs w:val="18"/>
        </w:rPr>
        <w:t xml:space="preserve">School of Pharmacy, University of Nottingham.  </w:t>
      </w:r>
    </w:p>
    <w:p w14:paraId="3C15304B" w14:textId="2899181C" w:rsidR="04F1569C" w:rsidRDefault="191198C0" w:rsidP="191198C0">
      <w:pPr>
        <w:jc w:val="both"/>
        <w:rPr>
          <w:rFonts w:ascii="Arial" w:eastAsia="Arial" w:hAnsi="Arial" w:cs="Arial"/>
          <w:i/>
          <w:iCs/>
          <w:sz w:val="18"/>
          <w:szCs w:val="18"/>
        </w:rPr>
      </w:pPr>
      <w:proofErr w:type="gramStart"/>
      <w:r w:rsidRPr="191198C0">
        <w:rPr>
          <w:rFonts w:ascii="Arial" w:eastAsia="Arial" w:hAnsi="Arial" w:cs="Arial"/>
          <w:sz w:val="18"/>
          <w:szCs w:val="18"/>
          <w:vertAlign w:val="superscript"/>
        </w:rPr>
        <w:t>2</w:t>
      </w:r>
      <w:proofErr w:type="gramEnd"/>
      <w:r w:rsidRPr="191198C0">
        <w:rPr>
          <w:rFonts w:ascii="Arial" w:eastAsia="Arial" w:hAnsi="Arial" w:cs="Arial"/>
          <w:sz w:val="18"/>
          <w:szCs w:val="18"/>
        </w:rPr>
        <w:t xml:space="preserve"> School of Chemistry, University of Nottingham. </w:t>
      </w:r>
    </w:p>
    <w:p w14:paraId="532B6970" w14:textId="0337D82F" w:rsidR="04F1569C" w:rsidRDefault="191198C0" w:rsidP="191198C0">
      <w:pPr>
        <w:jc w:val="both"/>
        <w:rPr>
          <w:rFonts w:ascii="Arial" w:eastAsia="Arial" w:hAnsi="Arial" w:cs="Arial"/>
          <w:sz w:val="18"/>
          <w:szCs w:val="18"/>
        </w:rPr>
      </w:pPr>
      <w:proofErr w:type="gramStart"/>
      <w:r w:rsidRPr="191198C0">
        <w:rPr>
          <w:rFonts w:ascii="Arial" w:eastAsia="Arial" w:hAnsi="Arial" w:cs="Arial"/>
          <w:sz w:val="18"/>
          <w:szCs w:val="18"/>
          <w:vertAlign w:val="superscript"/>
        </w:rPr>
        <w:t>3</w:t>
      </w:r>
      <w:proofErr w:type="gramEnd"/>
      <w:r w:rsidRPr="191198C0">
        <w:rPr>
          <w:rFonts w:ascii="Arial" w:eastAsia="Arial" w:hAnsi="Arial" w:cs="Arial"/>
          <w:sz w:val="18"/>
          <w:szCs w:val="18"/>
          <w:vertAlign w:val="superscript"/>
        </w:rPr>
        <w:t xml:space="preserve"> </w:t>
      </w:r>
      <w:r w:rsidRPr="191198C0">
        <w:rPr>
          <w:rFonts w:ascii="Arial" w:eastAsia="Arial" w:hAnsi="Arial" w:cs="Arial"/>
          <w:sz w:val="18"/>
          <w:szCs w:val="18"/>
        </w:rPr>
        <w:t xml:space="preserve">School of Medicine, University of Nottingham. </w:t>
      </w:r>
    </w:p>
    <w:p w14:paraId="4D06AAD4" w14:textId="27D6A760" w:rsidR="04F1569C" w:rsidRDefault="04F1569C" w:rsidP="04F1569C">
      <w:pPr>
        <w:jc w:val="both"/>
        <w:rPr>
          <w:rFonts w:ascii="Arial" w:eastAsia="Arial" w:hAnsi="Arial" w:cs="Arial"/>
        </w:rPr>
      </w:pPr>
      <w:r w:rsidRPr="04F1569C">
        <w:rPr>
          <w:rFonts w:ascii="Arial" w:eastAsia="Arial" w:hAnsi="Arial" w:cs="Arial"/>
        </w:rPr>
        <w:t xml:space="preserve">The size, shape and underlying chemistries of drug delivery particles are all key </w:t>
      </w:r>
      <w:proofErr w:type="gramStart"/>
      <w:r w:rsidRPr="04F1569C">
        <w:rPr>
          <w:rFonts w:ascii="Arial" w:eastAsia="Arial" w:hAnsi="Arial" w:cs="Arial"/>
        </w:rPr>
        <w:t>parameters which</w:t>
      </w:r>
      <w:proofErr w:type="gramEnd"/>
      <w:r w:rsidRPr="04F1569C">
        <w:rPr>
          <w:rFonts w:ascii="Arial" w:eastAsia="Arial" w:hAnsi="Arial" w:cs="Arial"/>
        </w:rPr>
        <w:t xml:space="preserve"> govern their ultimate performance </w:t>
      </w:r>
      <w:r w:rsidRPr="04F1569C">
        <w:rPr>
          <w:rFonts w:ascii="Arial" w:eastAsia="Arial" w:hAnsi="Arial" w:cs="Arial"/>
          <w:i/>
          <w:iCs/>
        </w:rPr>
        <w:t>in vivo</w:t>
      </w:r>
      <w:r w:rsidRPr="04F1569C">
        <w:rPr>
          <w:rFonts w:ascii="Arial" w:eastAsia="Arial" w:hAnsi="Arial" w:cs="Arial"/>
        </w:rPr>
        <w:t xml:space="preserve">. We investigate the effects of size, shape, architecture and reductive degradation on the performance of 2-hydroxypropyl </w:t>
      </w:r>
      <w:proofErr w:type="spellStart"/>
      <w:r w:rsidRPr="04F1569C">
        <w:rPr>
          <w:rFonts w:ascii="Arial" w:eastAsia="Arial" w:hAnsi="Arial" w:cs="Arial"/>
        </w:rPr>
        <w:t>methacrylamide</w:t>
      </w:r>
      <w:proofErr w:type="spellEnd"/>
      <w:r w:rsidRPr="04F1569C">
        <w:rPr>
          <w:rFonts w:ascii="Arial" w:eastAsia="Arial" w:hAnsi="Arial" w:cs="Arial"/>
        </w:rPr>
        <w:t xml:space="preserve"> (HPMA)-based co-polymers using </w:t>
      </w:r>
      <w:r w:rsidRPr="04F1569C">
        <w:rPr>
          <w:rFonts w:ascii="Arial" w:eastAsia="Arial" w:hAnsi="Arial" w:cs="Arial"/>
          <w:i/>
          <w:iCs/>
        </w:rPr>
        <w:t xml:space="preserve">in vitro </w:t>
      </w:r>
      <w:r w:rsidRPr="04F1569C">
        <w:rPr>
          <w:rFonts w:ascii="Arial" w:eastAsia="Arial" w:hAnsi="Arial" w:cs="Arial"/>
        </w:rPr>
        <w:t xml:space="preserve">and </w:t>
      </w:r>
      <w:r w:rsidRPr="04F1569C">
        <w:rPr>
          <w:rFonts w:ascii="Arial" w:eastAsia="Arial" w:hAnsi="Arial" w:cs="Arial"/>
          <w:i/>
          <w:iCs/>
        </w:rPr>
        <w:t>in vivo</w:t>
      </w:r>
      <w:r w:rsidRPr="04F1569C">
        <w:rPr>
          <w:rFonts w:ascii="Arial" w:eastAsia="Arial" w:hAnsi="Arial" w:cs="Arial"/>
        </w:rPr>
        <w:t xml:space="preserve"> models. We synthesize polymers with linear, </w:t>
      </w:r>
      <w:proofErr w:type="spellStart"/>
      <w:r w:rsidRPr="04F1569C">
        <w:rPr>
          <w:rFonts w:ascii="Arial" w:eastAsia="Arial" w:hAnsi="Arial" w:cs="Arial"/>
        </w:rPr>
        <w:t>hyperbranched</w:t>
      </w:r>
      <w:proofErr w:type="spellEnd"/>
      <w:r w:rsidRPr="04F1569C">
        <w:rPr>
          <w:rFonts w:ascii="Arial" w:eastAsia="Arial" w:hAnsi="Arial" w:cs="Arial"/>
        </w:rPr>
        <w:t xml:space="preserve">, star and micellar-like </w:t>
      </w:r>
      <w:proofErr w:type="gramStart"/>
      <w:r w:rsidRPr="04F1569C">
        <w:rPr>
          <w:rFonts w:ascii="Arial" w:eastAsia="Arial" w:hAnsi="Arial" w:cs="Arial"/>
        </w:rPr>
        <w:t>architectures,</w:t>
      </w:r>
      <w:proofErr w:type="gramEnd"/>
      <w:r w:rsidRPr="04F1569C">
        <w:rPr>
          <w:rFonts w:ascii="Arial" w:eastAsia="Arial" w:hAnsi="Arial" w:cs="Arial"/>
        </w:rPr>
        <w:t xml:space="preserve"> all based on core HPMA building blocks, with glutathione-sensitive points of degradation specifically placed for efficient drug delivery and effective clearance from the body. All polymers and nanoparticles are </w:t>
      </w:r>
      <w:proofErr w:type="gramStart"/>
      <w:r w:rsidRPr="04F1569C">
        <w:rPr>
          <w:rFonts w:ascii="Arial" w:eastAsia="Arial" w:hAnsi="Arial" w:cs="Arial"/>
        </w:rPr>
        <w:t>well-tolerated</w:t>
      </w:r>
      <w:proofErr w:type="gramEnd"/>
      <w:r w:rsidRPr="04F1569C">
        <w:rPr>
          <w:rFonts w:ascii="Arial" w:eastAsia="Arial" w:hAnsi="Arial" w:cs="Arial"/>
        </w:rPr>
        <w:t xml:space="preserve"> with low toxicity to macrophages and breast cancer cells. </w:t>
      </w:r>
      <w:proofErr w:type="spellStart"/>
      <w:r w:rsidRPr="04F1569C">
        <w:rPr>
          <w:rFonts w:ascii="Arial" w:eastAsia="Arial" w:hAnsi="Arial" w:cs="Arial"/>
        </w:rPr>
        <w:t>Biodistribution</w:t>
      </w:r>
      <w:proofErr w:type="spellEnd"/>
      <w:r w:rsidRPr="04F1569C">
        <w:rPr>
          <w:rFonts w:ascii="Arial" w:eastAsia="Arial" w:hAnsi="Arial" w:cs="Arial"/>
        </w:rPr>
        <w:t xml:space="preserve"> studies show that reduction-responsive </w:t>
      </w:r>
      <w:proofErr w:type="spellStart"/>
      <w:r w:rsidRPr="04F1569C">
        <w:rPr>
          <w:rFonts w:ascii="Arial" w:eastAsia="Arial" w:hAnsi="Arial" w:cs="Arial"/>
        </w:rPr>
        <w:t>hyperbranched</w:t>
      </w:r>
      <w:proofErr w:type="spellEnd"/>
      <w:r w:rsidRPr="04F1569C">
        <w:rPr>
          <w:rFonts w:ascii="Arial" w:eastAsia="Arial" w:hAnsi="Arial" w:cs="Arial"/>
        </w:rPr>
        <w:t xml:space="preserve"> </w:t>
      </w:r>
      <w:proofErr w:type="gramStart"/>
      <w:r w:rsidRPr="04F1569C">
        <w:rPr>
          <w:rFonts w:ascii="Arial" w:eastAsia="Arial" w:hAnsi="Arial" w:cs="Arial"/>
        </w:rPr>
        <w:t>polymers most successfully</w:t>
      </w:r>
      <w:proofErr w:type="gramEnd"/>
      <w:r w:rsidRPr="04F1569C">
        <w:rPr>
          <w:rFonts w:ascii="Arial" w:eastAsia="Arial" w:hAnsi="Arial" w:cs="Arial"/>
        </w:rPr>
        <w:t xml:space="preserve"> avoid accumulation within the liver, and none of the materials target the spleen or lungs. Three lead nanoparticles </w:t>
      </w:r>
      <w:proofErr w:type="gramStart"/>
      <w:r w:rsidRPr="04F1569C">
        <w:rPr>
          <w:rFonts w:ascii="Arial" w:eastAsia="Arial" w:hAnsi="Arial" w:cs="Arial"/>
        </w:rPr>
        <w:t>were selected</w:t>
      </w:r>
      <w:proofErr w:type="gramEnd"/>
      <w:r w:rsidRPr="04F1569C">
        <w:rPr>
          <w:rFonts w:ascii="Arial" w:eastAsia="Arial" w:hAnsi="Arial" w:cs="Arial"/>
        </w:rPr>
        <w:t xml:space="preserve"> for further functionalization with a model anticancer drug doxorubicin (DOX), HBP-HPMA-L, HBP-SS-HH and Star-SS-L. Conjugation of the chemotherapeutic drug was via </w:t>
      </w:r>
      <w:proofErr w:type="spellStart"/>
      <w:r w:rsidRPr="04F1569C">
        <w:rPr>
          <w:rFonts w:ascii="Arial" w:eastAsia="Arial" w:hAnsi="Arial" w:cs="Arial"/>
        </w:rPr>
        <w:t>hydrazone</w:t>
      </w:r>
      <w:proofErr w:type="spellEnd"/>
      <w:r w:rsidRPr="04F1569C">
        <w:rPr>
          <w:rFonts w:ascii="Arial" w:eastAsia="Arial" w:hAnsi="Arial" w:cs="Arial"/>
        </w:rPr>
        <w:t xml:space="preserve">-linker onto the nanoparticles, which achieved a 2 to 10-folds increase in potency relative to free DOX in </w:t>
      </w:r>
      <w:r w:rsidRPr="04F1569C">
        <w:rPr>
          <w:rFonts w:ascii="Arial" w:eastAsia="Arial" w:hAnsi="Arial" w:cs="Arial"/>
          <w:i/>
          <w:iCs/>
        </w:rPr>
        <w:t>in vitro</w:t>
      </w:r>
      <w:r w:rsidRPr="04F1569C">
        <w:rPr>
          <w:rFonts w:ascii="Arial" w:eastAsia="Arial" w:hAnsi="Arial" w:cs="Arial"/>
        </w:rPr>
        <w:t xml:space="preserve"> 2D and 3D experiments. In this regard, an </w:t>
      </w:r>
      <w:r w:rsidRPr="04F1569C">
        <w:rPr>
          <w:rFonts w:ascii="Arial" w:eastAsia="Arial" w:hAnsi="Arial" w:cs="Arial"/>
          <w:i/>
          <w:iCs/>
        </w:rPr>
        <w:t>in vivo</w:t>
      </w:r>
      <w:r w:rsidRPr="04F1569C">
        <w:rPr>
          <w:rFonts w:ascii="Arial" w:eastAsia="Arial" w:hAnsi="Arial" w:cs="Arial"/>
        </w:rPr>
        <w:t xml:space="preserve"> model </w:t>
      </w:r>
      <w:proofErr w:type="gramStart"/>
      <w:r w:rsidRPr="04F1569C">
        <w:rPr>
          <w:rFonts w:ascii="Arial" w:eastAsia="Arial" w:hAnsi="Arial" w:cs="Arial"/>
        </w:rPr>
        <w:t>was established</w:t>
      </w:r>
      <w:proofErr w:type="gramEnd"/>
      <w:r w:rsidRPr="04F1569C">
        <w:rPr>
          <w:rFonts w:ascii="Arial" w:eastAsia="Arial" w:hAnsi="Arial" w:cs="Arial"/>
        </w:rPr>
        <w:t xml:space="preserve"> to evaluate both tolerability and tumor regression efficiency of the selected NPs-DOX conjugates. The work overall provides valuable new insight into how nanoparticle size, architecture and programmed degradation can be tailored to elicit specific biological responses for drug delivery, and the enhanced potency achieved via drug conjugation to the selected polymeric nanoparticle highlights the potential application of these delivery systems for breast cancer therapy. </w:t>
      </w:r>
    </w:p>
    <w:p w14:paraId="36EDC4BE" w14:textId="4330547F" w:rsidR="04F1569C" w:rsidRDefault="04F1569C" w:rsidP="04F1569C">
      <w:pPr>
        <w:jc w:val="both"/>
      </w:pPr>
      <w:r w:rsidRPr="04F1569C">
        <w:rPr>
          <w:rFonts w:ascii="Times" w:eastAsia="Times" w:hAnsi="Times" w:cs="Times"/>
        </w:rPr>
        <w:t xml:space="preserve"> </w:t>
      </w:r>
    </w:p>
    <w:p w14:paraId="1ACA8CCA" w14:textId="2D39E0E5" w:rsidR="04F1569C" w:rsidRDefault="04F1569C" w:rsidP="04F1569C">
      <w:pPr>
        <w:spacing w:after="0" w:line="240" w:lineRule="auto"/>
        <w:ind w:left="360"/>
        <w:jc w:val="both"/>
        <w:rPr>
          <w:rFonts w:ascii="Arial" w:eastAsia="Arial" w:hAnsi="Arial" w:cs="Arial"/>
          <w:highlight w:val="yellow"/>
        </w:rPr>
      </w:pPr>
    </w:p>
    <w:p w14:paraId="073A9C8B" w14:textId="5EE47D3E" w:rsidR="00557441" w:rsidRPr="00557441" w:rsidRDefault="00557441" w:rsidP="637F4363">
      <w:pPr>
        <w:spacing w:after="0" w:line="240" w:lineRule="auto"/>
        <w:rPr>
          <w:rFonts w:ascii="Arial" w:eastAsia="Arial" w:hAnsi="Arial" w:cs="Arial"/>
        </w:rPr>
      </w:pPr>
      <w:r w:rsidRPr="637F4363">
        <w:rPr>
          <w:rFonts w:ascii="Arial" w:eastAsia="Arial" w:hAnsi="Arial" w:cs="Arial"/>
        </w:rPr>
        <w:br w:type="page"/>
      </w:r>
    </w:p>
    <w:p w14:paraId="08CD1F1A" w14:textId="24DF94E1" w:rsidR="637F4363" w:rsidRDefault="637F4363" w:rsidP="637F4363">
      <w:pPr>
        <w:jc w:val="center"/>
        <w:rPr>
          <w:rFonts w:ascii="Arial" w:eastAsia="Arial" w:hAnsi="Arial" w:cs="Arial"/>
          <w:b/>
          <w:bCs/>
        </w:rPr>
      </w:pPr>
      <w:r w:rsidRPr="637F4363">
        <w:rPr>
          <w:rFonts w:ascii="Arial" w:eastAsia="Arial" w:hAnsi="Arial" w:cs="Arial"/>
          <w:b/>
          <w:bCs/>
        </w:rPr>
        <w:lastRenderedPageBreak/>
        <w:t xml:space="preserve">Wireless Bioelectronics for the Treatment of Glioblastoma </w:t>
      </w:r>
      <w:proofErr w:type="spellStart"/>
      <w:r w:rsidRPr="637F4363">
        <w:rPr>
          <w:rFonts w:ascii="Arial" w:eastAsia="Arial" w:hAnsi="Arial" w:cs="Arial"/>
          <w:b/>
          <w:bCs/>
        </w:rPr>
        <w:t>Multiforme</w:t>
      </w:r>
      <w:proofErr w:type="spellEnd"/>
    </w:p>
    <w:p w14:paraId="2024C45F" w14:textId="4B187965" w:rsidR="191198C0" w:rsidRDefault="191198C0" w:rsidP="191198C0">
      <w:pPr>
        <w:jc w:val="center"/>
        <w:rPr>
          <w:rFonts w:ascii="Arial" w:eastAsia="Arial" w:hAnsi="Arial" w:cs="Arial"/>
          <w:sz w:val="18"/>
          <w:szCs w:val="18"/>
        </w:rPr>
      </w:pPr>
      <w:r w:rsidRPr="191198C0">
        <w:rPr>
          <w:rFonts w:ascii="Arial" w:eastAsia="Arial" w:hAnsi="Arial" w:cs="Arial"/>
          <w:sz w:val="18"/>
          <w:szCs w:val="18"/>
        </w:rPr>
        <w:t>Andie Shaw</w:t>
      </w:r>
      <w:r w:rsidRPr="191198C0">
        <w:rPr>
          <w:rFonts w:ascii="Arial" w:eastAsia="Arial" w:hAnsi="Arial" w:cs="Arial"/>
          <w:sz w:val="18"/>
          <w:szCs w:val="18"/>
          <w:vertAlign w:val="superscript"/>
        </w:rPr>
        <w:t>1</w:t>
      </w:r>
      <w:r w:rsidRPr="191198C0">
        <w:rPr>
          <w:rFonts w:ascii="Arial" w:eastAsia="Arial" w:hAnsi="Arial" w:cs="Arial"/>
          <w:sz w:val="18"/>
          <w:szCs w:val="18"/>
        </w:rPr>
        <w:t>, Prof Richard Hague</w:t>
      </w:r>
      <w:r w:rsidRPr="191198C0">
        <w:rPr>
          <w:rFonts w:ascii="Arial" w:eastAsia="Arial" w:hAnsi="Arial" w:cs="Arial"/>
          <w:sz w:val="18"/>
          <w:szCs w:val="18"/>
          <w:vertAlign w:val="superscript"/>
        </w:rPr>
        <w:t>2</w:t>
      </w:r>
      <w:r w:rsidRPr="191198C0">
        <w:rPr>
          <w:rFonts w:ascii="Arial" w:eastAsia="Arial" w:hAnsi="Arial" w:cs="Arial"/>
          <w:sz w:val="18"/>
          <w:szCs w:val="18"/>
        </w:rPr>
        <w:t xml:space="preserve">, </w:t>
      </w:r>
      <w:proofErr w:type="spellStart"/>
      <w:r w:rsidRPr="191198C0">
        <w:rPr>
          <w:rFonts w:ascii="Arial" w:eastAsia="Arial" w:hAnsi="Arial" w:cs="Arial"/>
          <w:sz w:val="18"/>
          <w:szCs w:val="18"/>
        </w:rPr>
        <w:t>Dr</w:t>
      </w:r>
      <w:proofErr w:type="spellEnd"/>
      <w:r w:rsidRPr="191198C0">
        <w:rPr>
          <w:rFonts w:ascii="Arial" w:eastAsia="Arial" w:hAnsi="Arial" w:cs="Arial"/>
          <w:sz w:val="18"/>
          <w:szCs w:val="18"/>
        </w:rPr>
        <w:t xml:space="preserve"> </w:t>
      </w:r>
      <w:proofErr w:type="spellStart"/>
      <w:r w:rsidRPr="191198C0">
        <w:rPr>
          <w:rFonts w:ascii="Arial" w:eastAsia="Arial" w:hAnsi="Arial" w:cs="Arial"/>
          <w:sz w:val="18"/>
          <w:szCs w:val="18"/>
        </w:rPr>
        <w:t>Ruman</w:t>
      </w:r>
      <w:proofErr w:type="spellEnd"/>
      <w:r w:rsidRPr="191198C0">
        <w:rPr>
          <w:rFonts w:ascii="Arial" w:eastAsia="Arial" w:hAnsi="Arial" w:cs="Arial"/>
          <w:sz w:val="18"/>
          <w:szCs w:val="18"/>
        </w:rPr>
        <w:t xml:space="preserve"> Rahman, </w:t>
      </w:r>
      <w:proofErr w:type="spellStart"/>
      <w:r w:rsidRPr="191198C0">
        <w:rPr>
          <w:rFonts w:ascii="Arial" w:eastAsia="Arial" w:hAnsi="Arial" w:cs="Arial"/>
          <w:sz w:val="18"/>
          <w:szCs w:val="18"/>
        </w:rPr>
        <w:t>Dr</w:t>
      </w:r>
      <w:proofErr w:type="spellEnd"/>
      <w:r w:rsidRPr="191198C0">
        <w:rPr>
          <w:rFonts w:ascii="Arial" w:eastAsia="Arial" w:hAnsi="Arial" w:cs="Arial"/>
          <w:sz w:val="18"/>
          <w:szCs w:val="18"/>
        </w:rPr>
        <w:t xml:space="preserve"> Frankie Rawson</w:t>
      </w:r>
      <w:r w:rsidRPr="191198C0">
        <w:rPr>
          <w:rFonts w:ascii="Arial" w:eastAsia="Arial" w:hAnsi="Arial" w:cs="Arial"/>
          <w:sz w:val="18"/>
          <w:szCs w:val="18"/>
          <w:vertAlign w:val="superscript"/>
        </w:rPr>
        <w:t>1</w:t>
      </w:r>
    </w:p>
    <w:p w14:paraId="5B3B8560" w14:textId="6BB55113" w:rsidR="191198C0" w:rsidRDefault="191198C0" w:rsidP="191198C0">
      <w:pPr>
        <w:ind w:left="360"/>
        <w:jc w:val="both"/>
        <w:rPr>
          <w:rFonts w:ascii="Arial" w:eastAsia="Arial" w:hAnsi="Arial" w:cs="Arial"/>
          <w:i/>
          <w:iCs/>
          <w:sz w:val="18"/>
          <w:szCs w:val="18"/>
        </w:rPr>
      </w:pPr>
      <w:proofErr w:type="gramStart"/>
      <w:r w:rsidRPr="191198C0">
        <w:rPr>
          <w:rFonts w:ascii="Arial" w:eastAsia="Arial" w:hAnsi="Arial" w:cs="Arial"/>
          <w:sz w:val="18"/>
          <w:szCs w:val="18"/>
          <w:vertAlign w:val="superscript"/>
        </w:rPr>
        <w:t>1</w:t>
      </w:r>
      <w:proofErr w:type="gramEnd"/>
      <w:r w:rsidRPr="191198C0">
        <w:rPr>
          <w:rFonts w:ascii="Arial" w:eastAsia="Arial" w:hAnsi="Arial" w:cs="Arial"/>
          <w:sz w:val="18"/>
          <w:szCs w:val="18"/>
        </w:rPr>
        <w:t xml:space="preserve"> Pharmacy, University of Nottingham.  </w:t>
      </w:r>
    </w:p>
    <w:p w14:paraId="36C32F84" w14:textId="4F07AB88" w:rsidR="191198C0" w:rsidRDefault="191198C0" w:rsidP="191198C0">
      <w:pPr>
        <w:ind w:left="360"/>
        <w:jc w:val="both"/>
        <w:rPr>
          <w:rFonts w:ascii="Arial" w:eastAsia="Arial" w:hAnsi="Arial" w:cs="Arial"/>
          <w:i/>
          <w:iCs/>
          <w:sz w:val="18"/>
          <w:szCs w:val="18"/>
        </w:rPr>
      </w:pPr>
      <w:proofErr w:type="gramStart"/>
      <w:r w:rsidRPr="191198C0">
        <w:rPr>
          <w:rFonts w:ascii="Arial" w:eastAsia="Arial" w:hAnsi="Arial" w:cs="Arial"/>
          <w:sz w:val="18"/>
          <w:szCs w:val="18"/>
          <w:vertAlign w:val="superscript"/>
        </w:rPr>
        <w:t>2</w:t>
      </w:r>
      <w:proofErr w:type="gramEnd"/>
      <w:r w:rsidRPr="191198C0">
        <w:rPr>
          <w:rFonts w:ascii="Arial" w:eastAsia="Arial" w:hAnsi="Arial" w:cs="Arial"/>
          <w:sz w:val="18"/>
          <w:szCs w:val="18"/>
        </w:rPr>
        <w:t xml:space="preserve"> Engineering, University of Nottingham. </w:t>
      </w:r>
    </w:p>
    <w:p w14:paraId="13809716" w14:textId="4FF7DBB1" w:rsidR="191198C0" w:rsidRDefault="191198C0" w:rsidP="191198C0">
      <w:pPr>
        <w:ind w:left="360"/>
        <w:jc w:val="both"/>
        <w:rPr>
          <w:rFonts w:ascii="Arial" w:eastAsia="Arial" w:hAnsi="Arial" w:cs="Arial"/>
          <w:sz w:val="18"/>
          <w:szCs w:val="18"/>
        </w:rPr>
      </w:pPr>
      <w:proofErr w:type="gramStart"/>
      <w:r w:rsidRPr="191198C0">
        <w:rPr>
          <w:rFonts w:ascii="Arial" w:eastAsia="Arial" w:hAnsi="Arial" w:cs="Arial"/>
          <w:sz w:val="18"/>
          <w:szCs w:val="18"/>
          <w:vertAlign w:val="superscript"/>
        </w:rPr>
        <w:t>3</w:t>
      </w:r>
      <w:proofErr w:type="gramEnd"/>
      <w:r w:rsidRPr="191198C0">
        <w:rPr>
          <w:rFonts w:ascii="Arial" w:eastAsia="Arial" w:hAnsi="Arial" w:cs="Arial"/>
          <w:sz w:val="18"/>
          <w:szCs w:val="18"/>
        </w:rPr>
        <w:t xml:space="preserve"> Medicine, University of Nottingham. </w:t>
      </w:r>
    </w:p>
    <w:p w14:paraId="21D52A9E" w14:textId="264E01CB" w:rsidR="637F4363" w:rsidRDefault="637F4363" w:rsidP="637F4363">
      <w:pPr>
        <w:jc w:val="both"/>
        <w:rPr>
          <w:rFonts w:ascii="Arial" w:eastAsia="Arial" w:hAnsi="Arial" w:cs="Arial"/>
        </w:rPr>
      </w:pPr>
      <w:r w:rsidRPr="637F4363">
        <w:rPr>
          <w:rFonts w:ascii="Arial" w:eastAsia="Arial" w:hAnsi="Arial" w:cs="Arial"/>
        </w:rPr>
        <w:t xml:space="preserve">Glioblastoma </w:t>
      </w:r>
      <w:proofErr w:type="spellStart"/>
      <w:r w:rsidRPr="637F4363">
        <w:rPr>
          <w:rFonts w:ascii="Arial" w:eastAsia="Arial" w:hAnsi="Arial" w:cs="Arial"/>
        </w:rPr>
        <w:t>Multiforme</w:t>
      </w:r>
      <w:proofErr w:type="spellEnd"/>
      <w:r w:rsidRPr="637F4363">
        <w:rPr>
          <w:rFonts w:ascii="Arial" w:eastAsia="Arial" w:hAnsi="Arial" w:cs="Arial"/>
        </w:rPr>
        <w:t xml:space="preserve"> (GBM) is the most common and lethal primary malignancy of the central nervous system. Prognosis is poor, with most patients succumbing to the disease within a year of diagnosis. An exciting new treatment modality ‘</w:t>
      </w:r>
      <w:proofErr w:type="spellStart"/>
      <w:r w:rsidRPr="637F4363">
        <w:rPr>
          <w:rFonts w:ascii="Arial" w:eastAsia="Arial" w:hAnsi="Arial" w:cs="Arial"/>
        </w:rPr>
        <w:t>tumour</w:t>
      </w:r>
      <w:proofErr w:type="spellEnd"/>
      <w:r w:rsidRPr="637F4363">
        <w:rPr>
          <w:rFonts w:ascii="Arial" w:eastAsia="Arial" w:hAnsi="Arial" w:cs="Arial"/>
        </w:rPr>
        <w:t xml:space="preserve"> treating fields’ (TTFs) uses electric fields to disrupt cancer cell division, therefore slowing or preventing the spread of </w:t>
      </w:r>
      <w:proofErr w:type="spellStart"/>
      <w:r w:rsidRPr="637F4363">
        <w:rPr>
          <w:rFonts w:ascii="Arial" w:eastAsia="Arial" w:hAnsi="Arial" w:cs="Arial"/>
        </w:rPr>
        <w:t>tumours</w:t>
      </w:r>
      <w:proofErr w:type="spellEnd"/>
      <w:r w:rsidRPr="637F4363">
        <w:rPr>
          <w:rFonts w:ascii="Arial" w:eastAsia="Arial" w:hAnsi="Arial" w:cs="Arial"/>
        </w:rPr>
        <w:t xml:space="preserve">. Despite reportedly increasing 5-year survival rates from 5% to 13%, </w:t>
      </w:r>
      <w:proofErr w:type="gramStart"/>
      <w:r w:rsidRPr="637F4363">
        <w:rPr>
          <w:rFonts w:ascii="Arial" w:eastAsia="Arial" w:hAnsi="Arial" w:cs="Arial"/>
        </w:rPr>
        <w:t>TTFs is not approved by the NHS</w:t>
      </w:r>
      <w:proofErr w:type="gramEnd"/>
      <w:r w:rsidRPr="637F4363">
        <w:rPr>
          <w:rFonts w:ascii="Arial" w:eastAsia="Arial" w:hAnsi="Arial" w:cs="Arial"/>
        </w:rPr>
        <w:t>. This means patients in the UK can expect to pay £18,000 a month to receive this life changing treatment. Improvement and a better understanding of the therapy may allow the uptake in the UK and the use of TTFs to treat other forms of cancer.</w:t>
      </w:r>
    </w:p>
    <w:p w14:paraId="5E39C4BE" w14:textId="14CB17C1" w:rsidR="637F4363" w:rsidRDefault="191198C0" w:rsidP="191198C0">
      <w:pPr>
        <w:jc w:val="both"/>
        <w:rPr>
          <w:rFonts w:ascii="Arial" w:eastAsia="Arial" w:hAnsi="Arial" w:cs="Arial"/>
        </w:rPr>
      </w:pPr>
      <w:r w:rsidRPr="191198C0">
        <w:rPr>
          <w:rFonts w:ascii="Arial" w:eastAsia="Arial" w:hAnsi="Arial" w:cs="Arial"/>
        </w:rPr>
        <w:t xml:space="preserve">We aim to improve TTFs by targeting the electric fields using </w:t>
      </w:r>
      <w:r w:rsidRPr="191198C0">
        <w:rPr>
          <w:rFonts w:ascii="Arial" w:eastAsia="Arial" w:hAnsi="Arial" w:cs="Arial"/>
          <w:i/>
          <w:iCs/>
        </w:rPr>
        <w:t>in vivo</w:t>
      </w:r>
      <w:r w:rsidRPr="191198C0">
        <w:rPr>
          <w:rFonts w:ascii="Arial" w:eastAsia="Arial" w:hAnsi="Arial" w:cs="Arial"/>
        </w:rPr>
        <w:t xml:space="preserve"> conductive structures. This will allow electric fields to </w:t>
      </w:r>
      <w:proofErr w:type="gramStart"/>
      <w:r w:rsidRPr="191198C0">
        <w:rPr>
          <w:rFonts w:ascii="Arial" w:eastAsia="Arial" w:hAnsi="Arial" w:cs="Arial"/>
        </w:rPr>
        <w:t>be targeted</w:t>
      </w:r>
      <w:proofErr w:type="gramEnd"/>
      <w:r w:rsidRPr="191198C0">
        <w:rPr>
          <w:rFonts w:ascii="Arial" w:eastAsia="Arial" w:hAnsi="Arial" w:cs="Arial"/>
        </w:rPr>
        <w:t xml:space="preserve"> at cell surfaces, potentially permitting the use of lower electrical inputs, enhancing therapeutic benefit and lessening side effects. </w:t>
      </w:r>
      <w:r w:rsidRPr="191198C0">
        <w:rPr>
          <w:rFonts w:ascii="Arial" w:eastAsia="Arial" w:hAnsi="Arial" w:cs="Arial"/>
          <w:i/>
          <w:iCs/>
        </w:rPr>
        <w:t xml:space="preserve">In Vitro </w:t>
      </w:r>
      <w:r w:rsidRPr="191198C0">
        <w:rPr>
          <w:rFonts w:ascii="Arial" w:eastAsia="Arial" w:hAnsi="Arial" w:cs="Arial"/>
        </w:rPr>
        <w:t xml:space="preserve">studies show proof of concept: growing the conductive structures. Current work involves </w:t>
      </w:r>
      <w:proofErr w:type="spellStart"/>
      <w:r w:rsidRPr="191198C0">
        <w:rPr>
          <w:rFonts w:ascii="Arial" w:eastAsia="Arial" w:hAnsi="Arial" w:cs="Arial"/>
        </w:rPr>
        <w:t>optimising</w:t>
      </w:r>
      <w:proofErr w:type="spellEnd"/>
      <w:r w:rsidRPr="191198C0">
        <w:rPr>
          <w:rFonts w:ascii="Arial" w:eastAsia="Arial" w:hAnsi="Arial" w:cs="Arial"/>
        </w:rPr>
        <w:t xml:space="preserve"> growth with cells and pursuing </w:t>
      </w:r>
      <w:r w:rsidRPr="191198C0">
        <w:rPr>
          <w:rFonts w:ascii="Arial" w:eastAsia="Arial" w:hAnsi="Arial" w:cs="Arial"/>
          <w:i/>
          <w:iCs/>
        </w:rPr>
        <w:t xml:space="preserve">In vivo </w:t>
      </w:r>
      <w:r w:rsidRPr="191198C0">
        <w:rPr>
          <w:rFonts w:ascii="Arial" w:eastAsia="Arial" w:hAnsi="Arial" w:cs="Arial"/>
        </w:rPr>
        <w:t xml:space="preserve">proof of concept in </w:t>
      </w:r>
      <w:r w:rsidRPr="191198C0">
        <w:rPr>
          <w:rFonts w:ascii="Arial" w:eastAsia="Arial" w:hAnsi="Arial" w:cs="Arial"/>
          <w:i/>
          <w:iCs/>
        </w:rPr>
        <w:t xml:space="preserve">C. </w:t>
      </w:r>
      <w:proofErr w:type="spellStart"/>
      <w:r w:rsidRPr="191198C0">
        <w:rPr>
          <w:rFonts w:ascii="Arial" w:eastAsia="Arial" w:hAnsi="Arial" w:cs="Arial"/>
          <w:i/>
          <w:iCs/>
        </w:rPr>
        <w:t>Elegans</w:t>
      </w:r>
      <w:proofErr w:type="spellEnd"/>
      <w:r w:rsidRPr="191198C0">
        <w:rPr>
          <w:rFonts w:ascii="Arial" w:eastAsia="Arial" w:hAnsi="Arial" w:cs="Arial"/>
        </w:rPr>
        <w:t>.</w:t>
      </w:r>
    </w:p>
    <w:p w14:paraId="4325107E" w14:textId="1FBAA7BF" w:rsidR="637F4363" w:rsidRDefault="637F4363" w:rsidP="637F4363">
      <w:pPr>
        <w:rPr>
          <w:rFonts w:ascii="Arial" w:eastAsia="Arial" w:hAnsi="Arial" w:cs="Arial"/>
        </w:rPr>
      </w:pPr>
      <w:r w:rsidRPr="637F4363">
        <w:rPr>
          <w:rFonts w:ascii="Arial" w:eastAsia="Arial" w:hAnsi="Arial" w:cs="Arial"/>
        </w:rPr>
        <w:br w:type="page"/>
      </w:r>
    </w:p>
    <w:p w14:paraId="41697102" w14:textId="3A8FC01D" w:rsidR="637F4363" w:rsidRDefault="637F4363" w:rsidP="637F4363">
      <w:pPr>
        <w:spacing w:after="0" w:line="240" w:lineRule="auto"/>
        <w:ind w:left="360"/>
        <w:jc w:val="both"/>
        <w:rPr>
          <w:rFonts w:ascii="Arial" w:eastAsia="Arial" w:hAnsi="Arial" w:cs="Arial"/>
        </w:rPr>
      </w:pPr>
    </w:p>
    <w:p w14:paraId="01B04356" w14:textId="20B5381C" w:rsidR="00557441" w:rsidRPr="00557441" w:rsidRDefault="00557441" w:rsidP="637F4363">
      <w:pPr>
        <w:spacing w:after="0" w:line="240" w:lineRule="auto"/>
        <w:ind w:left="360"/>
        <w:jc w:val="both"/>
        <w:rPr>
          <w:rFonts w:ascii="Arial" w:eastAsia="Arial" w:hAnsi="Arial" w:cs="Arial"/>
        </w:rPr>
      </w:pPr>
    </w:p>
    <w:p w14:paraId="49A671D9" w14:textId="521CBC16" w:rsidR="00557441" w:rsidRPr="00557441" w:rsidRDefault="191198C0" w:rsidP="637F4363">
      <w:pPr>
        <w:spacing w:after="0" w:line="240" w:lineRule="auto"/>
        <w:jc w:val="center"/>
        <w:rPr>
          <w:rFonts w:ascii="Arial" w:eastAsia="Arial" w:hAnsi="Arial" w:cs="Arial"/>
          <w:b/>
          <w:bCs/>
        </w:rPr>
      </w:pPr>
      <w:r w:rsidRPr="191198C0">
        <w:rPr>
          <w:rFonts w:ascii="Arial" w:eastAsia="Arial" w:hAnsi="Arial" w:cs="Arial"/>
          <w:b/>
          <w:bCs/>
        </w:rPr>
        <w:t>Natural-based hydrogel as a 3D platform for cell co-culture towards cartilage regeneration</w:t>
      </w:r>
    </w:p>
    <w:p w14:paraId="67CB0628" w14:textId="67063BED" w:rsidR="191198C0" w:rsidRDefault="191198C0" w:rsidP="191198C0">
      <w:pPr>
        <w:spacing w:after="0" w:line="240" w:lineRule="auto"/>
        <w:jc w:val="center"/>
        <w:rPr>
          <w:rFonts w:ascii="Arial" w:eastAsia="Arial" w:hAnsi="Arial" w:cs="Arial"/>
          <w:b/>
          <w:bCs/>
        </w:rPr>
      </w:pPr>
    </w:p>
    <w:p w14:paraId="38A4F2E6" w14:textId="4BD26921" w:rsidR="00557441" w:rsidRPr="00557441" w:rsidRDefault="191198C0" w:rsidP="191198C0">
      <w:pPr>
        <w:spacing w:after="0" w:line="240" w:lineRule="auto"/>
        <w:jc w:val="center"/>
        <w:rPr>
          <w:rFonts w:ascii="Arial" w:eastAsia="Arial" w:hAnsi="Arial" w:cs="Arial"/>
        </w:rPr>
      </w:pPr>
      <w:r w:rsidRPr="191198C0">
        <w:rPr>
          <w:rFonts w:ascii="Arial" w:eastAsia="Arial" w:hAnsi="Arial" w:cs="Arial"/>
          <w:sz w:val="18"/>
          <w:szCs w:val="18"/>
        </w:rPr>
        <w:t>Annachiara Scalzone</w:t>
      </w:r>
    </w:p>
    <w:p w14:paraId="5CEA8D63" w14:textId="058135C6" w:rsidR="191198C0" w:rsidRDefault="191198C0" w:rsidP="191198C0">
      <w:pPr>
        <w:spacing w:after="0" w:line="240" w:lineRule="auto"/>
        <w:jc w:val="center"/>
        <w:rPr>
          <w:rFonts w:ascii="Arial" w:eastAsia="Arial" w:hAnsi="Arial" w:cs="Arial"/>
          <w:sz w:val="18"/>
          <w:szCs w:val="18"/>
        </w:rPr>
      </w:pPr>
    </w:p>
    <w:p w14:paraId="555BC2C6" w14:textId="5B5EADF2" w:rsidR="00557441" w:rsidRPr="00557441" w:rsidRDefault="637F4363" w:rsidP="637F4363">
      <w:pPr>
        <w:spacing w:after="0" w:line="240" w:lineRule="auto"/>
        <w:jc w:val="both"/>
        <w:rPr>
          <w:rFonts w:ascii="Arial" w:eastAsia="Arial" w:hAnsi="Arial" w:cs="Arial"/>
        </w:rPr>
      </w:pPr>
      <w:r w:rsidRPr="637F4363">
        <w:rPr>
          <w:rFonts w:ascii="Arial" w:eastAsia="Arial" w:hAnsi="Arial" w:cs="Arial"/>
        </w:rPr>
        <w:t xml:space="preserve">Articular cartilage is a tissue that lacks the ability to self-repair and this makes it a very attractive target for exploring new bio-approaches. This work aimed to combine Tissue Engineering with Stem Cells-based therapy to obtain an innovative 3D platform for cell co-culture towards cartilage regeneration. It </w:t>
      </w:r>
      <w:proofErr w:type="gramStart"/>
      <w:r w:rsidRPr="637F4363">
        <w:rPr>
          <w:rFonts w:ascii="Arial" w:eastAsia="Arial" w:hAnsi="Arial" w:cs="Arial"/>
        </w:rPr>
        <w:t>was based</w:t>
      </w:r>
      <w:proofErr w:type="gramEnd"/>
      <w:r w:rsidRPr="637F4363">
        <w:rPr>
          <w:rFonts w:ascii="Arial" w:eastAsia="Arial" w:hAnsi="Arial" w:cs="Arial"/>
        </w:rPr>
        <w:t xml:space="preserve">. Rheological and </w:t>
      </w:r>
      <w:proofErr w:type="spellStart"/>
      <w:r w:rsidRPr="637F4363">
        <w:rPr>
          <w:rFonts w:ascii="Arial" w:eastAsia="Arial" w:hAnsi="Arial" w:cs="Arial"/>
        </w:rPr>
        <w:t>gelification</w:t>
      </w:r>
      <w:proofErr w:type="spellEnd"/>
      <w:r w:rsidRPr="637F4363">
        <w:rPr>
          <w:rFonts w:ascii="Arial" w:eastAsia="Arial" w:hAnsi="Arial" w:cs="Arial"/>
        </w:rPr>
        <w:t xml:space="preserve"> analyses on a thermo-sensitive chitosan-based hydrogel, </w:t>
      </w:r>
      <w:proofErr w:type="spellStart"/>
      <w:r w:rsidRPr="637F4363">
        <w:rPr>
          <w:rFonts w:ascii="Arial" w:eastAsia="Arial" w:hAnsi="Arial" w:cs="Arial"/>
        </w:rPr>
        <w:t>ionically</w:t>
      </w:r>
      <w:proofErr w:type="spellEnd"/>
      <w:r w:rsidRPr="637F4363">
        <w:rPr>
          <w:rFonts w:ascii="Arial" w:eastAsia="Arial" w:hAnsi="Arial" w:cs="Arial"/>
        </w:rPr>
        <w:t xml:space="preserve"> cross-linked with the addition of β–</w:t>
      </w:r>
      <w:proofErr w:type="spellStart"/>
      <w:r w:rsidRPr="637F4363">
        <w:rPr>
          <w:rFonts w:ascii="Arial" w:eastAsia="Arial" w:hAnsi="Arial" w:cs="Arial"/>
        </w:rPr>
        <w:t>glycerophosphate</w:t>
      </w:r>
      <w:proofErr w:type="spellEnd"/>
      <w:r w:rsidRPr="637F4363">
        <w:rPr>
          <w:rFonts w:ascii="Arial" w:eastAsia="Arial" w:hAnsi="Arial" w:cs="Arial"/>
        </w:rPr>
        <w:t xml:space="preserve">, showed a sol/gel transition occurring at 31-33°C in 5min. Mechanical tests evidenced a compressive and equilibrium Young’s modulus of 37±4.0kPa and 17.0±0.8kPa. After proving the hydrogel </w:t>
      </w:r>
      <w:proofErr w:type="spellStart"/>
      <w:r w:rsidRPr="637F4363">
        <w:rPr>
          <w:rFonts w:ascii="Arial" w:eastAsia="Arial" w:hAnsi="Arial" w:cs="Arial"/>
        </w:rPr>
        <w:t>cytocompatibility</w:t>
      </w:r>
      <w:proofErr w:type="spellEnd"/>
      <w:r w:rsidRPr="637F4363">
        <w:rPr>
          <w:rFonts w:ascii="Arial" w:eastAsia="Arial" w:hAnsi="Arial" w:cs="Arial"/>
        </w:rPr>
        <w:t xml:space="preserve">, the influence of human chondrocytes spheroid, in </w:t>
      </w:r>
      <w:proofErr w:type="gramStart"/>
      <w:r w:rsidRPr="637F4363">
        <w:rPr>
          <w:rFonts w:ascii="Arial" w:eastAsia="Arial" w:hAnsi="Arial" w:cs="Arial"/>
        </w:rPr>
        <w:t>close-contact</w:t>
      </w:r>
      <w:proofErr w:type="gramEnd"/>
      <w:r w:rsidRPr="637F4363">
        <w:rPr>
          <w:rFonts w:ascii="Arial" w:eastAsia="Arial" w:hAnsi="Arial" w:cs="Arial"/>
        </w:rPr>
        <w:t xml:space="preserve"> with Mesenchymal Stem Cells-laden hydrogels, on the formation of new cartilage-like tissue was successfully assessed by immunofluorescence and histological analyses.</w:t>
      </w:r>
    </w:p>
    <w:p w14:paraId="2B060EAB" w14:textId="0933775C" w:rsidR="00557441" w:rsidRPr="00557441" w:rsidRDefault="00557441" w:rsidP="637F4363">
      <w:pPr>
        <w:spacing w:after="0" w:line="240" w:lineRule="auto"/>
        <w:ind w:left="360"/>
        <w:jc w:val="both"/>
        <w:rPr>
          <w:rFonts w:ascii="Arial" w:eastAsia="Arial" w:hAnsi="Arial" w:cs="Arial"/>
        </w:rPr>
      </w:pPr>
    </w:p>
    <w:p w14:paraId="288B78CF" w14:textId="595BD977" w:rsidR="00557441" w:rsidRPr="00557441" w:rsidRDefault="00557441" w:rsidP="637F4363">
      <w:pPr>
        <w:spacing w:after="0" w:line="240" w:lineRule="auto"/>
        <w:rPr>
          <w:rFonts w:ascii="Arial" w:eastAsia="Arial" w:hAnsi="Arial" w:cs="Arial"/>
        </w:rPr>
      </w:pPr>
      <w:r w:rsidRPr="637F4363">
        <w:rPr>
          <w:rFonts w:ascii="Arial" w:eastAsia="Arial" w:hAnsi="Arial" w:cs="Arial"/>
        </w:rPr>
        <w:br w:type="page"/>
      </w:r>
    </w:p>
    <w:p w14:paraId="6003673E" w14:textId="13327513" w:rsidR="00557441" w:rsidRPr="00557441" w:rsidRDefault="191198C0" w:rsidP="191198C0">
      <w:pPr>
        <w:spacing w:after="0" w:line="240" w:lineRule="auto"/>
        <w:jc w:val="center"/>
        <w:rPr>
          <w:rFonts w:ascii="Arial" w:eastAsia="Arial" w:hAnsi="Arial" w:cs="Arial"/>
          <w:b/>
          <w:bCs/>
        </w:rPr>
      </w:pPr>
      <w:r w:rsidRPr="191198C0">
        <w:rPr>
          <w:rFonts w:ascii="Arial" w:eastAsia="Arial" w:hAnsi="Arial" w:cs="Arial"/>
          <w:b/>
          <w:bCs/>
        </w:rPr>
        <w:lastRenderedPageBreak/>
        <w:t xml:space="preserve">Surface Chemistries Influence Fibroblast Differentiation into </w:t>
      </w:r>
      <w:proofErr w:type="spellStart"/>
      <w:r w:rsidRPr="191198C0">
        <w:rPr>
          <w:rFonts w:ascii="Arial" w:eastAsia="Arial" w:hAnsi="Arial" w:cs="Arial"/>
          <w:b/>
          <w:bCs/>
        </w:rPr>
        <w:t>Myofibroblasts</w:t>
      </w:r>
      <w:proofErr w:type="spellEnd"/>
      <w:r w:rsidRPr="191198C0">
        <w:rPr>
          <w:rFonts w:ascii="Arial" w:eastAsia="Arial" w:hAnsi="Arial" w:cs="Arial"/>
          <w:b/>
          <w:bCs/>
        </w:rPr>
        <w:t>: a High Throughput Approach</w:t>
      </w:r>
    </w:p>
    <w:p w14:paraId="78C2E58A" w14:textId="5A22A900" w:rsidR="191198C0" w:rsidRDefault="191198C0" w:rsidP="191198C0">
      <w:pPr>
        <w:spacing w:after="0" w:line="240" w:lineRule="auto"/>
        <w:jc w:val="center"/>
        <w:rPr>
          <w:rFonts w:ascii="Arial" w:eastAsia="Arial" w:hAnsi="Arial" w:cs="Arial"/>
          <w:b/>
          <w:bCs/>
        </w:rPr>
      </w:pPr>
    </w:p>
    <w:p w14:paraId="00E5C616" w14:textId="4CE9A4B4" w:rsidR="00557441" w:rsidRPr="00557441" w:rsidRDefault="191198C0" w:rsidP="191198C0">
      <w:pPr>
        <w:spacing w:after="0" w:line="240" w:lineRule="auto"/>
        <w:jc w:val="center"/>
        <w:rPr>
          <w:rFonts w:ascii="Arial" w:eastAsia="Arial" w:hAnsi="Arial" w:cs="Arial"/>
          <w:sz w:val="18"/>
          <w:szCs w:val="18"/>
          <w:vertAlign w:val="superscript"/>
        </w:rPr>
      </w:pPr>
      <w:r w:rsidRPr="191198C0">
        <w:rPr>
          <w:rFonts w:ascii="Arial" w:eastAsia="Arial" w:hAnsi="Arial" w:cs="Arial"/>
          <w:sz w:val="18"/>
          <w:szCs w:val="18"/>
          <w:u w:val="single"/>
        </w:rPr>
        <w:t>Arsalan Latif</w:t>
      </w:r>
      <w:r w:rsidRPr="191198C0">
        <w:rPr>
          <w:rFonts w:ascii="Arial" w:eastAsia="Arial" w:hAnsi="Arial" w:cs="Arial"/>
          <w:sz w:val="18"/>
          <w:szCs w:val="18"/>
          <w:vertAlign w:val="superscript"/>
        </w:rPr>
        <w:t>1</w:t>
      </w:r>
      <w:r w:rsidRPr="191198C0">
        <w:rPr>
          <w:rFonts w:ascii="Arial" w:eastAsia="Arial" w:hAnsi="Arial" w:cs="Arial"/>
          <w:sz w:val="18"/>
          <w:szCs w:val="18"/>
        </w:rPr>
        <w:t>, Laurence Burroughs</w:t>
      </w:r>
      <w:r w:rsidRPr="191198C0">
        <w:rPr>
          <w:rFonts w:ascii="Arial" w:eastAsia="Arial" w:hAnsi="Arial" w:cs="Arial"/>
          <w:sz w:val="18"/>
          <w:szCs w:val="18"/>
          <w:vertAlign w:val="superscript"/>
        </w:rPr>
        <w:t>2</w:t>
      </w:r>
      <w:r w:rsidRPr="191198C0">
        <w:rPr>
          <w:rFonts w:ascii="Arial" w:eastAsia="Arial" w:hAnsi="Arial" w:cs="Arial"/>
          <w:sz w:val="18"/>
          <w:szCs w:val="18"/>
        </w:rPr>
        <w:t>, Morgan R Alexander</w:t>
      </w:r>
      <w:r w:rsidRPr="191198C0">
        <w:rPr>
          <w:rFonts w:ascii="Arial" w:eastAsia="Arial" w:hAnsi="Arial" w:cs="Arial"/>
          <w:sz w:val="18"/>
          <w:szCs w:val="18"/>
          <w:vertAlign w:val="superscript"/>
        </w:rPr>
        <w:t>2</w:t>
      </w:r>
      <w:r w:rsidRPr="191198C0">
        <w:rPr>
          <w:rFonts w:ascii="Arial" w:eastAsia="Arial" w:hAnsi="Arial" w:cs="Arial"/>
          <w:sz w:val="18"/>
          <w:szCs w:val="18"/>
        </w:rPr>
        <w:t>, Amir Ghaemmaghami</w:t>
      </w:r>
      <w:r w:rsidRPr="191198C0">
        <w:rPr>
          <w:rFonts w:ascii="Arial" w:eastAsia="Arial" w:hAnsi="Arial" w:cs="Arial"/>
          <w:sz w:val="18"/>
          <w:szCs w:val="18"/>
          <w:vertAlign w:val="superscript"/>
        </w:rPr>
        <w:t>1</w:t>
      </w:r>
    </w:p>
    <w:p w14:paraId="3AB64FAD" w14:textId="20029FD1" w:rsidR="191198C0" w:rsidRDefault="191198C0" w:rsidP="191198C0">
      <w:pPr>
        <w:spacing w:after="0" w:line="240" w:lineRule="auto"/>
        <w:jc w:val="center"/>
        <w:rPr>
          <w:rFonts w:ascii="Arial" w:eastAsia="Arial" w:hAnsi="Arial" w:cs="Arial"/>
          <w:sz w:val="18"/>
          <w:szCs w:val="18"/>
          <w:vertAlign w:val="superscript"/>
        </w:rPr>
      </w:pPr>
    </w:p>
    <w:p w14:paraId="5D5DD2DD" w14:textId="22195964" w:rsidR="00557441" w:rsidRPr="00557441" w:rsidRDefault="191198C0" w:rsidP="191198C0">
      <w:pPr>
        <w:spacing w:after="0" w:line="240" w:lineRule="auto"/>
        <w:jc w:val="both"/>
        <w:rPr>
          <w:rFonts w:ascii="Arial" w:eastAsia="Arial" w:hAnsi="Arial" w:cs="Arial"/>
          <w:sz w:val="18"/>
          <w:szCs w:val="18"/>
        </w:rPr>
      </w:pPr>
      <w:r w:rsidRPr="191198C0">
        <w:rPr>
          <w:rFonts w:ascii="Arial" w:eastAsia="Arial" w:hAnsi="Arial" w:cs="Arial"/>
          <w:sz w:val="18"/>
          <w:szCs w:val="18"/>
          <w:vertAlign w:val="superscript"/>
        </w:rPr>
        <w:t>1</w:t>
      </w:r>
      <w:r w:rsidRPr="191198C0">
        <w:rPr>
          <w:rFonts w:ascii="Arial" w:eastAsia="Arial" w:hAnsi="Arial" w:cs="Arial"/>
          <w:sz w:val="18"/>
          <w:szCs w:val="18"/>
        </w:rPr>
        <w:t xml:space="preserve">School of Life Sciences, University of Nottingham, United Kingdom </w:t>
      </w:r>
    </w:p>
    <w:p w14:paraId="31271D02" w14:textId="6064578A" w:rsidR="00557441" w:rsidRPr="00557441" w:rsidRDefault="191198C0" w:rsidP="191198C0">
      <w:pPr>
        <w:spacing w:after="0" w:line="240" w:lineRule="auto"/>
        <w:jc w:val="both"/>
        <w:rPr>
          <w:rFonts w:ascii="Arial" w:eastAsia="Arial" w:hAnsi="Arial" w:cs="Arial"/>
        </w:rPr>
      </w:pPr>
      <w:r w:rsidRPr="191198C0">
        <w:rPr>
          <w:rFonts w:ascii="Arial" w:eastAsia="Arial" w:hAnsi="Arial" w:cs="Arial"/>
          <w:sz w:val="18"/>
          <w:szCs w:val="18"/>
          <w:vertAlign w:val="superscript"/>
        </w:rPr>
        <w:t>2</w:t>
      </w:r>
      <w:r w:rsidRPr="191198C0">
        <w:rPr>
          <w:rFonts w:ascii="Arial" w:eastAsia="Arial" w:hAnsi="Arial" w:cs="Arial"/>
          <w:sz w:val="18"/>
          <w:szCs w:val="18"/>
        </w:rPr>
        <w:t>School of Pharmacy, University of Nottingham, United Kingdom</w:t>
      </w:r>
    </w:p>
    <w:p w14:paraId="14B949B1" w14:textId="17F40345" w:rsidR="191198C0" w:rsidRDefault="191198C0" w:rsidP="191198C0">
      <w:pPr>
        <w:spacing w:after="0" w:line="240" w:lineRule="auto"/>
        <w:jc w:val="both"/>
        <w:rPr>
          <w:rFonts w:ascii="Arial" w:eastAsia="Arial" w:hAnsi="Arial" w:cs="Arial"/>
          <w:sz w:val="18"/>
          <w:szCs w:val="18"/>
        </w:rPr>
      </w:pPr>
    </w:p>
    <w:p w14:paraId="025F776A" w14:textId="74E6220C" w:rsidR="00557441" w:rsidRPr="00557441" w:rsidRDefault="637F4363" w:rsidP="637F4363">
      <w:pPr>
        <w:spacing w:after="0" w:line="240" w:lineRule="auto"/>
        <w:jc w:val="both"/>
        <w:rPr>
          <w:rFonts w:ascii="Arial" w:eastAsia="Arial" w:hAnsi="Arial" w:cs="Arial"/>
        </w:rPr>
      </w:pPr>
      <w:r w:rsidRPr="637F4363">
        <w:rPr>
          <w:rFonts w:ascii="Arial" w:eastAsia="Arial" w:hAnsi="Arial" w:cs="Arial"/>
        </w:rPr>
        <w:t xml:space="preserve">The implantation of foreign material into a host body, as used in medical devices, </w:t>
      </w:r>
      <w:proofErr w:type="gramStart"/>
      <w:r w:rsidRPr="637F4363">
        <w:rPr>
          <w:rFonts w:ascii="Arial" w:eastAsia="Arial" w:hAnsi="Arial" w:cs="Arial"/>
        </w:rPr>
        <w:t>is known</w:t>
      </w:r>
      <w:proofErr w:type="gramEnd"/>
      <w:r w:rsidRPr="637F4363">
        <w:rPr>
          <w:rFonts w:ascii="Arial" w:eastAsia="Arial" w:hAnsi="Arial" w:cs="Arial"/>
        </w:rPr>
        <w:t xml:space="preserve"> to induce an immune response known as the foreign body response</w:t>
      </w:r>
      <w:r w:rsidRPr="637F4363">
        <w:rPr>
          <w:rFonts w:ascii="Arial" w:eastAsia="Arial" w:hAnsi="Arial" w:cs="Arial"/>
          <w:vertAlign w:val="superscript"/>
        </w:rPr>
        <w:t>1</w:t>
      </w:r>
      <w:r w:rsidRPr="637F4363">
        <w:rPr>
          <w:rFonts w:ascii="Arial" w:eastAsia="Arial" w:hAnsi="Arial" w:cs="Arial"/>
        </w:rPr>
        <w:t xml:space="preserve">. Fibroblasts have been shown to play an important role in both healing process and fibrotic capsule formation (as part of the foreign body response) depending on the nature of biochemical stimuli, e.g. from immune cells such as macrophages, and the physicochemical characteristics of the materials. Conversion of fibroblasts to </w:t>
      </w:r>
      <w:proofErr w:type="spellStart"/>
      <w:r w:rsidRPr="637F4363">
        <w:rPr>
          <w:rFonts w:ascii="Arial" w:eastAsia="Arial" w:hAnsi="Arial" w:cs="Arial"/>
        </w:rPr>
        <w:t>myofibroblasts</w:t>
      </w:r>
      <w:proofErr w:type="spellEnd"/>
      <w:r w:rsidRPr="637F4363">
        <w:rPr>
          <w:rFonts w:ascii="Arial" w:eastAsia="Arial" w:hAnsi="Arial" w:cs="Arial"/>
        </w:rPr>
        <w:t xml:space="preserve"> is the hallmark of </w:t>
      </w:r>
      <w:proofErr w:type="gramStart"/>
      <w:r w:rsidRPr="637F4363">
        <w:rPr>
          <w:rFonts w:ascii="Arial" w:eastAsia="Arial" w:hAnsi="Arial" w:cs="Arial"/>
        </w:rPr>
        <w:t>fibrosis</w:t>
      </w:r>
      <w:r w:rsidRPr="637F4363">
        <w:rPr>
          <w:rFonts w:ascii="Arial" w:eastAsia="Arial" w:hAnsi="Arial" w:cs="Arial"/>
          <w:vertAlign w:val="superscript"/>
        </w:rPr>
        <w:t>2</w:t>
      </w:r>
      <w:r w:rsidRPr="637F4363">
        <w:rPr>
          <w:rFonts w:ascii="Arial" w:eastAsia="Arial" w:hAnsi="Arial" w:cs="Arial"/>
        </w:rPr>
        <w:t xml:space="preserve"> and is associated with enhanced ECM secretion</w:t>
      </w:r>
      <w:proofErr w:type="gramEnd"/>
      <w:r w:rsidRPr="637F4363">
        <w:rPr>
          <w:rFonts w:ascii="Arial" w:eastAsia="Arial" w:hAnsi="Arial" w:cs="Arial"/>
        </w:rPr>
        <w:t xml:space="preserve"> and could lead to fibrotic capsule formation if not regulated. Regulation of fibroblast to </w:t>
      </w:r>
      <w:proofErr w:type="spellStart"/>
      <w:r w:rsidRPr="637F4363">
        <w:rPr>
          <w:rFonts w:ascii="Arial" w:eastAsia="Arial" w:hAnsi="Arial" w:cs="Arial"/>
        </w:rPr>
        <w:t>myofibroblast</w:t>
      </w:r>
      <w:proofErr w:type="spellEnd"/>
      <w:r w:rsidRPr="637F4363">
        <w:rPr>
          <w:rFonts w:ascii="Arial" w:eastAsia="Arial" w:hAnsi="Arial" w:cs="Arial"/>
        </w:rPr>
        <w:t xml:space="preserve"> differentiation using biomaterial surface characteristics such as surface chemistry to control fibrosis is the goal of this work. To identify such a material high throughput screening </w:t>
      </w:r>
      <w:proofErr w:type="gramStart"/>
      <w:r w:rsidRPr="637F4363">
        <w:rPr>
          <w:rFonts w:ascii="Arial" w:eastAsia="Arial" w:hAnsi="Arial" w:cs="Arial"/>
        </w:rPr>
        <w:t>was used</w:t>
      </w:r>
      <w:proofErr w:type="gramEnd"/>
      <w:r w:rsidRPr="637F4363">
        <w:rPr>
          <w:rFonts w:ascii="Arial" w:eastAsia="Arial" w:hAnsi="Arial" w:cs="Arial"/>
        </w:rPr>
        <w:t xml:space="preserve"> to identify polymers that modulate fibroblast differentiation into </w:t>
      </w:r>
      <w:proofErr w:type="spellStart"/>
      <w:r w:rsidRPr="637F4363">
        <w:rPr>
          <w:rFonts w:ascii="Arial" w:eastAsia="Arial" w:hAnsi="Arial" w:cs="Arial"/>
        </w:rPr>
        <w:t>myofibroblasts</w:t>
      </w:r>
      <w:proofErr w:type="spellEnd"/>
      <w:r w:rsidRPr="637F4363">
        <w:rPr>
          <w:rFonts w:ascii="Arial" w:eastAsia="Arial" w:hAnsi="Arial" w:cs="Arial"/>
        </w:rPr>
        <w:t>.</w:t>
      </w:r>
      <w:r w:rsidRPr="637F4363">
        <w:rPr>
          <w:rFonts w:ascii="Arial" w:eastAsia="Arial" w:hAnsi="Arial" w:cs="Arial"/>
          <w:b/>
          <w:bCs/>
        </w:rPr>
        <w:t xml:space="preserve">  </w:t>
      </w:r>
      <w:r w:rsidRPr="637F4363">
        <w:rPr>
          <w:rFonts w:ascii="Arial" w:eastAsia="Arial" w:hAnsi="Arial" w:cs="Arial"/>
        </w:rPr>
        <w:t xml:space="preserve">Our data clearly show that some polymers are able to modulate (i.e. suppress or accelerate) fibroblast response to TGF-b, a potent stimulant of fibroblasts, as evidenced by changes in cell proliferation and </w:t>
      </w:r>
      <w:proofErr w:type="spellStart"/>
      <w:r w:rsidRPr="637F4363">
        <w:rPr>
          <w:rFonts w:ascii="Arial" w:eastAsia="Arial" w:hAnsi="Arial" w:cs="Arial"/>
        </w:rPr>
        <w:t>myobfibroblast</w:t>
      </w:r>
      <w:proofErr w:type="spellEnd"/>
      <w:r w:rsidRPr="637F4363">
        <w:rPr>
          <w:rFonts w:ascii="Arial" w:eastAsia="Arial" w:hAnsi="Arial" w:cs="Arial"/>
        </w:rPr>
        <w:t xml:space="preserve"> differentiation. Changing the surface chemistry of materials could provide a means for modulating deleterious fibrotic responses by directly influencing fibroblast differentiation and proliferation. Future work will focus on fuller characterization of fibroblast response to the identified polymers and investigating their effect on macrophages and the </w:t>
      </w:r>
      <w:proofErr w:type="gramStart"/>
      <w:r w:rsidRPr="637F4363">
        <w:rPr>
          <w:rFonts w:ascii="Arial" w:eastAsia="Arial" w:hAnsi="Arial" w:cs="Arial"/>
        </w:rPr>
        <w:t>cross-talk</w:t>
      </w:r>
      <w:proofErr w:type="gramEnd"/>
      <w:r w:rsidRPr="637F4363">
        <w:rPr>
          <w:rFonts w:ascii="Arial" w:eastAsia="Arial" w:hAnsi="Arial" w:cs="Arial"/>
        </w:rPr>
        <w:t xml:space="preserve"> between fibroblasts and macrophages on the ‘hit’ polymers.        </w:t>
      </w:r>
    </w:p>
    <w:p w14:paraId="02D2B486" w14:textId="049535D8" w:rsidR="00557441" w:rsidRPr="00557441" w:rsidRDefault="637F4363" w:rsidP="637F4363">
      <w:pPr>
        <w:spacing w:after="0" w:line="240" w:lineRule="auto"/>
        <w:jc w:val="both"/>
        <w:rPr>
          <w:rFonts w:ascii="Arial" w:eastAsia="Arial" w:hAnsi="Arial" w:cs="Arial"/>
        </w:rPr>
      </w:pPr>
      <w:r w:rsidRPr="637F4363">
        <w:rPr>
          <w:rFonts w:ascii="Arial" w:eastAsia="Arial" w:hAnsi="Arial" w:cs="Arial"/>
        </w:rPr>
        <w:t xml:space="preserve"> </w:t>
      </w:r>
    </w:p>
    <w:p w14:paraId="598F2C7E" w14:textId="2F2066D7" w:rsidR="00557441" w:rsidRPr="00557441" w:rsidRDefault="191198C0" w:rsidP="191198C0">
      <w:pPr>
        <w:spacing w:after="0" w:line="240" w:lineRule="auto"/>
        <w:jc w:val="both"/>
        <w:rPr>
          <w:rFonts w:ascii="Arial" w:eastAsia="Arial" w:hAnsi="Arial" w:cs="Arial"/>
          <w:b/>
          <w:bCs/>
          <w:sz w:val="18"/>
          <w:szCs w:val="18"/>
        </w:rPr>
      </w:pPr>
      <w:r w:rsidRPr="191198C0">
        <w:rPr>
          <w:rFonts w:ascii="Arial" w:eastAsia="Arial" w:hAnsi="Arial" w:cs="Arial"/>
          <w:b/>
          <w:bCs/>
          <w:sz w:val="18"/>
          <w:szCs w:val="18"/>
        </w:rPr>
        <w:t>References</w:t>
      </w:r>
    </w:p>
    <w:p w14:paraId="0E65B0EA" w14:textId="1C7D5638" w:rsidR="00557441" w:rsidRPr="00557441" w:rsidRDefault="191198C0" w:rsidP="191198C0">
      <w:pPr>
        <w:spacing w:after="0" w:line="240" w:lineRule="auto"/>
        <w:ind w:left="640" w:hanging="640"/>
        <w:jc w:val="both"/>
        <w:rPr>
          <w:rFonts w:ascii="Arial" w:eastAsia="Arial" w:hAnsi="Arial" w:cs="Arial"/>
          <w:sz w:val="18"/>
          <w:szCs w:val="18"/>
        </w:rPr>
      </w:pPr>
      <w:r w:rsidRPr="191198C0">
        <w:rPr>
          <w:rFonts w:ascii="Arial" w:eastAsia="Arial" w:hAnsi="Arial" w:cs="Arial"/>
          <w:sz w:val="18"/>
          <w:szCs w:val="18"/>
        </w:rPr>
        <w:t xml:space="preserve">1.             </w:t>
      </w:r>
      <w:proofErr w:type="spellStart"/>
      <w:r w:rsidRPr="191198C0">
        <w:rPr>
          <w:rFonts w:ascii="Arial" w:eastAsia="Arial" w:hAnsi="Arial" w:cs="Arial"/>
          <w:sz w:val="18"/>
          <w:szCs w:val="18"/>
        </w:rPr>
        <w:t>Vishwakarma</w:t>
      </w:r>
      <w:proofErr w:type="spellEnd"/>
      <w:r w:rsidRPr="191198C0">
        <w:rPr>
          <w:rFonts w:ascii="Arial" w:eastAsia="Arial" w:hAnsi="Arial" w:cs="Arial"/>
          <w:sz w:val="18"/>
          <w:szCs w:val="18"/>
        </w:rPr>
        <w:t xml:space="preserve">, A. </w:t>
      </w:r>
      <w:r w:rsidRPr="191198C0">
        <w:rPr>
          <w:rFonts w:ascii="Arial" w:eastAsia="Arial" w:hAnsi="Arial" w:cs="Arial"/>
          <w:i/>
          <w:iCs/>
          <w:sz w:val="18"/>
          <w:szCs w:val="18"/>
        </w:rPr>
        <w:t>et al.</w:t>
      </w:r>
      <w:r w:rsidRPr="191198C0">
        <w:rPr>
          <w:rFonts w:ascii="Arial" w:eastAsia="Arial" w:hAnsi="Arial" w:cs="Arial"/>
          <w:sz w:val="18"/>
          <w:szCs w:val="18"/>
        </w:rPr>
        <w:t xml:space="preserve"> Engineering Immunomodulatory Biomaterials </w:t>
      </w:r>
      <w:proofErr w:type="gramStart"/>
      <w:r w:rsidRPr="191198C0">
        <w:rPr>
          <w:rFonts w:ascii="Arial" w:eastAsia="Arial" w:hAnsi="Arial" w:cs="Arial"/>
          <w:sz w:val="18"/>
          <w:szCs w:val="18"/>
        </w:rPr>
        <w:t>To</w:t>
      </w:r>
      <w:proofErr w:type="gramEnd"/>
      <w:r w:rsidRPr="191198C0">
        <w:rPr>
          <w:rFonts w:ascii="Arial" w:eastAsia="Arial" w:hAnsi="Arial" w:cs="Arial"/>
          <w:sz w:val="18"/>
          <w:szCs w:val="18"/>
        </w:rPr>
        <w:t xml:space="preserve"> Tune the Inflammatory Response. </w:t>
      </w:r>
      <w:r w:rsidRPr="191198C0">
        <w:rPr>
          <w:rFonts w:ascii="Arial" w:eastAsia="Arial" w:hAnsi="Arial" w:cs="Arial"/>
          <w:i/>
          <w:iCs/>
          <w:sz w:val="18"/>
          <w:szCs w:val="18"/>
        </w:rPr>
        <w:t xml:space="preserve">Trends </w:t>
      </w:r>
      <w:proofErr w:type="spellStart"/>
      <w:r w:rsidRPr="191198C0">
        <w:rPr>
          <w:rFonts w:ascii="Arial" w:eastAsia="Arial" w:hAnsi="Arial" w:cs="Arial"/>
          <w:i/>
          <w:iCs/>
          <w:sz w:val="18"/>
          <w:szCs w:val="18"/>
        </w:rPr>
        <w:t>Biotechnol</w:t>
      </w:r>
      <w:proofErr w:type="spellEnd"/>
      <w:r w:rsidRPr="191198C0">
        <w:rPr>
          <w:rFonts w:ascii="Arial" w:eastAsia="Arial" w:hAnsi="Arial" w:cs="Arial"/>
          <w:i/>
          <w:iCs/>
          <w:sz w:val="18"/>
          <w:szCs w:val="18"/>
        </w:rPr>
        <w:t>.</w:t>
      </w:r>
      <w:r w:rsidRPr="191198C0">
        <w:rPr>
          <w:rFonts w:ascii="Arial" w:eastAsia="Arial" w:hAnsi="Arial" w:cs="Arial"/>
          <w:sz w:val="18"/>
          <w:szCs w:val="18"/>
        </w:rPr>
        <w:t xml:space="preserve"> </w:t>
      </w:r>
      <w:proofErr w:type="gramStart"/>
      <w:r w:rsidRPr="191198C0">
        <w:rPr>
          <w:rFonts w:ascii="Arial" w:eastAsia="Arial" w:hAnsi="Arial" w:cs="Arial"/>
          <w:b/>
          <w:bCs/>
          <w:sz w:val="18"/>
          <w:szCs w:val="18"/>
        </w:rPr>
        <w:t>34</w:t>
      </w:r>
      <w:proofErr w:type="gramEnd"/>
      <w:r w:rsidRPr="191198C0">
        <w:rPr>
          <w:rFonts w:ascii="Arial" w:eastAsia="Arial" w:hAnsi="Arial" w:cs="Arial"/>
          <w:b/>
          <w:bCs/>
          <w:sz w:val="18"/>
          <w:szCs w:val="18"/>
        </w:rPr>
        <w:t>,</w:t>
      </w:r>
      <w:r w:rsidRPr="191198C0">
        <w:rPr>
          <w:rFonts w:ascii="Arial" w:eastAsia="Arial" w:hAnsi="Arial" w:cs="Arial"/>
          <w:sz w:val="18"/>
          <w:szCs w:val="18"/>
        </w:rPr>
        <w:t xml:space="preserve"> 470–482 (2016).</w:t>
      </w:r>
    </w:p>
    <w:p w14:paraId="7B5BB706" w14:textId="2265AA1C" w:rsidR="00557441" w:rsidRPr="00557441" w:rsidRDefault="191198C0" w:rsidP="191198C0">
      <w:pPr>
        <w:spacing w:after="0" w:line="240" w:lineRule="auto"/>
        <w:ind w:left="640" w:hanging="640"/>
        <w:jc w:val="both"/>
        <w:rPr>
          <w:rFonts w:ascii="Arial" w:eastAsia="Arial" w:hAnsi="Arial" w:cs="Arial"/>
          <w:sz w:val="18"/>
          <w:szCs w:val="18"/>
        </w:rPr>
      </w:pPr>
      <w:r w:rsidRPr="191198C0">
        <w:rPr>
          <w:rFonts w:ascii="Arial" w:eastAsia="Arial" w:hAnsi="Arial" w:cs="Arial"/>
          <w:sz w:val="18"/>
          <w:szCs w:val="18"/>
        </w:rPr>
        <w:t xml:space="preserve">2.             Jones, K. </w:t>
      </w:r>
      <w:r w:rsidRPr="191198C0">
        <w:rPr>
          <w:rFonts w:ascii="Arial" w:eastAsia="Arial" w:hAnsi="Arial" w:cs="Arial"/>
          <w:i/>
          <w:iCs/>
          <w:sz w:val="18"/>
          <w:szCs w:val="18"/>
        </w:rPr>
        <w:t>Fibrotic Response to Biomaterials and all Associated Sequence of Fibrosis</w:t>
      </w:r>
      <w:r w:rsidRPr="191198C0">
        <w:rPr>
          <w:rFonts w:ascii="Arial" w:eastAsia="Arial" w:hAnsi="Arial" w:cs="Arial"/>
          <w:sz w:val="18"/>
          <w:szCs w:val="18"/>
        </w:rPr>
        <w:t xml:space="preserve">. </w:t>
      </w:r>
      <w:r w:rsidRPr="191198C0">
        <w:rPr>
          <w:rFonts w:ascii="Arial" w:eastAsia="Arial" w:hAnsi="Arial" w:cs="Arial"/>
          <w:i/>
          <w:iCs/>
          <w:sz w:val="18"/>
          <w:szCs w:val="18"/>
        </w:rPr>
        <w:t>Host Response to Biomaterials</w:t>
      </w:r>
      <w:r w:rsidRPr="191198C0">
        <w:rPr>
          <w:rFonts w:ascii="Arial" w:eastAsia="Arial" w:hAnsi="Arial" w:cs="Arial"/>
          <w:sz w:val="18"/>
          <w:szCs w:val="18"/>
        </w:rPr>
        <w:t xml:space="preserve"> (Elsevier Inc., 2015). doi:10.1016/B978-0-12-800196-7.00009-8</w:t>
      </w:r>
    </w:p>
    <w:p w14:paraId="1FD6D622" w14:textId="1A7A0B6B" w:rsidR="00557441" w:rsidRPr="00557441" w:rsidRDefault="191198C0" w:rsidP="191198C0">
      <w:pPr>
        <w:spacing w:after="0" w:line="240" w:lineRule="auto"/>
        <w:ind w:left="640" w:hanging="640"/>
        <w:jc w:val="both"/>
        <w:rPr>
          <w:rFonts w:ascii="Arial" w:eastAsia="Arial" w:hAnsi="Arial" w:cs="Arial"/>
          <w:sz w:val="18"/>
          <w:szCs w:val="18"/>
        </w:rPr>
      </w:pPr>
      <w:r w:rsidRPr="191198C0">
        <w:rPr>
          <w:rFonts w:ascii="Arial" w:eastAsia="Arial" w:hAnsi="Arial" w:cs="Arial"/>
          <w:sz w:val="18"/>
          <w:szCs w:val="18"/>
        </w:rPr>
        <w:t xml:space="preserve">3.             Hook, A. L. </w:t>
      </w:r>
      <w:r w:rsidRPr="191198C0">
        <w:rPr>
          <w:rFonts w:ascii="Arial" w:eastAsia="Arial" w:hAnsi="Arial" w:cs="Arial"/>
          <w:i/>
          <w:iCs/>
          <w:sz w:val="18"/>
          <w:szCs w:val="18"/>
        </w:rPr>
        <w:t>et al.</w:t>
      </w:r>
      <w:r w:rsidRPr="191198C0">
        <w:rPr>
          <w:rFonts w:ascii="Arial" w:eastAsia="Arial" w:hAnsi="Arial" w:cs="Arial"/>
          <w:sz w:val="18"/>
          <w:szCs w:val="18"/>
        </w:rPr>
        <w:t xml:space="preserve"> Polymer microarrays for high throughput discovery of biomaterials. </w:t>
      </w:r>
      <w:r w:rsidRPr="191198C0">
        <w:rPr>
          <w:rFonts w:ascii="Arial" w:eastAsia="Arial" w:hAnsi="Arial" w:cs="Arial"/>
          <w:i/>
          <w:iCs/>
          <w:sz w:val="18"/>
          <w:szCs w:val="18"/>
        </w:rPr>
        <w:t>J. Vis. Exp.</w:t>
      </w:r>
      <w:r w:rsidRPr="191198C0">
        <w:rPr>
          <w:rFonts w:ascii="Arial" w:eastAsia="Arial" w:hAnsi="Arial" w:cs="Arial"/>
          <w:sz w:val="18"/>
          <w:szCs w:val="18"/>
        </w:rPr>
        <w:t xml:space="preserve"> e3636 (2012). </w:t>
      </w:r>
      <w:proofErr w:type="gramStart"/>
      <w:r w:rsidRPr="191198C0">
        <w:rPr>
          <w:rFonts w:ascii="Arial" w:eastAsia="Arial" w:hAnsi="Arial" w:cs="Arial"/>
          <w:sz w:val="18"/>
          <w:szCs w:val="18"/>
        </w:rPr>
        <w:t>doi:</w:t>
      </w:r>
      <w:proofErr w:type="gramEnd"/>
      <w:r w:rsidRPr="191198C0">
        <w:rPr>
          <w:rFonts w:ascii="Arial" w:eastAsia="Arial" w:hAnsi="Arial" w:cs="Arial"/>
          <w:sz w:val="18"/>
          <w:szCs w:val="18"/>
        </w:rPr>
        <w:t>10.3791/3636</w:t>
      </w:r>
    </w:p>
    <w:p w14:paraId="2AB554B9" w14:textId="20AFB8B9" w:rsidR="00557441" w:rsidRPr="00557441" w:rsidRDefault="191198C0" w:rsidP="191198C0">
      <w:pPr>
        <w:spacing w:after="0" w:line="240" w:lineRule="auto"/>
        <w:jc w:val="both"/>
        <w:rPr>
          <w:rFonts w:ascii="Arial" w:eastAsia="Arial" w:hAnsi="Arial" w:cs="Arial"/>
          <w:b/>
          <w:bCs/>
          <w:sz w:val="18"/>
          <w:szCs w:val="18"/>
        </w:rPr>
      </w:pPr>
      <w:r w:rsidRPr="191198C0">
        <w:rPr>
          <w:rFonts w:ascii="Arial" w:eastAsia="Arial" w:hAnsi="Arial" w:cs="Arial"/>
          <w:b/>
          <w:bCs/>
          <w:sz w:val="18"/>
          <w:szCs w:val="18"/>
        </w:rPr>
        <w:t xml:space="preserve"> </w:t>
      </w:r>
    </w:p>
    <w:p w14:paraId="71D7C150" w14:textId="5098BD6A" w:rsidR="00557441" w:rsidRPr="00557441" w:rsidRDefault="191198C0" w:rsidP="191198C0">
      <w:pPr>
        <w:spacing w:after="0" w:line="240" w:lineRule="auto"/>
        <w:jc w:val="both"/>
        <w:rPr>
          <w:rFonts w:ascii="Arial" w:eastAsia="Arial" w:hAnsi="Arial" w:cs="Arial"/>
          <w:b/>
          <w:bCs/>
          <w:sz w:val="18"/>
          <w:szCs w:val="18"/>
        </w:rPr>
      </w:pPr>
      <w:r w:rsidRPr="191198C0">
        <w:rPr>
          <w:rFonts w:ascii="Arial" w:eastAsia="Arial" w:hAnsi="Arial" w:cs="Arial"/>
          <w:b/>
          <w:bCs/>
          <w:sz w:val="18"/>
          <w:szCs w:val="18"/>
        </w:rPr>
        <w:t>Acknowledgments</w:t>
      </w:r>
    </w:p>
    <w:p w14:paraId="08C99BBC" w14:textId="51D244FE" w:rsidR="00557441" w:rsidRPr="00557441" w:rsidRDefault="191198C0" w:rsidP="191198C0">
      <w:pPr>
        <w:spacing w:after="0" w:line="240" w:lineRule="auto"/>
        <w:jc w:val="both"/>
        <w:rPr>
          <w:rFonts w:ascii="Arial" w:eastAsia="Arial" w:hAnsi="Arial" w:cs="Arial"/>
        </w:rPr>
      </w:pPr>
      <w:r w:rsidRPr="191198C0">
        <w:rPr>
          <w:rFonts w:ascii="Arial" w:eastAsia="Arial" w:hAnsi="Arial" w:cs="Arial"/>
          <w:sz w:val="18"/>
          <w:szCs w:val="18"/>
        </w:rPr>
        <w:t xml:space="preserve">Authors acknowledge EPSRC for grant funding (EP/N006615/1), and the School of Life Sciences Imaging Centre (SLIM) for use of their imaging facility. </w:t>
      </w:r>
    </w:p>
    <w:p w14:paraId="3978732C" w14:textId="75F4122F" w:rsidR="00557441" w:rsidRPr="00557441" w:rsidRDefault="00557441" w:rsidP="637F4363">
      <w:pPr>
        <w:spacing w:after="0" w:line="240" w:lineRule="auto"/>
        <w:jc w:val="both"/>
        <w:rPr>
          <w:rFonts w:ascii="Arial" w:eastAsia="Arial" w:hAnsi="Arial" w:cs="Arial"/>
        </w:rPr>
      </w:pPr>
      <w:r w:rsidRPr="637F4363">
        <w:rPr>
          <w:rFonts w:ascii="Arial" w:eastAsia="Arial" w:hAnsi="Arial" w:cs="Arial"/>
        </w:rPr>
        <w:br w:type="page"/>
      </w:r>
    </w:p>
    <w:p w14:paraId="5BAC940B" w14:textId="1BA72254" w:rsidR="00557441" w:rsidRPr="00557441" w:rsidRDefault="00557441" w:rsidP="637F4363">
      <w:pPr>
        <w:spacing w:after="0" w:line="240" w:lineRule="auto"/>
        <w:ind w:left="360"/>
        <w:jc w:val="both"/>
        <w:rPr>
          <w:rFonts w:ascii="Arial" w:eastAsia="Arial" w:hAnsi="Arial" w:cs="Arial"/>
        </w:rPr>
      </w:pPr>
    </w:p>
    <w:p w14:paraId="41D887BE" w14:textId="36B67247" w:rsidR="00557441" w:rsidRPr="00557441" w:rsidRDefault="191198C0" w:rsidP="191198C0">
      <w:pPr>
        <w:spacing w:after="0" w:line="240" w:lineRule="auto"/>
        <w:jc w:val="center"/>
        <w:rPr>
          <w:rFonts w:ascii="Arial" w:eastAsia="Arial" w:hAnsi="Arial" w:cs="Arial"/>
          <w:b/>
          <w:bCs/>
        </w:rPr>
      </w:pPr>
      <w:proofErr w:type="spellStart"/>
      <w:r w:rsidRPr="191198C0">
        <w:rPr>
          <w:rFonts w:ascii="Arial" w:eastAsia="Arial" w:hAnsi="Arial" w:cs="Arial"/>
          <w:b/>
          <w:bCs/>
        </w:rPr>
        <w:t>Nanotherapeutics</w:t>
      </w:r>
      <w:proofErr w:type="spellEnd"/>
      <w:r w:rsidRPr="191198C0">
        <w:rPr>
          <w:rFonts w:ascii="Arial" w:eastAsia="Arial" w:hAnsi="Arial" w:cs="Arial"/>
          <w:b/>
          <w:bCs/>
        </w:rPr>
        <w:t xml:space="preserve"> for </w:t>
      </w:r>
      <w:proofErr w:type="spellStart"/>
      <w:r w:rsidRPr="191198C0">
        <w:rPr>
          <w:rFonts w:ascii="Arial" w:eastAsia="Arial" w:hAnsi="Arial" w:cs="Arial"/>
          <w:b/>
          <w:bCs/>
        </w:rPr>
        <w:t>neurosurgically</w:t>
      </w:r>
      <w:proofErr w:type="spellEnd"/>
      <w:r w:rsidRPr="191198C0">
        <w:rPr>
          <w:rFonts w:ascii="Arial" w:eastAsia="Arial" w:hAnsi="Arial" w:cs="Arial"/>
          <w:b/>
          <w:bCs/>
        </w:rPr>
        <w:t xml:space="preserve"> applied </w:t>
      </w:r>
      <w:proofErr w:type="spellStart"/>
      <w:r w:rsidRPr="191198C0">
        <w:rPr>
          <w:rFonts w:ascii="Arial" w:eastAsia="Arial" w:hAnsi="Arial" w:cs="Arial"/>
          <w:b/>
          <w:bCs/>
        </w:rPr>
        <w:t>tumour</w:t>
      </w:r>
      <w:proofErr w:type="spellEnd"/>
      <w:r w:rsidRPr="191198C0">
        <w:rPr>
          <w:rFonts w:ascii="Arial" w:eastAsia="Arial" w:hAnsi="Arial" w:cs="Arial"/>
          <w:b/>
          <w:bCs/>
        </w:rPr>
        <w:t xml:space="preserve"> drug delivery</w:t>
      </w:r>
    </w:p>
    <w:p w14:paraId="271CDB4F" w14:textId="63A3BB69" w:rsidR="191198C0" w:rsidRDefault="191198C0" w:rsidP="191198C0">
      <w:pPr>
        <w:spacing w:after="0" w:line="240" w:lineRule="auto"/>
        <w:jc w:val="center"/>
        <w:rPr>
          <w:rFonts w:ascii="Arial" w:eastAsia="Arial" w:hAnsi="Arial" w:cs="Arial"/>
          <w:b/>
          <w:bCs/>
        </w:rPr>
      </w:pPr>
    </w:p>
    <w:p w14:paraId="02557800" w14:textId="6DEC801C" w:rsidR="00557441" w:rsidRPr="00557441" w:rsidRDefault="191198C0" w:rsidP="191198C0">
      <w:pPr>
        <w:spacing w:after="0" w:line="240" w:lineRule="auto"/>
        <w:jc w:val="center"/>
        <w:rPr>
          <w:rFonts w:ascii="Arial" w:eastAsia="Arial" w:hAnsi="Arial" w:cs="Arial"/>
        </w:rPr>
      </w:pPr>
      <w:r w:rsidRPr="191198C0">
        <w:rPr>
          <w:rFonts w:ascii="Arial" w:eastAsia="Arial" w:hAnsi="Arial" w:cs="Arial"/>
          <w:sz w:val="18"/>
          <w:szCs w:val="18"/>
        </w:rPr>
        <w:t>Catherine Vasey</w:t>
      </w:r>
    </w:p>
    <w:p w14:paraId="10AD283E" w14:textId="03DE556C" w:rsidR="191198C0" w:rsidRDefault="191198C0" w:rsidP="191198C0">
      <w:pPr>
        <w:spacing w:after="0" w:line="240" w:lineRule="auto"/>
        <w:jc w:val="center"/>
        <w:rPr>
          <w:rFonts w:ascii="Arial" w:eastAsia="Arial" w:hAnsi="Arial" w:cs="Arial"/>
        </w:rPr>
      </w:pPr>
    </w:p>
    <w:p w14:paraId="4D44FD6C" w14:textId="096963A1" w:rsidR="00557441" w:rsidRPr="00557441" w:rsidRDefault="637F4363" w:rsidP="637F4363">
      <w:pPr>
        <w:spacing w:after="0" w:line="240" w:lineRule="auto"/>
        <w:jc w:val="both"/>
        <w:rPr>
          <w:rFonts w:ascii="Arial" w:eastAsia="Arial" w:hAnsi="Arial" w:cs="Arial"/>
        </w:rPr>
      </w:pPr>
      <w:r w:rsidRPr="637F4363">
        <w:rPr>
          <w:rFonts w:ascii="Arial" w:eastAsia="Arial" w:hAnsi="Arial" w:cs="Arial"/>
        </w:rPr>
        <w:t xml:space="preserve">Aliphatic polyesters have gained a broad interest for biomedical application, mainly due to their biocompatibility, biodegradability and low toxicity. Access to these polymeric materials </w:t>
      </w:r>
      <w:proofErr w:type="gramStart"/>
      <w:r w:rsidRPr="637F4363">
        <w:rPr>
          <w:rFonts w:ascii="Arial" w:eastAsia="Arial" w:hAnsi="Arial" w:cs="Arial"/>
        </w:rPr>
        <w:t>is provided</w:t>
      </w:r>
      <w:proofErr w:type="gramEnd"/>
      <w:r w:rsidRPr="637F4363">
        <w:rPr>
          <w:rFonts w:ascii="Arial" w:eastAsia="Arial" w:hAnsi="Arial" w:cs="Arial"/>
        </w:rPr>
        <w:t xml:space="preserve"> through the ring-opening </w:t>
      </w:r>
      <w:proofErr w:type="spellStart"/>
      <w:r w:rsidRPr="637F4363">
        <w:rPr>
          <w:rFonts w:ascii="Arial" w:eastAsia="Arial" w:hAnsi="Arial" w:cs="Arial"/>
        </w:rPr>
        <w:t>polymerisation</w:t>
      </w:r>
      <w:proofErr w:type="spellEnd"/>
      <w:r w:rsidRPr="637F4363">
        <w:rPr>
          <w:rFonts w:ascii="Arial" w:eastAsia="Arial" w:hAnsi="Arial" w:cs="Arial"/>
        </w:rPr>
        <w:t xml:space="preserve"> (ROP) of cyclic esters, and growing these into large macromolecular frameworks provides enhanced control over polymer characteristics. Based on an increasing understanding of brain intra-</w:t>
      </w:r>
      <w:proofErr w:type="spellStart"/>
      <w:r w:rsidRPr="637F4363">
        <w:rPr>
          <w:rFonts w:ascii="Arial" w:eastAsia="Arial" w:hAnsi="Arial" w:cs="Arial"/>
        </w:rPr>
        <w:t>tumour</w:t>
      </w:r>
      <w:proofErr w:type="spellEnd"/>
      <w:r w:rsidRPr="637F4363">
        <w:rPr>
          <w:rFonts w:ascii="Arial" w:eastAsia="Arial" w:hAnsi="Arial" w:cs="Arial"/>
        </w:rPr>
        <w:t xml:space="preserve"> heterogeneity, the capability to deliver multiple therapeutic moieties from single formulations is </w:t>
      </w:r>
      <w:proofErr w:type="gramStart"/>
      <w:r w:rsidRPr="637F4363">
        <w:rPr>
          <w:rFonts w:ascii="Arial" w:eastAsia="Arial" w:hAnsi="Arial" w:cs="Arial"/>
        </w:rPr>
        <w:t>clinically-relevant</w:t>
      </w:r>
      <w:proofErr w:type="gramEnd"/>
      <w:r w:rsidRPr="637F4363">
        <w:rPr>
          <w:rFonts w:ascii="Arial" w:eastAsia="Arial" w:hAnsi="Arial" w:cs="Arial"/>
        </w:rPr>
        <w:t xml:space="preserve"> for the treatment of glioblastoma (GBM). Through formulating star-branched aliphatic polyesters with functional groups introduced into the backbone, we have shown potential to encapsulate and conjugate two therapeutic agents within the same formulation. A pre-existing biomaterial, </w:t>
      </w:r>
      <w:proofErr w:type="gramStart"/>
      <w:r w:rsidRPr="637F4363">
        <w:rPr>
          <w:rFonts w:ascii="Arial" w:eastAsia="Arial" w:hAnsi="Arial" w:cs="Arial"/>
        </w:rPr>
        <w:t>poly(</w:t>
      </w:r>
      <w:proofErr w:type="gramEnd"/>
      <w:r w:rsidRPr="637F4363">
        <w:rPr>
          <w:rFonts w:ascii="Arial" w:eastAsia="Arial" w:hAnsi="Arial" w:cs="Arial"/>
        </w:rPr>
        <w:t xml:space="preserve">lactic-co-glycolic acid)/poly(ethylene glycol) (PLGA/PEG) </w:t>
      </w:r>
      <w:proofErr w:type="spellStart"/>
      <w:r w:rsidRPr="637F4363">
        <w:rPr>
          <w:rFonts w:ascii="Arial" w:eastAsia="Arial" w:hAnsi="Arial" w:cs="Arial"/>
        </w:rPr>
        <w:t>microparticles</w:t>
      </w:r>
      <w:proofErr w:type="spellEnd"/>
      <w:r w:rsidRPr="637F4363">
        <w:rPr>
          <w:rFonts w:ascii="Arial" w:eastAsia="Arial" w:hAnsi="Arial" w:cs="Arial"/>
        </w:rPr>
        <w:t xml:space="preserve">, has been formulated to act as a paste at room temperature and sinter at body temperature. It </w:t>
      </w:r>
      <w:proofErr w:type="gramStart"/>
      <w:r w:rsidRPr="637F4363">
        <w:rPr>
          <w:rFonts w:ascii="Arial" w:eastAsia="Arial" w:hAnsi="Arial" w:cs="Arial"/>
        </w:rPr>
        <w:t xml:space="preserve">is </w:t>
      </w:r>
      <w:proofErr w:type="spellStart"/>
      <w:r w:rsidRPr="637F4363">
        <w:rPr>
          <w:rFonts w:ascii="Arial" w:eastAsia="Arial" w:hAnsi="Arial" w:cs="Arial"/>
        </w:rPr>
        <w:t>hypothesised</w:t>
      </w:r>
      <w:proofErr w:type="spellEnd"/>
      <w:proofErr w:type="gramEnd"/>
      <w:r w:rsidRPr="637F4363">
        <w:rPr>
          <w:rFonts w:ascii="Arial" w:eastAsia="Arial" w:hAnsi="Arial" w:cs="Arial"/>
        </w:rPr>
        <w:t xml:space="preserve"> that incorporating drug-loaded </w:t>
      </w:r>
      <w:proofErr w:type="spellStart"/>
      <w:r w:rsidRPr="637F4363">
        <w:rPr>
          <w:rFonts w:ascii="Arial" w:eastAsia="Arial" w:hAnsi="Arial" w:cs="Arial"/>
        </w:rPr>
        <w:t>nano</w:t>
      </w:r>
      <w:proofErr w:type="spellEnd"/>
      <w:r w:rsidRPr="637F4363">
        <w:rPr>
          <w:rFonts w:ascii="Arial" w:eastAsia="Arial" w:hAnsi="Arial" w:cs="Arial"/>
        </w:rPr>
        <w:t xml:space="preserve">-polymers into the PLGA/PEG paste will lead to efficacious local delivery of chemotherapeutic agents against GBM. </w:t>
      </w:r>
    </w:p>
    <w:p w14:paraId="31841656" w14:textId="44A795D3" w:rsidR="00557441" w:rsidRPr="00557441" w:rsidRDefault="00557441" w:rsidP="637F4363">
      <w:pPr>
        <w:spacing w:after="0" w:line="240" w:lineRule="auto"/>
        <w:rPr>
          <w:rFonts w:ascii="Arial" w:eastAsia="Arial" w:hAnsi="Arial" w:cs="Arial"/>
        </w:rPr>
      </w:pPr>
      <w:r w:rsidRPr="637F4363">
        <w:rPr>
          <w:rFonts w:ascii="Arial" w:eastAsia="Arial" w:hAnsi="Arial" w:cs="Arial"/>
        </w:rPr>
        <w:br w:type="page"/>
      </w:r>
    </w:p>
    <w:p w14:paraId="1AF9C339" w14:textId="3AFAC00A" w:rsidR="00557441" w:rsidRPr="00557441" w:rsidRDefault="00557441" w:rsidP="637F4363">
      <w:pPr>
        <w:spacing w:after="0" w:line="240" w:lineRule="auto"/>
        <w:ind w:left="360"/>
        <w:jc w:val="both"/>
        <w:rPr>
          <w:rFonts w:ascii="Arial" w:eastAsia="Arial" w:hAnsi="Arial" w:cs="Arial"/>
        </w:rPr>
      </w:pPr>
    </w:p>
    <w:p w14:paraId="31449693" w14:textId="2B6946FE" w:rsidR="00557441" w:rsidRPr="00557441" w:rsidRDefault="191198C0" w:rsidP="637F4363">
      <w:pPr>
        <w:spacing w:after="0" w:line="240" w:lineRule="auto"/>
        <w:jc w:val="center"/>
        <w:rPr>
          <w:rFonts w:ascii="Arial" w:eastAsia="Arial" w:hAnsi="Arial" w:cs="Arial"/>
          <w:b/>
          <w:bCs/>
        </w:rPr>
      </w:pPr>
      <w:r w:rsidRPr="191198C0">
        <w:rPr>
          <w:rFonts w:ascii="Arial" w:eastAsia="Arial" w:hAnsi="Arial" w:cs="Arial"/>
          <w:b/>
          <w:bCs/>
        </w:rPr>
        <w:t xml:space="preserve">Combining induced pluripotent stem cells and a defined, bespoke 3D culture model to probe the mechanistic basis of diseases </w:t>
      </w:r>
      <w:proofErr w:type="gramStart"/>
      <w:r w:rsidRPr="191198C0">
        <w:rPr>
          <w:rFonts w:ascii="Arial" w:eastAsia="Arial" w:hAnsi="Arial" w:cs="Arial"/>
          <w:b/>
          <w:bCs/>
        </w:rPr>
        <w:t>impacting</w:t>
      </w:r>
      <w:proofErr w:type="gramEnd"/>
      <w:r w:rsidRPr="191198C0">
        <w:rPr>
          <w:rFonts w:ascii="Arial" w:eastAsia="Arial" w:hAnsi="Arial" w:cs="Arial"/>
          <w:b/>
          <w:bCs/>
        </w:rPr>
        <w:t xml:space="preserve"> the cell-matrix interface.</w:t>
      </w:r>
    </w:p>
    <w:p w14:paraId="3547CB0A" w14:textId="51934AFC" w:rsidR="191198C0" w:rsidRDefault="191198C0" w:rsidP="191198C0">
      <w:pPr>
        <w:spacing w:after="0" w:line="240" w:lineRule="auto"/>
        <w:jc w:val="center"/>
        <w:rPr>
          <w:rFonts w:ascii="Arial" w:eastAsia="Arial" w:hAnsi="Arial" w:cs="Arial"/>
          <w:b/>
          <w:bCs/>
          <w:sz w:val="18"/>
          <w:szCs w:val="18"/>
        </w:rPr>
      </w:pPr>
    </w:p>
    <w:p w14:paraId="0BCA8335" w14:textId="17AAB37C" w:rsidR="00557441" w:rsidRPr="00557441" w:rsidRDefault="191198C0" w:rsidP="191198C0">
      <w:pPr>
        <w:spacing w:after="0" w:line="240" w:lineRule="auto"/>
        <w:jc w:val="center"/>
        <w:rPr>
          <w:rFonts w:ascii="Arial" w:eastAsia="Arial" w:hAnsi="Arial" w:cs="Arial"/>
        </w:rPr>
      </w:pPr>
      <w:r w:rsidRPr="191198C0">
        <w:rPr>
          <w:rFonts w:ascii="Arial" w:eastAsia="Arial" w:hAnsi="Arial" w:cs="Arial"/>
          <w:sz w:val="18"/>
          <w:szCs w:val="18"/>
        </w:rPr>
        <w:t xml:space="preserve">J.L. Thompson, J.C. Ashworth, K.S. </w:t>
      </w:r>
      <w:proofErr w:type="spellStart"/>
      <w:r w:rsidRPr="191198C0">
        <w:rPr>
          <w:rFonts w:ascii="Arial" w:eastAsia="Arial" w:hAnsi="Arial" w:cs="Arial"/>
          <w:sz w:val="18"/>
          <w:szCs w:val="18"/>
        </w:rPr>
        <w:t>Dowding</w:t>
      </w:r>
      <w:proofErr w:type="spellEnd"/>
      <w:r w:rsidRPr="191198C0">
        <w:rPr>
          <w:rFonts w:ascii="Arial" w:eastAsia="Arial" w:hAnsi="Arial" w:cs="Arial"/>
          <w:sz w:val="18"/>
          <w:szCs w:val="18"/>
        </w:rPr>
        <w:t>, S. Pijuan-Galito, M.R. Alexander, C.L.R. Merry</w:t>
      </w:r>
    </w:p>
    <w:p w14:paraId="0BB6AF12" w14:textId="12E14CA2" w:rsidR="191198C0" w:rsidRDefault="191198C0" w:rsidP="191198C0">
      <w:pPr>
        <w:spacing w:after="0" w:line="240" w:lineRule="auto"/>
        <w:jc w:val="both"/>
        <w:rPr>
          <w:rFonts w:ascii="Arial" w:eastAsia="Arial" w:hAnsi="Arial" w:cs="Arial"/>
        </w:rPr>
      </w:pPr>
    </w:p>
    <w:p w14:paraId="71252794" w14:textId="15ECC0CF" w:rsidR="00557441" w:rsidRPr="00557441" w:rsidRDefault="637F4363" w:rsidP="637F4363">
      <w:pPr>
        <w:spacing w:after="0" w:line="240" w:lineRule="auto"/>
        <w:jc w:val="both"/>
        <w:rPr>
          <w:rFonts w:ascii="Arial" w:eastAsia="Arial" w:hAnsi="Arial" w:cs="Arial"/>
        </w:rPr>
      </w:pPr>
      <w:r w:rsidRPr="637F4363">
        <w:rPr>
          <w:rFonts w:ascii="Arial" w:eastAsia="Arial" w:hAnsi="Arial" w:cs="Arial"/>
        </w:rPr>
        <w:t xml:space="preserve">The extracellular matrix (ECM) is a complex, dynamic 3D microenvironment providing physical and biochemical instruction to cells. Current models of ECM-related disease frequently involve irrelevant matrix and fail </w:t>
      </w:r>
      <w:proofErr w:type="gramStart"/>
      <w:r w:rsidRPr="637F4363">
        <w:rPr>
          <w:rFonts w:ascii="Arial" w:eastAsia="Arial" w:hAnsi="Arial" w:cs="Arial"/>
        </w:rPr>
        <w:t>to adequately probe</w:t>
      </w:r>
      <w:proofErr w:type="gramEnd"/>
      <w:r w:rsidRPr="637F4363">
        <w:rPr>
          <w:rFonts w:ascii="Arial" w:eastAsia="Arial" w:hAnsi="Arial" w:cs="Arial"/>
        </w:rPr>
        <w:t xml:space="preserve"> the mechanistic basis of dysregulated cell-ECM interactions, preventing development of matrix-targeting therapeutics.  We have </w:t>
      </w:r>
      <w:proofErr w:type="spellStart"/>
      <w:r w:rsidRPr="637F4363">
        <w:rPr>
          <w:rFonts w:ascii="Arial" w:eastAsia="Arial" w:hAnsi="Arial" w:cs="Arial"/>
        </w:rPr>
        <w:t>optimised</w:t>
      </w:r>
      <w:proofErr w:type="spellEnd"/>
      <w:r w:rsidRPr="637F4363">
        <w:rPr>
          <w:rFonts w:ascii="Arial" w:eastAsia="Arial" w:hAnsi="Arial" w:cs="Arial"/>
        </w:rPr>
        <w:t xml:space="preserve"> a “blank slate” 3D culture environment that can be </w:t>
      </w:r>
      <w:proofErr w:type="spellStart"/>
      <w:r w:rsidRPr="637F4363">
        <w:rPr>
          <w:rFonts w:ascii="Arial" w:eastAsia="Arial" w:hAnsi="Arial" w:cs="Arial"/>
        </w:rPr>
        <w:t>functionalised</w:t>
      </w:r>
      <w:proofErr w:type="spellEnd"/>
      <w:r w:rsidRPr="637F4363">
        <w:rPr>
          <w:rFonts w:ascii="Arial" w:eastAsia="Arial" w:hAnsi="Arial" w:cs="Arial"/>
        </w:rPr>
        <w:t xml:space="preserve"> with specific matrix components, mimicking abnormal ECM. In a complementary approach, we have developed induced pluripotent stem cell (iPSC) disease models that, when encapsulated in these gels, create their own disease-specific microenvironments. Using multiple </w:t>
      </w:r>
      <w:proofErr w:type="spellStart"/>
      <w:r w:rsidRPr="637F4363">
        <w:rPr>
          <w:rFonts w:ascii="Arial" w:eastAsia="Arial" w:hAnsi="Arial" w:cs="Arial"/>
        </w:rPr>
        <w:t>osteochondroma</w:t>
      </w:r>
      <w:proofErr w:type="spellEnd"/>
      <w:r w:rsidRPr="637F4363">
        <w:rPr>
          <w:rFonts w:ascii="Arial" w:eastAsia="Arial" w:hAnsi="Arial" w:cs="Arial"/>
        </w:rPr>
        <w:t xml:space="preserve"> (MO), a disease associated with a tissue-specific phenotype linked to disrupted synthesis of </w:t>
      </w:r>
      <w:proofErr w:type="spellStart"/>
      <w:r w:rsidRPr="637F4363">
        <w:rPr>
          <w:rFonts w:ascii="Arial" w:eastAsia="Arial" w:hAnsi="Arial" w:cs="Arial"/>
        </w:rPr>
        <w:t>heparan</w:t>
      </w:r>
      <w:proofErr w:type="spellEnd"/>
      <w:r w:rsidRPr="637F4363">
        <w:rPr>
          <w:rFonts w:ascii="Arial" w:eastAsia="Arial" w:hAnsi="Arial" w:cs="Arial"/>
        </w:rPr>
        <w:t xml:space="preserve"> </w:t>
      </w:r>
      <w:proofErr w:type="spellStart"/>
      <w:r w:rsidRPr="637F4363">
        <w:rPr>
          <w:rFonts w:ascii="Arial" w:eastAsia="Arial" w:hAnsi="Arial" w:cs="Arial"/>
        </w:rPr>
        <w:t>sulphate</w:t>
      </w:r>
      <w:proofErr w:type="spellEnd"/>
      <w:r w:rsidRPr="637F4363">
        <w:rPr>
          <w:rFonts w:ascii="Arial" w:eastAsia="Arial" w:hAnsi="Arial" w:cs="Arial"/>
        </w:rPr>
        <w:t xml:space="preserve"> (HS) as an exemplar, we will combine ECM- and cell-based tools to probe the mechanistic basis of this disorder.  We will present data demonstrating the creation of iPSC models together with directed differentiation within the hydrogels to identify key steps at which the abnormal HS in the MO models disrupts essential </w:t>
      </w:r>
      <w:proofErr w:type="spellStart"/>
      <w:r w:rsidRPr="637F4363">
        <w:rPr>
          <w:rFonts w:ascii="Arial" w:eastAsia="Arial" w:hAnsi="Arial" w:cs="Arial"/>
        </w:rPr>
        <w:t>signalling</w:t>
      </w:r>
      <w:proofErr w:type="spellEnd"/>
      <w:r w:rsidRPr="637F4363">
        <w:rPr>
          <w:rFonts w:ascii="Arial" w:eastAsia="Arial" w:hAnsi="Arial" w:cs="Arial"/>
        </w:rPr>
        <w:t>.</w:t>
      </w:r>
    </w:p>
    <w:p w14:paraId="67F9256F" w14:textId="7D1F54C0" w:rsidR="00557441" w:rsidRPr="00557441" w:rsidRDefault="637F4363" w:rsidP="637F4363">
      <w:pPr>
        <w:spacing w:after="0" w:line="240" w:lineRule="auto"/>
        <w:jc w:val="both"/>
        <w:rPr>
          <w:rFonts w:ascii="Arial" w:eastAsia="Arial" w:hAnsi="Arial" w:cs="Arial"/>
        </w:rPr>
      </w:pPr>
      <w:r w:rsidRPr="637F4363">
        <w:rPr>
          <w:rFonts w:ascii="Arial" w:eastAsia="Arial" w:hAnsi="Arial" w:cs="Arial"/>
        </w:rPr>
        <w:t xml:space="preserve"> </w:t>
      </w:r>
    </w:p>
    <w:p w14:paraId="188B62F0" w14:textId="5E732195" w:rsidR="00557441" w:rsidRPr="00557441" w:rsidRDefault="637F4363" w:rsidP="637F4363">
      <w:pPr>
        <w:spacing w:after="0" w:line="240" w:lineRule="auto"/>
        <w:jc w:val="both"/>
        <w:rPr>
          <w:rFonts w:ascii="Arial" w:eastAsia="Arial" w:hAnsi="Arial" w:cs="Arial"/>
        </w:rPr>
      </w:pPr>
      <w:r w:rsidRPr="637F4363">
        <w:rPr>
          <w:rFonts w:ascii="Arial" w:eastAsia="Arial" w:hAnsi="Arial" w:cs="Arial"/>
        </w:rPr>
        <w:t xml:space="preserve"> </w:t>
      </w:r>
    </w:p>
    <w:p w14:paraId="3A7CE722" w14:textId="46DE0369" w:rsidR="00557441" w:rsidRPr="00557441" w:rsidRDefault="00557441" w:rsidP="637F4363">
      <w:pPr>
        <w:spacing w:after="0" w:line="240" w:lineRule="auto"/>
        <w:rPr>
          <w:rFonts w:ascii="Arial" w:eastAsia="Arial" w:hAnsi="Arial" w:cs="Arial"/>
        </w:rPr>
      </w:pPr>
      <w:r w:rsidRPr="637F4363">
        <w:rPr>
          <w:rFonts w:ascii="Arial" w:eastAsia="Arial" w:hAnsi="Arial" w:cs="Arial"/>
        </w:rPr>
        <w:br w:type="page"/>
      </w:r>
    </w:p>
    <w:p w14:paraId="09A007FC" w14:textId="13152AE7" w:rsidR="00557441" w:rsidRPr="00557441" w:rsidRDefault="00557441" w:rsidP="637F4363">
      <w:pPr>
        <w:spacing w:after="0" w:line="240" w:lineRule="auto"/>
        <w:jc w:val="both"/>
        <w:rPr>
          <w:rFonts w:ascii="Arial" w:eastAsia="Arial" w:hAnsi="Arial" w:cs="Arial"/>
        </w:rPr>
      </w:pPr>
    </w:p>
    <w:p w14:paraId="55F04DA4" w14:textId="2431BDCB" w:rsidR="637F4363" w:rsidRDefault="637F4363" w:rsidP="637F4363">
      <w:pPr>
        <w:jc w:val="center"/>
        <w:rPr>
          <w:rFonts w:ascii="Arial" w:eastAsia="Arial" w:hAnsi="Arial" w:cs="Arial"/>
          <w:b/>
          <w:bCs/>
        </w:rPr>
      </w:pPr>
      <w:r w:rsidRPr="637F4363">
        <w:rPr>
          <w:rFonts w:ascii="Arial" w:eastAsia="Arial" w:hAnsi="Arial" w:cs="Arial"/>
          <w:b/>
          <w:bCs/>
        </w:rPr>
        <w:t xml:space="preserve">Micropipette Manipulation of </w:t>
      </w:r>
      <w:proofErr w:type="spellStart"/>
      <w:r w:rsidRPr="637F4363">
        <w:rPr>
          <w:rFonts w:ascii="Arial" w:eastAsia="Arial" w:hAnsi="Arial" w:cs="Arial"/>
          <w:b/>
          <w:bCs/>
        </w:rPr>
        <w:t>Microparticle</w:t>
      </w:r>
      <w:proofErr w:type="spellEnd"/>
      <w:r w:rsidRPr="637F4363">
        <w:rPr>
          <w:rFonts w:ascii="Arial" w:eastAsia="Arial" w:hAnsi="Arial" w:cs="Arial"/>
          <w:b/>
          <w:bCs/>
        </w:rPr>
        <w:t xml:space="preserve"> Components: An Insight Into “Golf Ball” Particle Formation  </w:t>
      </w:r>
    </w:p>
    <w:p w14:paraId="32408BC8" w14:textId="18912B69" w:rsidR="637F4363" w:rsidRDefault="3F013233" w:rsidP="3F013233">
      <w:pPr>
        <w:jc w:val="center"/>
        <w:rPr>
          <w:rFonts w:ascii="Arial" w:eastAsia="Arial" w:hAnsi="Arial" w:cs="Arial"/>
          <w:sz w:val="18"/>
          <w:szCs w:val="18"/>
        </w:rPr>
      </w:pPr>
      <w:r w:rsidRPr="3F013233">
        <w:rPr>
          <w:rFonts w:ascii="Arial" w:eastAsia="Arial" w:hAnsi="Arial" w:cs="Arial"/>
          <w:sz w:val="18"/>
          <w:szCs w:val="18"/>
        </w:rPr>
        <w:t>Charlotte Henshaw (UoN School of Pharmacy, NGBD PG PhD Student)</w:t>
      </w:r>
    </w:p>
    <w:p w14:paraId="76F86EF0" w14:textId="18769A04" w:rsidR="637F4363" w:rsidRDefault="3F013233" w:rsidP="3F013233">
      <w:pPr>
        <w:jc w:val="both"/>
        <w:rPr>
          <w:rFonts w:ascii="Arial" w:eastAsia="Arial" w:hAnsi="Arial" w:cs="Arial"/>
          <w:sz w:val="18"/>
          <w:szCs w:val="18"/>
        </w:rPr>
      </w:pPr>
      <w:r w:rsidRPr="3F013233">
        <w:rPr>
          <w:rFonts w:ascii="Arial" w:eastAsia="Arial" w:hAnsi="Arial" w:cs="Arial"/>
          <w:sz w:val="18"/>
          <w:szCs w:val="18"/>
        </w:rPr>
        <w:t>Supervisors: Prof P. M. Williams, Prof M. R. Alexander and Prof F. R. A. J Rose</w:t>
      </w:r>
    </w:p>
    <w:p w14:paraId="601888EC" w14:textId="277E0D78" w:rsidR="637F4363" w:rsidRDefault="637F4363" w:rsidP="637F4363">
      <w:pPr>
        <w:jc w:val="both"/>
        <w:rPr>
          <w:rFonts w:ascii="Arial" w:eastAsia="Arial" w:hAnsi="Arial" w:cs="Arial"/>
        </w:rPr>
      </w:pPr>
      <w:r w:rsidRPr="637F4363">
        <w:rPr>
          <w:rFonts w:ascii="Arial" w:eastAsia="Arial" w:hAnsi="Arial" w:cs="Arial"/>
        </w:rPr>
        <w:t xml:space="preserve">Particles with topographies such as the “Golf ball” </w:t>
      </w:r>
      <w:proofErr w:type="spellStart"/>
      <w:r w:rsidRPr="637F4363">
        <w:rPr>
          <w:rFonts w:ascii="Arial" w:eastAsia="Arial" w:hAnsi="Arial" w:cs="Arial"/>
        </w:rPr>
        <w:t>microparticles</w:t>
      </w:r>
      <w:proofErr w:type="spellEnd"/>
      <w:r w:rsidRPr="637F4363">
        <w:rPr>
          <w:rFonts w:ascii="Arial" w:eastAsia="Arial" w:hAnsi="Arial" w:cs="Arial"/>
        </w:rPr>
        <w:t xml:space="preserve"> could be of interest in a range of medical applications. However, to be fully </w:t>
      </w:r>
      <w:proofErr w:type="spellStart"/>
      <w:r w:rsidRPr="637F4363">
        <w:rPr>
          <w:rFonts w:ascii="Arial" w:eastAsia="Arial" w:hAnsi="Arial" w:cs="Arial"/>
        </w:rPr>
        <w:t>utilised</w:t>
      </w:r>
      <w:proofErr w:type="spellEnd"/>
      <w:r w:rsidRPr="637F4363">
        <w:rPr>
          <w:rFonts w:ascii="Arial" w:eastAsia="Arial" w:hAnsi="Arial" w:cs="Arial"/>
        </w:rPr>
        <w:t xml:space="preserve">, their formation kinetics </w:t>
      </w:r>
      <w:proofErr w:type="gramStart"/>
      <w:r w:rsidRPr="637F4363">
        <w:rPr>
          <w:rFonts w:ascii="Arial" w:eastAsia="Arial" w:hAnsi="Arial" w:cs="Arial"/>
        </w:rPr>
        <w:t>must be understood</w:t>
      </w:r>
      <w:proofErr w:type="gramEnd"/>
      <w:r w:rsidRPr="637F4363">
        <w:rPr>
          <w:rFonts w:ascii="Arial" w:eastAsia="Arial" w:hAnsi="Arial" w:cs="Arial"/>
        </w:rPr>
        <w:t xml:space="preserve"> so the final properties (topography, etc.) can be controlled. The micropipette manipulation technique offers a unique opportunity to </w:t>
      </w:r>
      <w:proofErr w:type="spellStart"/>
      <w:r w:rsidRPr="637F4363">
        <w:rPr>
          <w:rFonts w:ascii="Arial" w:eastAsia="Arial" w:hAnsi="Arial" w:cs="Arial"/>
        </w:rPr>
        <w:t>analyse</w:t>
      </w:r>
      <w:proofErr w:type="spellEnd"/>
      <w:r w:rsidRPr="637F4363">
        <w:rPr>
          <w:rFonts w:ascii="Arial" w:eastAsia="Arial" w:hAnsi="Arial" w:cs="Arial"/>
        </w:rPr>
        <w:t xml:space="preserve"> properties, such as interfacial tension, at the scale of the particles by monitoring the formation of single particles from solutions to final solid </w:t>
      </w:r>
      <w:proofErr w:type="spellStart"/>
      <w:r w:rsidRPr="637F4363">
        <w:rPr>
          <w:rFonts w:ascii="Arial" w:eastAsia="Arial" w:hAnsi="Arial" w:cs="Arial"/>
        </w:rPr>
        <w:t>microparticles</w:t>
      </w:r>
      <w:proofErr w:type="spellEnd"/>
      <w:r w:rsidRPr="637F4363">
        <w:rPr>
          <w:rFonts w:ascii="Arial" w:eastAsia="Arial" w:hAnsi="Arial" w:cs="Arial"/>
        </w:rPr>
        <w:t xml:space="preserve"> in real time. Robust analysis techniques have been developed to allow reliable measurements of these properties; these have been demonstrated on solutions of Dichloromethane (DCM) with increasing concentrations of poly(Lactic Acid) (PLA), and water with increasing poly(Vinyl Alcohol) (PVA) concentrations, the components of the smooth </w:t>
      </w:r>
      <w:proofErr w:type="spellStart"/>
      <w:r w:rsidRPr="637F4363">
        <w:rPr>
          <w:rFonts w:ascii="Arial" w:eastAsia="Arial" w:hAnsi="Arial" w:cs="Arial"/>
        </w:rPr>
        <w:t>microparticles</w:t>
      </w:r>
      <w:proofErr w:type="spellEnd"/>
      <w:r w:rsidRPr="637F4363">
        <w:rPr>
          <w:rFonts w:ascii="Arial" w:eastAsia="Arial" w:hAnsi="Arial" w:cs="Arial"/>
        </w:rPr>
        <w:t xml:space="preserve"> and precursors to the “Golf balls”. Increasing the PVA concentration reduced the interfacial tension between water and DCM, but had no significant effect on the dissolution. Work is ongoing to understand the effect of adding PLA. </w:t>
      </w:r>
    </w:p>
    <w:p w14:paraId="1644DA9F" w14:textId="4440824C" w:rsidR="637F4363" w:rsidRDefault="637F4363" w:rsidP="637F4363">
      <w:pPr>
        <w:jc w:val="both"/>
        <w:rPr>
          <w:rFonts w:ascii="Arial" w:eastAsia="Arial" w:hAnsi="Arial" w:cs="Arial"/>
        </w:rPr>
      </w:pPr>
    </w:p>
    <w:p w14:paraId="3BD31399" w14:textId="23C4D74F" w:rsidR="637F4363" w:rsidRDefault="637F4363" w:rsidP="637F4363">
      <w:pPr>
        <w:rPr>
          <w:rFonts w:ascii="Arial" w:eastAsia="Arial" w:hAnsi="Arial" w:cs="Arial"/>
        </w:rPr>
      </w:pPr>
      <w:r w:rsidRPr="637F4363">
        <w:rPr>
          <w:rFonts w:ascii="Arial" w:eastAsia="Arial" w:hAnsi="Arial" w:cs="Arial"/>
        </w:rPr>
        <w:br w:type="page"/>
      </w:r>
    </w:p>
    <w:p w14:paraId="0F7D23A0" w14:textId="1A418B77" w:rsidR="637F4363" w:rsidRDefault="637F4363" w:rsidP="637F4363">
      <w:pPr>
        <w:spacing w:after="0" w:line="240" w:lineRule="auto"/>
        <w:ind w:left="360"/>
        <w:jc w:val="both"/>
        <w:rPr>
          <w:rFonts w:ascii="Arial" w:eastAsia="Arial" w:hAnsi="Arial" w:cs="Arial"/>
        </w:rPr>
      </w:pPr>
    </w:p>
    <w:p w14:paraId="3DC9C2E2" w14:textId="7248C61C" w:rsidR="00557441" w:rsidRPr="00557441" w:rsidRDefault="00557441" w:rsidP="637F4363">
      <w:pPr>
        <w:spacing w:after="0" w:line="240" w:lineRule="auto"/>
        <w:ind w:left="360"/>
        <w:jc w:val="both"/>
        <w:rPr>
          <w:rFonts w:ascii="Arial" w:eastAsia="Arial" w:hAnsi="Arial" w:cs="Arial"/>
        </w:rPr>
      </w:pPr>
    </w:p>
    <w:p w14:paraId="3CCABB2C" w14:textId="058D0640" w:rsidR="637F4363" w:rsidRDefault="637F4363" w:rsidP="637F4363">
      <w:pPr>
        <w:jc w:val="center"/>
        <w:rPr>
          <w:rFonts w:ascii="Arial" w:eastAsia="Arial" w:hAnsi="Arial" w:cs="Arial"/>
          <w:b/>
          <w:bCs/>
        </w:rPr>
      </w:pPr>
      <w:r w:rsidRPr="637F4363">
        <w:rPr>
          <w:rFonts w:ascii="Arial" w:eastAsia="Arial" w:hAnsi="Arial" w:cs="Arial"/>
          <w:b/>
          <w:bCs/>
        </w:rPr>
        <w:t>Epoxy-Amine Resins from Terpenes with Applications in Synergistic Antifungal Treatments</w:t>
      </w:r>
    </w:p>
    <w:p w14:paraId="218A3720" w14:textId="4D0CA12A" w:rsidR="637F4363" w:rsidRDefault="3F013233" w:rsidP="3F013233">
      <w:pPr>
        <w:jc w:val="center"/>
        <w:rPr>
          <w:rFonts w:ascii="Arial" w:eastAsia="Arial" w:hAnsi="Arial" w:cs="Arial"/>
        </w:rPr>
      </w:pPr>
      <w:r w:rsidRPr="3F013233">
        <w:rPr>
          <w:rFonts w:ascii="Arial" w:eastAsia="Arial" w:hAnsi="Arial" w:cs="Arial"/>
          <w:sz w:val="18"/>
          <w:szCs w:val="18"/>
        </w:rPr>
        <w:t>Dara O'Brien</w:t>
      </w:r>
    </w:p>
    <w:p w14:paraId="30EE2B6D" w14:textId="222E2748" w:rsidR="3F013233" w:rsidRDefault="3F013233" w:rsidP="3F013233">
      <w:pPr>
        <w:rPr>
          <w:rFonts w:ascii="Arial" w:eastAsia="Arial" w:hAnsi="Arial" w:cs="Arial"/>
          <w:sz w:val="18"/>
          <w:szCs w:val="18"/>
        </w:rPr>
      </w:pPr>
      <w:r w:rsidRPr="3F013233">
        <w:rPr>
          <w:rFonts w:ascii="Arial" w:eastAsia="Arial" w:hAnsi="Arial" w:cs="Arial"/>
          <w:sz w:val="18"/>
          <w:szCs w:val="18"/>
        </w:rPr>
        <w:t>School of Chemistry, University of Nottingham</w:t>
      </w:r>
    </w:p>
    <w:p w14:paraId="79D58707" w14:textId="203704D9" w:rsidR="637F4363" w:rsidRDefault="637F4363" w:rsidP="637F4363">
      <w:pPr>
        <w:jc w:val="both"/>
        <w:rPr>
          <w:rFonts w:ascii="Arial" w:eastAsia="Arial" w:hAnsi="Arial" w:cs="Arial"/>
        </w:rPr>
      </w:pPr>
      <w:proofErr w:type="gramStart"/>
      <w:r w:rsidRPr="637F4363">
        <w:rPr>
          <w:rFonts w:ascii="Arial" w:eastAsia="Arial" w:hAnsi="Arial" w:cs="Arial"/>
        </w:rPr>
        <w:t xml:space="preserve">The biomaterials-based healthcare industry has been </w:t>
      </w:r>
      <w:proofErr w:type="spellStart"/>
      <w:r w:rsidRPr="637F4363">
        <w:rPr>
          <w:rFonts w:ascii="Arial" w:eastAsia="Arial" w:hAnsi="Arial" w:cs="Arial"/>
        </w:rPr>
        <w:t>revolutionised</w:t>
      </w:r>
      <w:proofErr w:type="spellEnd"/>
      <w:r w:rsidRPr="637F4363">
        <w:rPr>
          <w:rFonts w:ascii="Arial" w:eastAsia="Arial" w:hAnsi="Arial" w:cs="Arial"/>
        </w:rPr>
        <w:t xml:space="preserve"> by polymer systems; their technologies are currently employed in a variety of applications from synthetic blood vessels to implants.</w:t>
      </w:r>
      <w:r w:rsidRPr="637F4363">
        <w:rPr>
          <w:rFonts w:ascii="Arial" w:eastAsia="Arial" w:hAnsi="Arial" w:cs="Arial"/>
          <w:vertAlign w:val="superscript"/>
        </w:rPr>
        <w:t>1</w:t>
      </w:r>
      <w:r w:rsidRPr="637F4363">
        <w:rPr>
          <w:rFonts w:ascii="Arial" w:eastAsia="Arial" w:hAnsi="Arial" w:cs="Arial"/>
        </w:rPr>
        <w:t xml:space="preserve"> However, there is now a drive to find new, renewable polymer </w:t>
      </w:r>
      <w:proofErr w:type="spellStart"/>
      <w:r w:rsidRPr="637F4363">
        <w:rPr>
          <w:rFonts w:ascii="Arial" w:eastAsia="Arial" w:hAnsi="Arial" w:cs="Arial"/>
        </w:rPr>
        <w:t>feedstocks</w:t>
      </w:r>
      <w:proofErr w:type="spellEnd"/>
      <w:r w:rsidRPr="637F4363">
        <w:rPr>
          <w:rFonts w:ascii="Arial" w:eastAsia="Arial" w:hAnsi="Arial" w:cs="Arial"/>
        </w:rPr>
        <w:t>, to alleviate the environmental, and subsequent economic, impact of using petrochemical-derived systems.</w:t>
      </w:r>
      <w:r w:rsidRPr="637F4363">
        <w:rPr>
          <w:rFonts w:ascii="Arial" w:eastAsia="Arial" w:hAnsi="Arial" w:cs="Arial"/>
          <w:vertAlign w:val="superscript"/>
        </w:rPr>
        <w:t>2</w:t>
      </w:r>
      <w:r w:rsidRPr="637F4363">
        <w:rPr>
          <w:rFonts w:ascii="Arial" w:eastAsia="Arial" w:hAnsi="Arial" w:cs="Arial"/>
        </w:rPr>
        <w:t xml:space="preserve"> Terpenes comprise a diverse family of hydrocarbon-rich molecular biomass,</w:t>
      </w:r>
      <w:r w:rsidRPr="637F4363">
        <w:rPr>
          <w:rFonts w:ascii="Arial" w:eastAsia="Arial" w:hAnsi="Arial" w:cs="Arial"/>
          <w:vertAlign w:val="superscript"/>
        </w:rPr>
        <w:t>3</w:t>
      </w:r>
      <w:r w:rsidRPr="637F4363">
        <w:rPr>
          <w:rFonts w:ascii="Arial" w:eastAsia="Arial" w:hAnsi="Arial" w:cs="Arial"/>
        </w:rPr>
        <w:t xml:space="preserve"> potentially making them an attractive source of novel, sustainable monomers.</w:t>
      </w:r>
      <w:proofErr w:type="gramEnd"/>
      <w:r w:rsidRPr="637F4363">
        <w:rPr>
          <w:rFonts w:ascii="Arial" w:eastAsia="Arial" w:hAnsi="Arial" w:cs="Arial"/>
        </w:rPr>
        <w:t xml:space="preserve"> This work investigates the use of a common </w:t>
      </w:r>
      <w:proofErr w:type="spellStart"/>
      <w:r w:rsidRPr="637F4363">
        <w:rPr>
          <w:rFonts w:ascii="Arial" w:eastAsia="Arial" w:hAnsi="Arial" w:cs="Arial"/>
        </w:rPr>
        <w:t>terpenoid</w:t>
      </w:r>
      <w:proofErr w:type="spellEnd"/>
      <w:r w:rsidRPr="637F4363">
        <w:rPr>
          <w:rFonts w:ascii="Arial" w:eastAsia="Arial" w:hAnsi="Arial" w:cs="Arial"/>
        </w:rPr>
        <w:t>, (</w:t>
      </w:r>
      <w:r w:rsidRPr="637F4363">
        <w:rPr>
          <w:rFonts w:ascii="Arial" w:eastAsia="Arial" w:hAnsi="Arial" w:cs="Arial"/>
          <w:i/>
          <w:iCs/>
        </w:rPr>
        <w:t>R</w:t>
      </w:r>
      <w:r w:rsidRPr="637F4363">
        <w:rPr>
          <w:rFonts w:ascii="Arial" w:eastAsia="Arial" w:hAnsi="Arial" w:cs="Arial"/>
        </w:rPr>
        <w:t>)-</w:t>
      </w:r>
      <w:proofErr w:type="spellStart"/>
      <w:r w:rsidRPr="637F4363">
        <w:rPr>
          <w:rFonts w:ascii="Arial" w:eastAsia="Arial" w:hAnsi="Arial" w:cs="Arial"/>
        </w:rPr>
        <w:t>carvone</w:t>
      </w:r>
      <w:proofErr w:type="spellEnd"/>
      <w:r w:rsidRPr="637F4363">
        <w:rPr>
          <w:rFonts w:ascii="Arial" w:eastAsia="Arial" w:hAnsi="Arial" w:cs="Arial"/>
        </w:rPr>
        <w:t xml:space="preserve">, in the synthesis of a </w:t>
      </w:r>
      <w:proofErr w:type="spellStart"/>
      <w:r w:rsidRPr="637F4363">
        <w:rPr>
          <w:rFonts w:ascii="Arial" w:eastAsia="Arial" w:hAnsi="Arial" w:cs="Arial"/>
        </w:rPr>
        <w:t>bis</w:t>
      </w:r>
      <w:proofErr w:type="spellEnd"/>
      <w:r w:rsidRPr="637F4363">
        <w:rPr>
          <w:rFonts w:ascii="Arial" w:eastAsia="Arial" w:hAnsi="Arial" w:cs="Arial"/>
        </w:rPr>
        <w:t xml:space="preserve">-epoxide monomer using sustainable chemistry. </w:t>
      </w:r>
      <w:proofErr w:type="gramStart"/>
      <w:r w:rsidRPr="637F4363">
        <w:rPr>
          <w:rFonts w:ascii="Arial" w:eastAsia="Arial" w:hAnsi="Arial" w:cs="Arial"/>
        </w:rPr>
        <w:t>The  terpene</w:t>
      </w:r>
      <w:proofErr w:type="gramEnd"/>
      <w:r w:rsidRPr="637F4363">
        <w:rPr>
          <w:rFonts w:ascii="Arial" w:eastAsia="Arial" w:hAnsi="Arial" w:cs="Arial"/>
        </w:rPr>
        <w:t xml:space="preserve">-based </w:t>
      </w:r>
      <w:proofErr w:type="spellStart"/>
      <w:r w:rsidRPr="637F4363">
        <w:rPr>
          <w:rFonts w:ascii="Arial" w:eastAsia="Arial" w:hAnsi="Arial" w:cs="Arial"/>
        </w:rPr>
        <w:t>bis</w:t>
      </w:r>
      <w:proofErr w:type="spellEnd"/>
      <w:r w:rsidRPr="637F4363">
        <w:rPr>
          <w:rFonts w:ascii="Arial" w:eastAsia="Arial" w:hAnsi="Arial" w:cs="Arial"/>
        </w:rPr>
        <w:t>-epoxide was then co-</w:t>
      </w:r>
      <w:proofErr w:type="spellStart"/>
      <w:r w:rsidRPr="637F4363">
        <w:rPr>
          <w:rFonts w:ascii="Arial" w:eastAsia="Arial" w:hAnsi="Arial" w:cs="Arial"/>
        </w:rPr>
        <w:t>polymerised</w:t>
      </w:r>
      <w:proofErr w:type="spellEnd"/>
      <w:r w:rsidRPr="637F4363">
        <w:rPr>
          <w:rFonts w:ascii="Arial" w:eastAsia="Arial" w:hAnsi="Arial" w:cs="Arial"/>
        </w:rPr>
        <w:t xml:space="preserve"> with a commercially-available secondary diamine. Initial investigations have yielded oligomers up to approximately 3500 Da. Growth inhibition assays were performed in broth to investigate synergistic antifungal activity of these oligomers, with major antifungals </w:t>
      </w:r>
      <w:proofErr w:type="spellStart"/>
      <w:r w:rsidRPr="637F4363">
        <w:rPr>
          <w:rFonts w:ascii="Arial" w:eastAsia="Arial" w:hAnsi="Arial" w:cs="Arial"/>
        </w:rPr>
        <w:t>iodoproylnyl</w:t>
      </w:r>
      <w:proofErr w:type="spellEnd"/>
      <w:r w:rsidRPr="637F4363">
        <w:rPr>
          <w:rFonts w:ascii="Arial" w:eastAsia="Arial" w:hAnsi="Arial" w:cs="Arial"/>
        </w:rPr>
        <w:t xml:space="preserve"> </w:t>
      </w:r>
      <w:proofErr w:type="spellStart"/>
      <w:r w:rsidRPr="637F4363">
        <w:rPr>
          <w:rFonts w:ascii="Arial" w:eastAsia="Arial" w:hAnsi="Arial" w:cs="Arial"/>
        </w:rPr>
        <w:t>butylcarbamate</w:t>
      </w:r>
      <w:proofErr w:type="spellEnd"/>
      <w:r w:rsidRPr="637F4363">
        <w:rPr>
          <w:rFonts w:ascii="Arial" w:eastAsia="Arial" w:hAnsi="Arial" w:cs="Arial"/>
        </w:rPr>
        <w:t xml:space="preserve"> (IPBC) and amphotericin B, against </w:t>
      </w:r>
      <w:proofErr w:type="spellStart"/>
      <w:r w:rsidRPr="637F4363">
        <w:rPr>
          <w:rFonts w:ascii="Arial" w:eastAsia="Arial" w:hAnsi="Arial" w:cs="Arial"/>
          <w:i/>
          <w:iCs/>
        </w:rPr>
        <w:t>Trichoderma</w:t>
      </w:r>
      <w:proofErr w:type="spellEnd"/>
      <w:r w:rsidRPr="637F4363">
        <w:rPr>
          <w:rFonts w:ascii="Arial" w:eastAsia="Arial" w:hAnsi="Arial" w:cs="Arial"/>
          <w:i/>
          <w:iCs/>
        </w:rPr>
        <w:t xml:space="preserve"> </w:t>
      </w:r>
      <w:proofErr w:type="spellStart"/>
      <w:r w:rsidRPr="637F4363">
        <w:rPr>
          <w:rFonts w:ascii="Arial" w:eastAsia="Arial" w:hAnsi="Arial" w:cs="Arial"/>
          <w:i/>
          <w:iCs/>
        </w:rPr>
        <w:t>virens</w:t>
      </w:r>
      <w:proofErr w:type="spellEnd"/>
      <w:r w:rsidRPr="637F4363">
        <w:rPr>
          <w:rFonts w:ascii="Arial" w:eastAsia="Arial" w:hAnsi="Arial" w:cs="Arial"/>
          <w:i/>
          <w:iCs/>
        </w:rPr>
        <w:t xml:space="preserve"> </w:t>
      </w:r>
      <w:r w:rsidRPr="637F4363">
        <w:rPr>
          <w:rFonts w:ascii="Arial" w:eastAsia="Arial" w:hAnsi="Arial" w:cs="Arial"/>
        </w:rPr>
        <w:t xml:space="preserve">and </w:t>
      </w:r>
      <w:r w:rsidRPr="637F4363">
        <w:rPr>
          <w:rFonts w:ascii="Arial" w:eastAsia="Arial" w:hAnsi="Arial" w:cs="Arial"/>
          <w:i/>
          <w:iCs/>
        </w:rPr>
        <w:t xml:space="preserve">Candida </w:t>
      </w:r>
      <w:proofErr w:type="spellStart"/>
      <w:r w:rsidRPr="637F4363">
        <w:rPr>
          <w:rFonts w:ascii="Arial" w:eastAsia="Arial" w:hAnsi="Arial" w:cs="Arial"/>
          <w:i/>
          <w:iCs/>
        </w:rPr>
        <w:t>albicans</w:t>
      </w:r>
      <w:proofErr w:type="spellEnd"/>
      <w:r w:rsidRPr="637F4363">
        <w:rPr>
          <w:rFonts w:ascii="Arial" w:eastAsia="Arial" w:hAnsi="Arial" w:cs="Arial"/>
        </w:rPr>
        <w:t xml:space="preserve">, respectively. Checkerboard analysis found that the presence of the terpene-based oligomers decreased the MIC of IPBC ≥64- fold in the case of </w:t>
      </w:r>
      <w:proofErr w:type="spellStart"/>
      <w:r w:rsidRPr="637F4363">
        <w:rPr>
          <w:rFonts w:ascii="Arial" w:eastAsia="Arial" w:hAnsi="Arial" w:cs="Arial"/>
          <w:i/>
          <w:iCs/>
        </w:rPr>
        <w:t>Trichoderma</w:t>
      </w:r>
      <w:proofErr w:type="spellEnd"/>
      <w:r w:rsidRPr="637F4363">
        <w:rPr>
          <w:rFonts w:ascii="Arial" w:eastAsia="Arial" w:hAnsi="Arial" w:cs="Arial"/>
          <w:i/>
          <w:iCs/>
        </w:rPr>
        <w:t xml:space="preserve"> </w:t>
      </w:r>
      <w:proofErr w:type="spellStart"/>
      <w:r w:rsidRPr="637F4363">
        <w:rPr>
          <w:rFonts w:ascii="Arial" w:eastAsia="Arial" w:hAnsi="Arial" w:cs="Arial"/>
          <w:i/>
          <w:iCs/>
        </w:rPr>
        <w:t>virens</w:t>
      </w:r>
      <w:proofErr w:type="spellEnd"/>
      <w:r w:rsidRPr="637F4363">
        <w:rPr>
          <w:rFonts w:ascii="Arial" w:eastAsia="Arial" w:hAnsi="Arial" w:cs="Arial"/>
        </w:rPr>
        <w:t xml:space="preserve">, and decreased the MIC of Amphotericin B ≥4- fold in the case of </w:t>
      </w:r>
      <w:r w:rsidRPr="637F4363">
        <w:rPr>
          <w:rFonts w:ascii="Arial" w:eastAsia="Arial" w:hAnsi="Arial" w:cs="Arial"/>
          <w:i/>
          <w:iCs/>
        </w:rPr>
        <w:t xml:space="preserve">Candida </w:t>
      </w:r>
      <w:proofErr w:type="spellStart"/>
      <w:r w:rsidRPr="637F4363">
        <w:rPr>
          <w:rFonts w:ascii="Arial" w:eastAsia="Arial" w:hAnsi="Arial" w:cs="Arial"/>
          <w:i/>
          <w:iCs/>
        </w:rPr>
        <w:t>albicans</w:t>
      </w:r>
      <w:proofErr w:type="spellEnd"/>
      <w:r w:rsidRPr="637F4363">
        <w:rPr>
          <w:rFonts w:ascii="Arial" w:eastAsia="Arial" w:hAnsi="Arial" w:cs="Arial"/>
        </w:rPr>
        <w:t xml:space="preserve">. These results indicate the potential use of these </w:t>
      </w:r>
      <w:proofErr w:type="spellStart"/>
      <w:r w:rsidRPr="637F4363">
        <w:rPr>
          <w:rFonts w:ascii="Arial" w:eastAsia="Arial" w:hAnsi="Arial" w:cs="Arial"/>
        </w:rPr>
        <w:t>carvone</w:t>
      </w:r>
      <w:proofErr w:type="spellEnd"/>
      <w:r w:rsidRPr="637F4363">
        <w:rPr>
          <w:rFonts w:ascii="Arial" w:eastAsia="Arial" w:hAnsi="Arial" w:cs="Arial"/>
        </w:rPr>
        <w:t>-based oligomers in the synthesis of biomedical, or other, material devices.</w:t>
      </w:r>
    </w:p>
    <w:p w14:paraId="7F626574" w14:textId="08A964CC" w:rsidR="637F4363" w:rsidRDefault="637F4363" w:rsidP="637F4363">
      <w:pPr>
        <w:jc w:val="both"/>
        <w:rPr>
          <w:rFonts w:ascii="Arial" w:eastAsia="Arial" w:hAnsi="Arial" w:cs="Arial"/>
          <w:b/>
          <w:bCs/>
        </w:rPr>
      </w:pPr>
      <w:r w:rsidRPr="637F4363">
        <w:rPr>
          <w:rFonts w:ascii="Arial" w:eastAsia="Arial" w:hAnsi="Arial" w:cs="Arial"/>
          <w:b/>
          <w:bCs/>
        </w:rPr>
        <w:t xml:space="preserve"> </w:t>
      </w:r>
    </w:p>
    <w:p w14:paraId="4CDA95AC" w14:textId="27FE6798" w:rsidR="637F4363" w:rsidRDefault="637F4363" w:rsidP="637F4363">
      <w:pPr>
        <w:jc w:val="both"/>
        <w:rPr>
          <w:rFonts w:ascii="Arial" w:eastAsia="Arial" w:hAnsi="Arial" w:cs="Arial"/>
          <w:b/>
          <w:bCs/>
        </w:rPr>
      </w:pPr>
      <w:r w:rsidRPr="637F4363">
        <w:rPr>
          <w:rFonts w:ascii="Arial" w:eastAsia="Arial" w:hAnsi="Arial" w:cs="Arial"/>
          <w:b/>
          <w:bCs/>
        </w:rPr>
        <w:t xml:space="preserve"> </w:t>
      </w:r>
    </w:p>
    <w:p w14:paraId="5EA01713" w14:textId="75700B6E" w:rsidR="637F4363" w:rsidRDefault="637F4363" w:rsidP="637F4363">
      <w:pPr>
        <w:jc w:val="both"/>
        <w:rPr>
          <w:rFonts w:ascii="Arial" w:eastAsia="Arial" w:hAnsi="Arial" w:cs="Arial"/>
          <w:b/>
          <w:bCs/>
        </w:rPr>
      </w:pPr>
      <w:r w:rsidRPr="637F4363">
        <w:rPr>
          <w:rFonts w:ascii="Arial" w:eastAsia="Arial" w:hAnsi="Arial" w:cs="Arial"/>
          <w:b/>
          <w:bCs/>
        </w:rPr>
        <w:t xml:space="preserve"> </w:t>
      </w:r>
    </w:p>
    <w:p w14:paraId="041FA1A8" w14:textId="0F745EE2" w:rsidR="637F4363" w:rsidRDefault="637F4363" w:rsidP="637F4363">
      <w:pPr>
        <w:jc w:val="both"/>
        <w:rPr>
          <w:rFonts w:ascii="Arial" w:eastAsia="Arial" w:hAnsi="Arial" w:cs="Arial"/>
          <w:b/>
          <w:bCs/>
        </w:rPr>
      </w:pPr>
      <w:r w:rsidRPr="637F4363">
        <w:rPr>
          <w:rFonts w:ascii="Arial" w:eastAsia="Arial" w:hAnsi="Arial" w:cs="Arial"/>
          <w:b/>
          <w:bCs/>
        </w:rPr>
        <w:t xml:space="preserve"> </w:t>
      </w:r>
    </w:p>
    <w:p w14:paraId="383D7518" w14:textId="1FFEBAC6" w:rsidR="637F4363" w:rsidRDefault="637F4363" w:rsidP="637F4363">
      <w:pPr>
        <w:jc w:val="both"/>
        <w:rPr>
          <w:rFonts w:ascii="Arial" w:eastAsia="Arial" w:hAnsi="Arial" w:cs="Arial"/>
          <w:b/>
          <w:bCs/>
        </w:rPr>
      </w:pPr>
      <w:r w:rsidRPr="637F4363">
        <w:rPr>
          <w:rFonts w:ascii="Arial" w:eastAsia="Arial" w:hAnsi="Arial" w:cs="Arial"/>
          <w:b/>
          <w:bCs/>
        </w:rPr>
        <w:t xml:space="preserve"> </w:t>
      </w:r>
    </w:p>
    <w:p w14:paraId="0CAC9D0C" w14:textId="3628A528" w:rsidR="637F4363" w:rsidRDefault="637F4363" w:rsidP="637F4363">
      <w:pPr>
        <w:jc w:val="both"/>
        <w:rPr>
          <w:rFonts w:ascii="Arial" w:eastAsia="Arial" w:hAnsi="Arial" w:cs="Arial"/>
          <w:b/>
          <w:bCs/>
        </w:rPr>
      </w:pPr>
      <w:r w:rsidRPr="637F4363">
        <w:rPr>
          <w:rFonts w:ascii="Arial" w:eastAsia="Arial" w:hAnsi="Arial" w:cs="Arial"/>
          <w:b/>
          <w:bCs/>
        </w:rPr>
        <w:t xml:space="preserve"> </w:t>
      </w:r>
    </w:p>
    <w:p w14:paraId="7CE89888" w14:textId="6885388F" w:rsidR="637F4363" w:rsidRDefault="637F4363" w:rsidP="637F4363">
      <w:pPr>
        <w:ind w:left="640" w:hanging="640"/>
        <w:jc w:val="both"/>
        <w:rPr>
          <w:rFonts w:ascii="Arial" w:eastAsia="Arial" w:hAnsi="Arial" w:cs="Arial"/>
        </w:rPr>
      </w:pPr>
      <w:r w:rsidRPr="637F4363">
        <w:rPr>
          <w:rFonts w:ascii="Arial" w:eastAsia="Arial" w:hAnsi="Arial" w:cs="Arial"/>
        </w:rPr>
        <w:t xml:space="preserve">1         A. Teo, A. Mishra, I. Park, Y.-J. Kim, W.-T. Park and Y. J. Yoon, </w:t>
      </w:r>
      <w:r w:rsidRPr="637F4363">
        <w:rPr>
          <w:rFonts w:ascii="Arial" w:eastAsia="Arial" w:hAnsi="Arial" w:cs="Arial"/>
          <w:i/>
          <w:iCs/>
        </w:rPr>
        <w:t xml:space="preserve">ACS </w:t>
      </w:r>
      <w:proofErr w:type="spellStart"/>
      <w:r w:rsidRPr="637F4363">
        <w:rPr>
          <w:rFonts w:ascii="Arial" w:eastAsia="Arial" w:hAnsi="Arial" w:cs="Arial"/>
          <w:i/>
          <w:iCs/>
        </w:rPr>
        <w:t>Biomater</w:t>
      </w:r>
      <w:proofErr w:type="spellEnd"/>
      <w:r w:rsidRPr="637F4363">
        <w:rPr>
          <w:rFonts w:ascii="Arial" w:eastAsia="Arial" w:hAnsi="Arial" w:cs="Arial"/>
          <w:i/>
          <w:iCs/>
        </w:rPr>
        <w:t>. Sci. Eng.</w:t>
      </w:r>
      <w:r w:rsidRPr="637F4363">
        <w:rPr>
          <w:rFonts w:ascii="Arial" w:eastAsia="Arial" w:hAnsi="Arial" w:cs="Arial"/>
        </w:rPr>
        <w:t xml:space="preserve">, 2016, </w:t>
      </w:r>
      <w:r w:rsidRPr="637F4363">
        <w:rPr>
          <w:rFonts w:ascii="Arial" w:eastAsia="Arial" w:hAnsi="Arial" w:cs="Arial"/>
          <w:b/>
          <w:bCs/>
        </w:rPr>
        <w:t>2</w:t>
      </w:r>
      <w:r w:rsidRPr="637F4363">
        <w:rPr>
          <w:rFonts w:ascii="Arial" w:eastAsia="Arial" w:hAnsi="Arial" w:cs="Arial"/>
        </w:rPr>
        <w:t>, 454–472.</w:t>
      </w:r>
    </w:p>
    <w:p w14:paraId="182753A0" w14:textId="05CA24CD" w:rsidR="637F4363" w:rsidRDefault="637F4363" w:rsidP="637F4363">
      <w:pPr>
        <w:ind w:left="640" w:hanging="640"/>
        <w:jc w:val="both"/>
        <w:rPr>
          <w:rFonts w:ascii="Arial" w:eastAsia="Arial" w:hAnsi="Arial" w:cs="Arial"/>
        </w:rPr>
      </w:pPr>
      <w:proofErr w:type="gramStart"/>
      <w:r w:rsidRPr="637F4363">
        <w:rPr>
          <w:rFonts w:ascii="Arial" w:eastAsia="Arial" w:hAnsi="Arial" w:cs="Arial"/>
        </w:rPr>
        <w:t>2</w:t>
      </w:r>
      <w:proofErr w:type="gramEnd"/>
      <w:r w:rsidRPr="637F4363">
        <w:rPr>
          <w:rFonts w:ascii="Arial" w:eastAsia="Arial" w:hAnsi="Arial" w:cs="Arial"/>
        </w:rPr>
        <w:t xml:space="preserve">         Ellen MacArthur Foundation, </w:t>
      </w:r>
      <w:r w:rsidRPr="637F4363">
        <w:rPr>
          <w:rFonts w:ascii="Arial" w:eastAsia="Arial" w:hAnsi="Arial" w:cs="Arial"/>
          <w:i/>
          <w:iCs/>
        </w:rPr>
        <w:t>Ellen MacArthur Found.</w:t>
      </w:r>
      <w:r w:rsidRPr="637F4363">
        <w:rPr>
          <w:rFonts w:ascii="Arial" w:eastAsia="Arial" w:hAnsi="Arial" w:cs="Arial"/>
        </w:rPr>
        <w:t>, 2016, 120.</w:t>
      </w:r>
    </w:p>
    <w:p w14:paraId="0DEEEC07" w14:textId="26658912" w:rsidR="637F4363" w:rsidRDefault="637F4363" w:rsidP="637F4363">
      <w:pPr>
        <w:ind w:left="640" w:hanging="640"/>
        <w:jc w:val="both"/>
        <w:rPr>
          <w:rFonts w:ascii="Arial" w:eastAsia="Arial" w:hAnsi="Arial" w:cs="Arial"/>
        </w:rPr>
      </w:pPr>
      <w:r w:rsidRPr="637F4363">
        <w:rPr>
          <w:rFonts w:ascii="Arial" w:eastAsia="Arial" w:hAnsi="Arial" w:cs="Arial"/>
        </w:rPr>
        <w:t xml:space="preserve">3         K. Yao and C. Tang, </w:t>
      </w:r>
      <w:r w:rsidRPr="637F4363">
        <w:rPr>
          <w:rFonts w:ascii="Arial" w:eastAsia="Arial" w:hAnsi="Arial" w:cs="Arial"/>
          <w:i/>
          <w:iCs/>
        </w:rPr>
        <w:t>Macromolecules</w:t>
      </w:r>
      <w:r w:rsidRPr="637F4363">
        <w:rPr>
          <w:rFonts w:ascii="Arial" w:eastAsia="Arial" w:hAnsi="Arial" w:cs="Arial"/>
        </w:rPr>
        <w:t xml:space="preserve">, 2013, </w:t>
      </w:r>
      <w:r w:rsidRPr="637F4363">
        <w:rPr>
          <w:rFonts w:ascii="Arial" w:eastAsia="Arial" w:hAnsi="Arial" w:cs="Arial"/>
          <w:b/>
          <w:bCs/>
        </w:rPr>
        <w:t>46</w:t>
      </w:r>
      <w:r w:rsidRPr="637F4363">
        <w:rPr>
          <w:rFonts w:ascii="Arial" w:eastAsia="Arial" w:hAnsi="Arial" w:cs="Arial"/>
        </w:rPr>
        <w:t>, 1689–1712.</w:t>
      </w:r>
    </w:p>
    <w:p w14:paraId="3DCCDEEA" w14:textId="0CD76261" w:rsidR="637F4363" w:rsidRDefault="637F4363" w:rsidP="637F4363">
      <w:pPr>
        <w:jc w:val="both"/>
        <w:rPr>
          <w:rFonts w:ascii="Arial" w:eastAsia="Arial" w:hAnsi="Arial" w:cs="Arial"/>
        </w:rPr>
      </w:pPr>
      <w:r w:rsidRPr="637F4363">
        <w:rPr>
          <w:rFonts w:ascii="Arial" w:eastAsia="Arial" w:hAnsi="Arial" w:cs="Arial"/>
        </w:rPr>
        <w:t xml:space="preserve"> </w:t>
      </w:r>
    </w:p>
    <w:p w14:paraId="7E9C0A66" w14:textId="4ECCECCA" w:rsidR="637F4363" w:rsidRDefault="637F4363" w:rsidP="637F4363">
      <w:pPr>
        <w:rPr>
          <w:rFonts w:ascii="Arial" w:eastAsia="Arial" w:hAnsi="Arial" w:cs="Arial"/>
        </w:rPr>
      </w:pPr>
      <w:r w:rsidRPr="637F4363">
        <w:rPr>
          <w:rFonts w:ascii="Arial" w:eastAsia="Arial" w:hAnsi="Arial" w:cs="Arial"/>
        </w:rPr>
        <w:br w:type="page"/>
      </w:r>
    </w:p>
    <w:p w14:paraId="404A1B71" w14:textId="6542987D" w:rsidR="637F4363" w:rsidRDefault="637F4363" w:rsidP="637F4363">
      <w:pPr>
        <w:spacing w:after="0" w:line="240" w:lineRule="auto"/>
        <w:ind w:left="360"/>
        <w:jc w:val="both"/>
        <w:rPr>
          <w:rFonts w:ascii="Arial" w:eastAsia="Arial" w:hAnsi="Arial" w:cs="Arial"/>
        </w:rPr>
      </w:pPr>
    </w:p>
    <w:p w14:paraId="084F4E56" w14:textId="389F0538" w:rsidR="00557441" w:rsidRPr="00557441" w:rsidRDefault="00557441" w:rsidP="637F4363">
      <w:pPr>
        <w:spacing w:after="0" w:line="240" w:lineRule="auto"/>
        <w:ind w:left="360"/>
        <w:jc w:val="both"/>
        <w:rPr>
          <w:rFonts w:ascii="Arial" w:eastAsia="Arial" w:hAnsi="Arial" w:cs="Arial"/>
        </w:rPr>
      </w:pPr>
    </w:p>
    <w:p w14:paraId="7289ABFA" w14:textId="79469DEF" w:rsidR="637F4363" w:rsidRDefault="637F4363" w:rsidP="637F4363">
      <w:pPr>
        <w:jc w:val="center"/>
        <w:rPr>
          <w:rFonts w:ascii="Arial" w:eastAsia="Arial" w:hAnsi="Arial" w:cs="Arial"/>
          <w:b/>
          <w:bCs/>
        </w:rPr>
      </w:pPr>
      <w:r w:rsidRPr="637F4363">
        <w:rPr>
          <w:rFonts w:ascii="Arial" w:eastAsia="Arial" w:hAnsi="Arial" w:cs="Arial"/>
          <w:b/>
          <w:bCs/>
        </w:rPr>
        <w:t>Screening Combinatorial Material Microarrays to identify inducers of Epithelial to Mesenchymal Transition.</w:t>
      </w:r>
    </w:p>
    <w:p w14:paraId="78D55578" w14:textId="16B937BC" w:rsidR="637F4363" w:rsidRDefault="3F013233" w:rsidP="3F013233">
      <w:pPr>
        <w:jc w:val="center"/>
        <w:rPr>
          <w:rFonts w:ascii="Arial" w:eastAsia="Arial" w:hAnsi="Arial" w:cs="Arial"/>
          <w:sz w:val="18"/>
          <w:szCs w:val="18"/>
        </w:rPr>
      </w:pPr>
      <w:r w:rsidRPr="3F013233">
        <w:rPr>
          <w:rFonts w:ascii="Arial" w:eastAsia="Arial" w:hAnsi="Arial" w:cs="Arial"/>
          <w:sz w:val="18"/>
          <w:szCs w:val="18"/>
        </w:rPr>
        <w:t>Eduardo Pernaut-Leza</w:t>
      </w:r>
    </w:p>
    <w:p w14:paraId="083C9E26" w14:textId="61A08D2B" w:rsidR="3F013233" w:rsidRDefault="3F013233" w:rsidP="3F013233">
      <w:pPr>
        <w:rPr>
          <w:rFonts w:ascii="Arial" w:eastAsia="Arial" w:hAnsi="Arial" w:cs="Arial"/>
        </w:rPr>
      </w:pPr>
      <w:r w:rsidRPr="3F013233">
        <w:rPr>
          <w:rFonts w:ascii="Arial" w:eastAsia="Arial" w:hAnsi="Arial" w:cs="Arial"/>
          <w:sz w:val="18"/>
          <w:szCs w:val="18"/>
        </w:rPr>
        <w:t>University of Nottingham</w:t>
      </w:r>
    </w:p>
    <w:p w14:paraId="55CE27ED" w14:textId="6B0B9B61" w:rsidR="637F4363" w:rsidRDefault="637F4363" w:rsidP="637F4363">
      <w:pPr>
        <w:jc w:val="both"/>
        <w:rPr>
          <w:rFonts w:ascii="Arial" w:eastAsia="Arial" w:hAnsi="Arial" w:cs="Arial"/>
        </w:rPr>
      </w:pPr>
      <w:r w:rsidRPr="637F4363">
        <w:rPr>
          <w:rFonts w:ascii="Arial" w:eastAsia="Arial" w:hAnsi="Arial" w:cs="Arial"/>
        </w:rPr>
        <w:t>Epithelial-Mesenchymal Transition (EMT) is a process involved on gain of malignancy on cancer cells. While undergoing EMT cancer cells experience a loss in epithelial markers and phenotype and a gain in mesenchymal features that increase invasiveness and malignancy, requirements that make metastasis possible.</w:t>
      </w:r>
    </w:p>
    <w:p w14:paraId="66AD4CD7" w14:textId="1880CDE9" w:rsidR="637F4363" w:rsidRDefault="637F4363" w:rsidP="637F4363">
      <w:pPr>
        <w:jc w:val="both"/>
        <w:rPr>
          <w:rFonts w:ascii="Arial" w:eastAsia="Arial" w:hAnsi="Arial" w:cs="Arial"/>
        </w:rPr>
      </w:pPr>
      <w:r w:rsidRPr="637F4363">
        <w:rPr>
          <w:rFonts w:ascii="Arial" w:eastAsia="Arial" w:hAnsi="Arial" w:cs="Arial"/>
        </w:rPr>
        <w:t xml:space="preserve">Currently a variety of 3D culture models are being utilized to study EMT induction in cancer cells by recreating different aspects of the </w:t>
      </w:r>
      <w:proofErr w:type="spellStart"/>
      <w:r w:rsidRPr="637F4363">
        <w:rPr>
          <w:rFonts w:ascii="Arial" w:eastAsia="Arial" w:hAnsi="Arial" w:cs="Arial"/>
        </w:rPr>
        <w:t>tumour</w:t>
      </w:r>
      <w:proofErr w:type="spellEnd"/>
      <w:r w:rsidRPr="637F4363">
        <w:rPr>
          <w:rFonts w:ascii="Arial" w:eastAsia="Arial" w:hAnsi="Arial" w:cs="Arial"/>
        </w:rPr>
        <w:t xml:space="preserve"> microenvironment (TME), as well as to test the effectiveness of anticancer drugs. However, as each model focuses on specific aspects of the TME, cancer cells lack the influence of important other components. </w:t>
      </w:r>
      <w:proofErr w:type="gramStart"/>
      <w:r w:rsidRPr="637F4363">
        <w:rPr>
          <w:rFonts w:ascii="Arial" w:eastAsia="Arial" w:hAnsi="Arial" w:cs="Arial"/>
        </w:rPr>
        <w:t>Also</w:t>
      </w:r>
      <w:proofErr w:type="gramEnd"/>
      <w:r w:rsidRPr="637F4363">
        <w:rPr>
          <w:rFonts w:ascii="Arial" w:eastAsia="Arial" w:hAnsi="Arial" w:cs="Arial"/>
        </w:rPr>
        <w:t>, malignant properties of cancer cells are highly variable depending on features of the TME like the cell passage number, stage in the cell cycle or cell density of supporting stromal cells, as well as composition of the extracellular matrix.</w:t>
      </w:r>
    </w:p>
    <w:p w14:paraId="194D622C" w14:textId="7EC6F502" w:rsidR="637F4363" w:rsidRDefault="637F4363" w:rsidP="637F4363">
      <w:pPr>
        <w:jc w:val="both"/>
        <w:rPr>
          <w:rFonts w:ascii="Arial" w:eastAsia="Arial" w:hAnsi="Arial" w:cs="Arial"/>
        </w:rPr>
      </w:pPr>
      <w:r w:rsidRPr="637F4363">
        <w:rPr>
          <w:rFonts w:ascii="Arial" w:eastAsia="Arial" w:hAnsi="Arial" w:cs="Arial"/>
        </w:rPr>
        <w:t>Next generation synthetic compounds aim to offset these disadvantages by activating the same signaling pathways described in gain of malignancy and EMT induction avoiding at the same time variability in results due to their highly reproducible process of synthesis.</w:t>
      </w:r>
    </w:p>
    <w:p w14:paraId="12D9EE4E" w14:textId="56E562E7" w:rsidR="637F4363" w:rsidRDefault="637F4363" w:rsidP="637F4363">
      <w:pPr>
        <w:rPr>
          <w:rFonts w:ascii="Arial" w:eastAsia="Arial" w:hAnsi="Arial" w:cs="Arial"/>
        </w:rPr>
      </w:pPr>
      <w:r w:rsidRPr="637F4363">
        <w:rPr>
          <w:rFonts w:ascii="Arial" w:eastAsia="Arial" w:hAnsi="Arial" w:cs="Arial"/>
        </w:rPr>
        <w:br w:type="page"/>
      </w:r>
    </w:p>
    <w:p w14:paraId="32A049DE" w14:textId="512C04D6" w:rsidR="637F4363" w:rsidRDefault="637F4363" w:rsidP="637F4363">
      <w:pPr>
        <w:spacing w:after="0" w:line="240" w:lineRule="auto"/>
        <w:ind w:left="360"/>
        <w:jc w:val="both"/>
        <w:rPr>
          <w:rFonts w:ascii="Arial" w:eastAsia="Arial" w:hAnsi="Arial" w:cs="Arial"/>
        </w:rPr>
      </w:pPr>
    </w:p>
    <w:p w14:paraId="1D6257FC" w14:textId="1D6C794C" w:rsidR="637F4363" w:rsidRDefault="3F013233" w:rsidP="3F013233">
      <w:pPr>
        <w:jc w:val="center"/>
        <w:rPr>
          <w:rFonts w:ascii="Arial" w:eastAsia="Arial" w:hAnsi="Arial" w:cs="Arial"/>
          <w:b/>
          <w:bCs/>
        </w:rPr>
      </w:pPr>
      <w:r w:rsidRPr="3F013233">
        <w:rPr>
          <w:rFonts w:ascii="Arial" w:eastAsia="Arial" w:hAnsi="Arial" w:cs="Arial"/>
          <w:b/>
          <w:bCs/>
        </w:rPr>
        <w:t>MICROPARTICLE MEDIATED DRUG DELIVERY TO MODULATE MACROPHAGE PHENOTYPE TOWARD M2 FOR APPLICATION IN SPINAL CORD INJURY</w:t>
      </w:r>
    </w:p>
    <w:p w14:paraId="72FFE84D" w14:textId="60F719D2" w:rsidR="637F4363" w:rsidRDefault="3F013233" w:rsidP="3F013233">
      <w:pPr>
        <w:jc w:val="center"/>
        <w:rPr>
          <w:rFonts w:ascii="Arial" w:eastAsia="Arial" w:hAnsi="Arial" w:cs="Arial"/>
          <w:sz w:val="18"/>
          <w:szCs w:val="18"/>
          <w:vertAlign w:val="superscript"/>
        </w:rPr>
      </w:pPr>
      <w:r w:rsidRPr="3F013233">
        <w:rPr>
          <w:rFonts w:ascii="Arial" w:eastAsia="Arial" w:hAnsi="Arial" w:cs="Arial"/>
          <w:sz w:val="18"/>
          <w:szCs w:val="18"/>
        </w:rPr>
        <w:t>Jasmine Z Stening</w:t>
      </w:r>
      <w:r w:rsidRPr="3F013233">
        <w:rPr>
          <w:rFonts w:ascii="Arial" w:eastAsia="Arial" w:hAnsi="Arial" w:cs="Arial"/>
          <w:sz w:val="18"/>
          <w:szCs w:val="18"/>
          <w:vertAlign w:val="superscript"/>
        </w:rPr>
        <w:t>1</w:t>
      </w:r>
      <w:r w:rsidRPr="3F013233">
        <w:rPr>
          <w:rFonts w:ascii="Arial" w:eastAsia="Arial" w:hAnsi="Arial" w:cs="Arial"/>
          <w:sz w:val="18"/>
          <w:szCs w:val="18"/>
        </w:rPr>
        <w:t>, Felicity RAJ Rose</w:t>
      </w:r>
      <w:r w:rsidRPr="3F013233">
        <w:rPr>
          <w:rFonts w:ascii="Arial" w:eastAsia="Arial" w:hAnsi="Arial" w:cs="Arial"/>
          <w:sz w:val="18"/>
          <w:szCs w:val="18"/>
          <w:vertAlign w:val="superscript"/>
        </w:rPr>
        <w:t>1</w:t>
      </w:r>
      <w:r w:rsidRPr="3F013233">
        <w:rPr>
          <w:rFonts w:ascii="Arial" w:eastAsia="Arial" w:hAnsi="Arial" w:cs="Arial"/>
          <w:sz w:val="18"/>
          <w:szCs w:val="18"/>
        </w:rPr>
        <w:t>, Lisa J White</w:t>
      </w:r>
      <w:r w:rsidRPr="3F013233">
        <w:rPr>
          <w:rFonts w:ascii="Arial" w:eastAsia="Arial" w:hAnsi="Arial" w:cs="Arial"/>
          <w:sz w:val="18"/>
          <w:szCs w:val="18"/>
          <w:vertAlign w:val="superscript"/>
        </w:rPr>
        <w:t>1</w:t>
      </w:r>
    </w:p>
    <w:p w14:paraId="35E22B8E" w14:textId="7B69EB9F" w:rsidR="637F4363" w:rsidRDefault="3F013233" w:rsidP="3F013233">
      <w:pPr>
        <w:jc w:val="both"/>
        <w:rPr>
          <w:rFonts w:ascii="Arial" w:eastAsia="Arial" w:hAnsi="Arial" w:cs="Arial"/>
          <w:i/>
          <w:iCs/>
        </w:rPr>
      </w:pPr>
      <w:r w:rsidRPr="3F013233">
        <w:rPr>
          <w:rFonts w:ascii="Arial" w:eastAsia="Arial" w:hAnsi="Arial" w:cs="Arial"/>
          <w:sz w:val="18"/>
          <w:szCs w:val="18"/>
          <w:vertAlign w:val="superscript"/>
        </w:rPr>
        <w:t>1</w:t>
      </w:r>
      <w:r w:rsidRPr="3F013233">
        <w:rPr>
          <w:rFonts w:ascii="Arial" w:eastAsia="Arial" w:hAnsi="Arial" w:cs="Arial"/>
          <w:sz w:val="18"/>
          <w:szCs w:val="18"/>
        </w:rPr>
        <w:t xml:space="preserve">Regenerative Medicine and Cellular Therapy, School of Pharmacy, University of Nottingham </w:t>
      </w:r>
    </w:p>
    <w:p w14:paraId="481BA19D" w14:textId="55561C58" w:rsidR="637F4363" w:rsidRDefault="637F4363" w:rsidP="637F4363">
      <w:pPr>
        <w:jc w:val="both"/>
        <w:rPr>
          <w:rFonts w:ascii="Arial" w:eastAsia="Arial" w:hAnsi="Arial" w:cs="Arial"/>
        </w:rPr>
      </w:pPr>
      <w:r w:rsidRPr="637F4363">
        <w:rPr>
          <w:rFonts w:ascii="Arial" w:eastAsia="Arial" w:hAnsi="Arial" w:cs="Arial"/>
          <w:b/>
          <w:bCs/>
        </w:rPr>
        <w:t xml:space="preserve">INTRODUCTION: </w:t>
      </w:r>
      <w:r w:rsidRPr="637F4363">
        <w:rPr>
          <w:rFonts w:ascii="Arial" w:eastAsia="Arial" w:hAnsi="Arial" w:cs="Arial"/>
        </w:rPr>
        <w:t>Currently spinal cord injury (SCI) lacks treatment capable of restoring limb function and sensation. Current strategies focus on alleviating the triggered high inflammatory environment using pharmaceuticals. Understanding macrophage behavior and the roles of their sub phenotypes in SCI has suggested a method for controlling inflammation by modulation towards a pro-</w:t>
      </w:r>
      <w:proofErr w:type="spellStart"/>
      <w:r w:rsidRPr="637F4363">
        <w:rPr>
          <w:rFonts w:ascii="Arial" w:eastAsia="Arial" w:hAnsi="Arial" w:cs="Arial"/>
        </w:rPr>
        <w:t>immunoregulatory</w:t>
      </w:r>
      <w:proofErr w:type="spellEnd"/>
      <w:r w:rsidRPr="637F4363">
        <w:rPr>
          <w:rFonts w:ascii="Arial" w:eastAsia="Arial" w:hAnsi="Arial" w:cs="Arial"/>
        </w:rPr>
        <w:t xml:space="preserve"> subgroup (M2) using cytokine IL-4. </w:t>
      </w:r>
      <w:proofErr w:type="spellStart"/>
      <w:r w:rsidRPr="637F4363">
        <w:rPr>
          <w:rFonts w:ascii="Arial" w:eastAsia="Arial" w:hAnsi="Arial" w:cs="Arial"/>
        </w:rPr>
        <w:t>Microparticles</w:t>
      </w:r>
      <w:proofErr w:type="spellEnd"/>
      <w:r w:rsidRPr="637F4363">
        <w:rPr>
          <w:rFonts w:ascii="Arial" w:eastAsia="Arial" w:hAnsi="Arial" w:cs="Arial"/>
        </w:rPr>
        <w:t xml:space="preserve"> are widely reported as drug delivery methods for controlled and sustained release in pharmaceutical strategies. We aim to determine suitable release profiles for cytokine delivery. </w:t>
      </w:r>
    </w:p>
    <w:p w14:paraId="35BA3086" w14:textId="5CABC9C9" w:rsidR="637F4363" w:rsidRDefault="637F4363" w:rsidP="637F4363">
      <w:pPr>
        <w:jc w:val="both"/>
        <w:rPr>
          <w:rFonts w:ascii="Arial" w:eastAsia="Arial" w:hAnsi="Arial" w:cs="Arial"/>
        </w:rPr>
      </w:pPr>
      <w:r w:rsidRPr="637F4363">
        <w:rPr>
          <w:rFonts w:ascii="Arial" w:eastAsia="Arial" w:hAnsi="Arial" w:cs="Arial"/>
          <w:b/>
          <w:bCs/>
        </w:rPr>
        <w:t xml:space="preserve">METHODS: </w:t>
      </w:r>
      <w:r w:rsidRPr="637F4363">
        <w:rPr>
          <w:rFonts w:ascii="Arial" w:eastAsia="Arial" w:hAnsi="Arial" w:cs="Arial"/>
        </w:rPr>
        <w:t>Particles were manufactured using a double emulsion method with 50:50 or 85:15 (</w:t>
      </w:r>
      <w:proofErr w:type="spellStart"/>
      <w:r w:rsidRPr="637F4363">
        <w:rPr>
          <w:rFonts w:ascii="Arial" w:eastAsia="Arial" w:hAnsi="Arial" w:cs="Arial"/>
        </w:rPr>
        <w:t>lactide</w:t>
      </w:r>
      <w:proofErr w:type="gramStart"/>
      <w:r w:rsidRPr="637F4363">
        <w:rPr>
          <w:rFonts w:ascii="Arial" w:eastAsia="Arial" w:hAnsi="Arial" w:cs="Arial"/>
        </w:rPr>
        <w:t>:glycolide</w:t>
      </w:r>
      <w:proofErr w:type="spellEnd"/>
      <w:proofErr w:type="gramEnd"/>
      <w:r w:rsidRPr="637F4363">
        <w:rPr>
          <w:rFonts w:ascii="Arial" w:eastAsia="Arial" w:hAnsi="Arial" w:cs="Arial"/>
        </w:rPr>
        <w:t xml:space="preserve"> ratio) PLGA (52kDa). Release kinetics </w:t>
      </w:r>
      <w:proofErr w:type="gramStart"/>
      <w:r w:rsidRPr="637F4363">
        <w:rPr>
          <w:rFonts w:ascii="Arial" w:eastAsia="Arial" w:hAnsi="Arial" w:cs="Arial"/>
        </w:rPr>
        <w:t>were tailored</w:t>
      </w:r>
      <w:proofErr w:type="gramEnd"/>
      <w:r w:rsidRPr="637F4363">
        <w:rPr>
          <w:rFonts w:ascii="Arial" w:eastAsia="Arial" w:hAnsi="Arial" w:cs="Arial"/>
        </w:rPr>
        <w:t xml:space="preserve"> by: (</w:t>
      </w:r>
      <w:proofErr w:type="spellStart"/>
      <w:r w:rsidRPr="637F4363">
        <w:rPr>
          <w:rFonts w:ascii="Arial" w:eastAsia="Arial" w:hAnsi="Arial" w:cs="Arial"/>
        </w:rPr>
        <w:t>i</w:t>
      </w:r>
      <w:proofErr w:type="spellEnd"/>
      <w:r w:rsidRPr="637F4363">
        <w:rPr>
          <w:rFonts w:ascii="Arial" w:eastAsia="Arial" w:hAnsi="Arial" w:cs="Arial"/>
        </w:rPr>
        <w:t xml:space="preserve">) incorporation of a PLGA-PEG-PLGA triblock modifier (TB) and (ii) changing the total polymer (TP) percentage. Different surface thickness particles were manufactured using 10%, 15% and 20% TP using 500mg, 750mg, and 1g PLGA dissolved in 5ml DCM respectively. Total protein loaded was 10mg/ml for 1g polymer and 5mg/ml for 500mg polymer. Protein release kinetics were </w:t>
      </w:r>
      <w:proofErr w:type="spellStart"/>
      <w:r w:rsidRPr="637F4363">
        <w:rPr>
          <w:rFonts w:ascii="Arial" w:eastAsia="Arial" w:hAnsi="Arial" w:cs="Arial"/>
        </w:rPr>
        <w:t>analysed</w:t>
      </w:r>
      <w:proofErr w:type="spellEnd"/>
      <w:r w:rsidRPr="637F4363">
        <w:rPr>
          <w:rFonts w:ascii="Arial" w:eastAsia="Arial" w:hAnsi="Arial" w:cs="Arial"/>
        </w:rPr>
        <w:t xml:space="preserve"> using lysozyme as a model protein. Release results </w:t>
      </w:r>
      <w:proofErr w:type="gramStart"/>
      <w:r w:rsidRPr="637F4363">
        <w:rPr>
          <w:rFonts w:ascii="Arial" w:eastAsia="Arial" w:hAnsi="Arial" w:cs="Arial"/>
        </w:rPr>
        <w:t>were reported</w:t>
      </w:r>
      <w:proofErr w:type="gramEnd"/>
      <w:r w:rsidRPr="637F4363">
        <w:rPr>
          <w:rFonts w:ascii="Arial" w:eastAsia="Arial" w:hAnsi="Arial" w:cs="Arial"/>
        </w:rPr>
        <w:t xml:space="preserve"> as </w:t>
      </w:r>
      <w:proofErr w:type="spellStart"/>
      <w:r w:rsidRPr="637F4363">
        <w:rPr>
          <w:rFonts w:ascii="Arial" w:eastAsia="Arial" w:hAnsi="Arial" w:cs="Arial"/>
        </w:rPr>
        <w:t>μg</w:t>
      </w:r>
      <w:proofErr w:type="spellEnd"/>
      <w:r w:rsidRPr="637F4363">
        <w:rPr>
          <w:rFonts w:ascii="Arial" w:eastAsia="Arial" w:hAnsi="Arial" w:cs="Arial"/>
        </w:rPr>
        <w:t xml:space="preserve"> protein/ mg particles with a maximum of 10 </w:t>
      </w:r>
      <w:proofErr w:type="spellStart"/>
      <w:r w:rsidRPr="637F4363">
        <w:rPr>
          <w:rFonts w:ascii="Arial" w:eastAsia="Arial" w:hAnsi="Arial" w:cs="Arial"/>
        </w:rPr>
        <w:t>μg</w:t>
      </w:r>
      <w:proofErr w:type="spellEnd"/>
      <w:r w:rsidRPr="637F4363">
        <w:rPr>
          <w:rFonts w:ascii="Arial" w:eastAsia="Arial" w:hAnsi="Arial" w:cs="Arial"/>
        </w:rPr>
        <w:t xml:space="preserve">/mg encapsulated. Particles were </w:t>
      </w:r>
      <w:proofErr w:type="spellStart"/>
      <w:r w:rsidRPr="637F4363">
        <w:rPr>
          <w:rFonts w:ascii="Arial" w:eastAsia="Arial" w:hAnsi="Arial" w:cs="Arial"/>
        </w:rPr>
        <w:t>characterised</w:t>
      </w:r>
      <w:proofErr w:type="spellEnd"/>
      <w:r w:rsidRPr="637F4363">
        <w:rPr>
          <w:rFonts w:ascii="Arial" w:eastAsia="Arial" w:hAnsi="Arial" w:cs="Arial"/>
        </w:rPr>
        <w:t xml:space="preserve"> using scanning electron microscopy and laser diffraction for size distribution. Protein encapsulation efficiencies and release were </w:t>
      </w:r>
      <w:proofErr w:type="spellStart"/>
      <w:r w:rsidRPr="637F4363">
        <w:rPr>
          <w:rFonts w:ascii="Arial" w:eastAsia="Arial" w:hAnsi="Arial" w:cs="Arial"/>
        </w:rPr>
        <w:t>analysed</w:t>
      </w:r>
      <w:proofErr w:type="spellEnd"/>
      <w:r w:rsidRPr="637F4363">
        <w:rPr>
          <w:rFonts w:ascii="Arial" w:eastAsia="Arial" w:hAnsi="Arial" w:cs="Arial"/>
        </w:rPr>
        <w:t xml:space="preserve"> over 20 days using a micro BCA assay to detect total protein content.</w:t>
      </w:r>
    </w:p>
    <w:p w14:paraId="2AE0724E" w14:textId="5A294250" w:rsidR="637F4363" w:rsidRDefault="637F4363" w:rsidP="637F4363">
      <w:pPr>
        <w:jc w:val="both"/>
        <w:rPr>
          <w:rFonts w:ascii="Arial" w:eastAsia="Arial" w:hAnsi="Arial" w:cs="Arial"/>
        </w:rPr>
      </w:pPr>
      <w:r w:rsidRPr="637F4363">
        <w:rPr>
          <w:rFonts w:ascii="Arial" w:eastAsia="Arial" w:hAnsi="Arial" w:cs="Arial"/>
          <w:b/>
          <w:bCs/>
        </w:rPr>
        <w:t>RESULTS:</w:t>
      </w:r>
      <w:r w:rsidRPr="637F4363">
        <w:rPr>
          <w:rFonts w:ascii="Arial" w:eastAsia="Arial" w:hAnsi="Arial" w:cs="Arial"/>
        </w:rPr>
        <w:t xml:space="preserve"> </w:t>
      </w:r>
      <w:proofErr w:type="spellStart"/>
      <w:r w:rsidRPr="637F4363">
        <w:rPr>
          <w:rFonts w:ascii="Arial" w:eastAsia="Arial" w:hAnsi="Arial" w:cs="Arial"/>
        </w:rPr>
        <w:t>Microparticles</w:t>
      </w:r>
      <w:proofErr w:type="spellEnd"/>
      <w:r w:rsidRPr="637F4363">
        <w:rPr>
          <w:rFonts w:ascii="Arial" w:eastAsia="Arial" w:hAnsi="Arial" w:cs="Arial"/>
        </w:rPr>
        <w:t xml:space="preserve"> fabricated were 20-50μm in size and had a smooth morphology. In a comparison of surface </w:t>
      </w:r>
      <w:proofErr w:type="gramStart"/>
      <w:r w:rsidRPr="637F4363">
        <w:rPr>
          <w:rFonts w:ascii="Arial" w:eastAsia="Arial" w:hAnsi="Arial" w:cs="Arial"/>
        </w:rPr>
        <w:t>thickness</w:t>
      </w:r>
      <w:proofErr w:type="gramEnd"/>
      <w:r w:rsidRPr="637F4363">
        <w:rPr>
          <w:rFonts w:ascii="Arial" w:eastAsia="Arial" w:hAnsi="Arial" w:cs="Arial"/>
        </w:rPr>
        <w:t xml:space="preserve"> the fastest release was observed for 10% TP 85:15 PLGA with a burst release of 2.5 </w:t>
      </w:r>
      <w:proofErr w:type="spellStart"/>
      <w:r w:rsidRPr="637F4363">
        <w:rPr>
          <w:rFonts w:ascii="Arial" w:eastAsia="Arial" w:hAnsi="Arial" w:cs="Arial"/>
        </w:rPr>
        <w:t>μg</w:t>
      </w:r>
      <w:proofErr w:type="spellEnd"/>
      <w:r w:rsidRPr="637F4363">
        <w:rPr>
          <w:rFonts w:ascii="Arial" w:eastAsia="Arial" w:hAnsi="Arial" w:cs="Arial"/>
        </w:rPr>
        <w:t xml:space="preserve">/mg on day 1. Less burst release </w:t>
      </w:r>
      <w:proofErr w:type="gramStart"/>
      <w:r w:rsidRPr="637F4363">
        <w:rPr>
          <w:rFonts w:ascii="Arial" w:eastAsia="Arial" w:hAnsi="Arial" w:cs="Arial"/>
        </w:rPr>
        <w:t>was seen</w:t>
      </w:r>
      <w:proofErr w:type="gramEnd"/>
      <w:r w:rsidRPr="637F4363">
        <w:rPr>
          <w:rFonts w:ascii="Arial" w:eastAsia="Arial" w:hAnsi="Arial" w:cs="Arial"/>
        </w:rPr>
        <w:t xml:space="preserve"> for 15% TP 50:50 PLGA. The slowest release occurred for 10% TP 50:50 PLGA with </w:t>
      </w:r>
      <w:proofErr w:type="gramStart"/>
      <w:r w:rsidRPr="637F4363">
        <w:rPr>
          <w:rFonts w:ascii="Arial" w:eastAsia="Arial" w:hAnsi="Arial" w:cs="Arial"/>
        </w:rPr>
        <w:t>1</w:t>
      </w:r>
      <w:proofErr w:type="gramEnd"/>
      <w:r w:rsidRPr="637F4363">
        <w:rPr>
          <w:rFonts w:ascii="Arial" w:eastAsia="Arial" w:hAnsi="Arial" w:cs="Arial"/>
        </w:rPr>
        <w:t xml:space="preserve"> </w:t>
      </w:r>
      <w:proofErr w:type="spellStart"/>
      <w:r w:rsidRPr="637F4363">
        <w:rPr>
          <w:rFonts w:ascii="Arial" w:eastAsia="Arial" w:hAnsi="Arial" w:cs="Arial"/>
        </w:rPr>
        <w:t>μg</w:t>
      </w:r>
      <w:proofErr w:type="spellEnd"/>
      <w:r w:rsidRPr="637F4363">
        <w:rPr>
          <w:rFonts w:ascii="Arial" w:eastAsia="Arial" w:hAnsi="Arial" w:cs="Arial"/>
        </w:rPr>
        <w:t xml:space="preserve">/mg released by day 20. Total polymer 10% and 15% particles showed release too fast and </w:t>
      </w:r>
      <w:proofErr w:type="spellStart"/>
      <w:r w:rsidRPr="637F4363">
        <w:rPr>
          <w:rFonts w:ascii="Arial" w:eastAsia="Arial" w:hAnsi="Arial" w:cs="Arial"/>
        </w:rPr>
        <w:t>unsustained</w:t>
      </w:r>
      <w:proofErr w:type="spellEnd"/>
      <w:r w:rsidRPr="637F4363">
        <w:rPr>
          <w:rFonts w:ascii="Arial" w:eastAsia="Arial" w:hAnsi="Arial" w:cs="Arial"/>
        </w:rPr>
        <w:t xml:space="preserve"> for this application. In a comparison of triblock percentages for 20% TP 50:50 PLGA, 30% TB showed the fastest release with 10 </w:t>
      </w:r>
      <w:proofErr w:type="spellStart"/>
      <w:r w:rsidRPr="637F4363">
        <w:rPr>
          <w:rFonts w:ascii="Arial" w:eastAsia="Arial" w:hAnsi="Arial" w:cs="Arial"/>
        </w:rPr>
        <w:t>μg</w:t>
      </w:r>
      <w:proofErr w:type="spellEnd"/>
      <w:r w:rsidRPr="637F4363">
        <w:rPr>
          <w:rFonts w:ascii="Arial" w:eastAsia="Arial" w:hAnsi="Arial" w:cs="Arial"/>
        </w:rPr>
        <w:t xml:space="preserve">/mg released by day 20. The slowest release </w:t>
      </w:r>
      <w:proofErr w:type="gramStart"/>
      <w:r w:rsidRPr="637F4363">
        <w:rPr>
          <w:rFonts w:ascii="Arial" w:eastAsia="Arial" w:hAnsi="Arial" w:cs="Arial"/>
        </w:rPr>
        <w:t>was seen</w:t>
      </w:r>
      <w:proofErr w:type="gramEnd"/>
      <w:r w:rsidRPr="637F4363">
        <w:rPr>
          <w:rFonts w:ascii="Arial" w:eastAsia="Arial" w:hAnsi="Arial" w:cs="Arial"/>
        </w:rPr>
        <w:t xml:space="preserve"> for 0% and 20% TB showing a small burst release of 1</w:t>
      </w:r>
      <w:r w:rsidRPr="637F4363">
        <w:rPr>
          <w:rFonts w:ascii="Arial" w:eastAsia="Arial" w:hAnsi="Arial" w:cs="Arial"/>
          <w:i/>
          <w:iCs/>
        </w:rPr>
        <w:t xml:space="preserve"> </w:t>
      </w:r>
      <w:proofErr w:type="spellStart"/>
      <w:r w:rsidRPr="637F4363">
        <w:rPr>
          <w:rFonts w:ascii="Arial" w:eastAsia="Arial" w:hAnsi="Arial" w:cs="Arial"/>
        </w:rPr>
        <w:t>μg</w:t>
      </w:r>
      <w:proofErr w:type="spellEnd"/>
      <w:r w:rsidRPr="637F4363">
        <w:rPr>
          <w:rFonts w:ascii="Arial" w:eastAsia="Arial" w:hAnsi="Arial" w:cs="Arial"/>
        </w:rPr>
        <w:t xml:space="preserve">/mg at day 1 and only reaching 1.5 </w:t>
      </w:r>
      <w:proofErr w:type="spellStart"/>
      <w:r w:rsidRPr="637F4363">
        <w:rPr>
          <w:rFonts w:ascii="Arial" w:eastAsia="Arial" w:hAnsi="Arial" w:cs="Arial"/>
        </w:rPr>
        <w:t>μg</w:t>
      </w:r>
      <w:proofErr w:type="spellEnd"/>
      <w:r w:rsidRPr="637F4363">
        <w:rPr>
          <w:rFonts w:ascii="Arial" w:eastAsia="Arial" w:hAnsi="Arial" w:cs="Arial"/>
        </w:rPr>
        <w:t xml:space="preserve">/mg and 3 </w:t>
      </w:r>
      <w:proofErr w:type="spellStart"/>
      <w:r w:rsidRPr="637F4363">
        <w:rPr>
          <w:rFonts w:ascii="Arial" w:eastAsia="Arial" w:hAnsi="Arial" w:cs="Arial"/>
        </w:rPr>
        <w:t>μg</w:t>
      </w:r>
      <w:proofErr w:type="spellEnd"/>
      <w:r w:rsidRPr="637F4363">
        <w:rPr>
          <w:rFonts w:ascii="Arial" w:eastAsia="Arial" w:hAnsi="Arial" w:cs="Arial"/>
        </w:rPr>
        <w:t xml:space="preserve">/mg respectively by day 20. 10% TB showed a burst release of </w:t>
      </w:r>
      <w:proofErr w:type="gramStart"/>
      <w:r w:rsidRPr="637F4363">
        <w:rPr>
          <w:rFonts w:ascii="Arial" w:eastAsia="Arial" w:hAnsi="Arial" w:cs="Arial"/>
        </w:rPr>
        <w:t>3</w:t>
      </w:r>
      <w:proofErr w:type="gramEnd"/>
      <w:r w:rsidRPr="637F4363">
        <w:rPr>
          <w:rFonts w:ascii="Arial" w:eastAsia="Arial" w:hAnsi="Arial" w:cs="Arial"/>
        </w:rPr>
        <w:t xml:space="preserve"> </w:t>
      </w:r>
      <w:proofErr w:type="spellStart"/>
      <w:r w:rsidRPr="637F4363">
        <w:rPr>
          <w:rFonts w:ascii="Arial" w:eastAsia="Arial" w:hAnsi="Arial" w:cs="Arial"/>
        </w:rPr>
        <w:t>μg</w:t>
      </w:r>
      <w:proofErr w:type="spellEnd"/>
      <w:r w:rsidRPr="637F4363">
        <w:rPr>
          <w:rFonts w:ascii="Arial" w:eastAsia="Arial" w:hAnsi="Arial" w:cs="Arial"/>
        </w:rPr>
        <w:t xml:space="preserve">/mg at day 1 as for 30% TB but showed a promising sustained and continuous release to 6 </w:t>
      </w:r>
      <w:proofErr w:type="spellStart"/>
      <w:r w:rsidRPr="637F4363">
        <w:rPr>
          <w:rFonts w:ascii="Arial" w:eastAsia="Arial" w:hAnsi="Arial" w:cs="Arial"/>
        </w:rPr>
        <w:t>μg</w:t>
      </w:r>
      <w:proofErr w:type="spellEnd"/>
      <w:r w:rsidRPr="637F4363">
        <w:rPr>
          <w:rFonts w:ascii="Arial" w:eastAsia="Arial" w:hAnsi="Arial" w:cs="Arial"/>
        </w:rPr>
        <w:t>/mg over 20 days.</w:t>
      </w:r>
    </w:p>
    <w:p w14:paraId="107461E2" w14:textId="48B6AB5B" w:rsidR="637F4363" w:rsidRDefault="637F4363" w:rsidP="637F4363">
      <w:pPr>
        <w:jc w:val="both"/>
        <w:rPr>
          <w:rFonts w:ascii="Arial" w:eastAsia="Arial" w:hAnsi="Arial" w:cs="Arial"/>
        </w:rPr>
      </w:pPr>
      <w:r w:rsidRPr="637F4363">
        <w:rPr>
          <w:rFonts w:ascii="Arial" w:eastAsia="Arial" w:hAnsi="Arial" w:cs="Arial"/>
          <w:b/>
          <w:bCs/>
        </w:rPr>
        <w:t xml:space="preserve">DISCUSSION &amp; CONCLUSIONS: </w:t>
      </w:r>
      <w:r w:rsidRPr="637F4363">
        <w:rPr>
          <w:rFonts w:ascii="Arial" w:eastAsia="Arial" w:hAnsi="Arial" w:cs="Arial"/>
        </w:rPr>
        <w:t xml:space="preserve">Particles prepared from 10% or 15% total polymer displayed protein release unsuitable for controlled release with a fast burst release followed by minimal daily release. Particles manufactured from 50:50 PLGA and 85:15 PLGA alone displayed release too slow for IL-4 delivery. Addition of a PLGA-PEG-PLGA triblock enabled release to </w:t>
      </w:r>
      <w:proofErr w:type="gramStart"/>
      <w:r w:rsidRPr="637F4363">
        <w:rPr>
          <w:rFonts w:ascii="Arial" w:eastAsia="Arial" w:hAnsi="Arial" w:cs="Arial"/>
        </w:rPr>
        <w:t>be controlled</w:t>
      </w:r>
      <w:proofErr w:type="gramEnd"/>
      <w:r w:rsidRPr="637F4363">
        <w:rPr>
          <w:rFonts w:ascii="Arial" w:eastAsia="Arial" w:hAnsi="Arial" w:cs="Arial"/>
        </w:rPr>
        <w:t xml:space="preserve"> with less initial burst release and accelerated overall release. </w:t>
      </w:r>
      <w:proofErr w:type="spellStart"/>
      <w:r w:rsidRPr="637F4363">
        <w:rPr>
          <w:rFonts w:ascii="Arial" w:eastAsia="Arial" w:hAnsi="Arial" w:cs="Arial"/>
        </w:rPr>
        <w:t>Microparticles</w:t>
      </w:r>
      <w:proofErr w:type="spellEnd"/>
      <w:r w:rsidRPr="637F4363">
        <w:rPr>
          <w:rFonts w:ascii="Arial" w:eastAsia="Arial" w:hAnsi="Arial" w:cs="Arial"/>
        </w:rPr>
        <w:t xml:space="preserve"> fabricated from </w:t>
      </w:r>
      <w:r w:rsidRPr="637F4363">
        <w:rPr>
          <w:rFonts w:ascii="Arial" w:eastAsia="Arial" w:hAnsi="Arial" w:cs="Arial"/>
        </w:rPr>
        <w:lastRenderedPageBreak/>
        <w:t>20%TP, 50:50 PLGA with 10% TB showed a release profile most suited to 14 days of controlled release.</w:t>
      </w:r>
    </w:p>
    <w:p w14:paraId="47BCB22D" w14:textId="235D296C" w:rsidR="637F4363" w:rsidRDefault="637F4363" w:rsidP="637F4363">
      <w:pPr>
        <w:jc w:val="both"/>
        <w:rPr>
          <w:rFonts w:ascii="Arial" w:eastAsia="Arial" w:hAnsi="Arial" w:cs="Arial"/>
        </w:rPr>
      </w:pPr>
      <w:r w:rsidRPr="637F4363">
        <w:rPr>
          <w:rFonts w:ascii="Arial" w:eastAsia="Arial" w:hAnsi="Arial" w:cs="Arial"/>
        </w:rPr>
        <w:t xml:space="preserve"> </w:t>
      </w:r>
    </w:p>
    <w:p w14:paraId="249B1959" w14:textId="5646BA12" w:rsidR="637F4363" w:rsidRDefault="637F4363" w:rsidP="637F4363">
      <w:pPr>
        <w:jc w:val="both"/>
        <w:rPr>
          <w:rFonts w:ascii="Arial" w:eastAsia="Arial" w:hAnsi="Arial" w:cs="Arial"/>
          <w:color w:val="FF0000"/>
        </w:rPr>
      </w:pPr>
      <w:r w:rsidRPr="637F4363">
        <w:rPr>
          <w:rFonts w:ascii="Arial" w:eastAsia="Arial" w:hAnsi="Arial" w:cs="Arial"/>
          <w:color w:val="FF0000"/>
        </w:rPr>
        <w:t xml:space="preserve"> </w:t>
      </w:r>
    </w:p>
    <w:p w14:paraId="55AA78FA" w14:textId="7309B3A6" w:rsidR="637F4363" w:rsidRDefault="637F4363" w:rsidP="637F4363">
      <w:pPr>
        <w:spacing w:after="0" w:line="240" w:lineRule="auto"/>
        <w:ind w:left="360"/>
        <w:jc w:val="both"/>
        <w:rPr>
          <w:rFonts w:ascii="Arial" w:eastAsia="Arial" w:hAnsi="Arial" w:cs="Arial"/>
        </w:rPr>
      </w:pPr>
    </w:p>
    <w:p w14:paraId="1058700F" w14:textId="02806418" w:rsidR="637F4363" w:rsidRDefault="637F4363" w:rsidP="637F4363">
      <w:pPr>
        <w:rPr>
          <w:rFonts w:ascii="Arial" w:eastAsia="Arial" w:hAnsi="Arial" w:cs="Arial"/>
        </w:rPr>
      </w:pPr>
      <w:r w:rsidRPr="637F4363">
        <w:rPr>
          <w:rFonts w:ascii="Arial" w:eastAsia="Arial" w:hAnsi="Arial" w:cs="Arial"/>
        </w:rPr>
        <w:br w:type="page"/>
      </w:r>
    </w:p>
    <w:p w14:paraId="44535672" w14:textId="763BEA8C" w:rsidR="637F4363" w:rsidRDefault="637F4363" w:rsidP="637F4363">
      <w:pPr>
        <w:spacing w:after="0" w:line="240" w:lineRule="auto"/>
        <w:ind w:left="360"/>
        <w:jc w:val="both"/>
        <w:rPr>
          <w:rFonts w:ascii="Arial" w:eastAsia="Arial" w:hAnsi="Arial" w:cs="Arial"/>
        </w:rPr>
      </w:pPr>
    </w:p>
    <w:p w14:paraId="149C51D4" w14:textId="6606CE2C" w:rsidR="00557441" w:rsidRPr="00557441" w:rsidRDefault="00557441" w:rsidP="637F4363">
      <w:pPr>
        <w:spacing w:after="0" w:line="240" w:lineRule="auto"/>
        <w:ind w:left="360"/>
        <w:jc w:val="both"/>
        <w:rPr>
          <w:rFonts w:ascii="Arial" w:eastAsia="Arial" w:hAnsi="Arial" w:cs="Arial"/>
        </w:rPr>
      </w:pPr>
    </w:p>
    <w:p w14:paraId="68507B6E" w14:textId="1F208DD8" w:rsidR="637F4363" w:rsidRDefault="637F4363" w:rsidP="637F4363">
      <w:pPr>
        <w:jc w:val="center"/>
        <w:rPr>
          <w:rFonts w:ascii="Arial" w:eastAsia="Arial" w:hAnsi="Arial" w:cs="Arial"/>
          <w:b/>
          <w:bCs/>
        </w:rPr>
      </w:pPr>
      <w:r w:rsidRPr="637F4363">
        <w:rPr>
          <w:rFonts w:ascii="Arial" w:eastAsia="Arial" w:hAnsi="Arial" w:cs="Arial"/>
          <w:b/>
          <w:bCs/>
        </w:rPr>
        <w:t xml:space="preserve">Peptide Hydrogels of </w:t>
      </w:r>
      <w:proofErr w:type="gramStart"/>
      <w:r w:rsidRPr="637F4363">
        <w:rPr>
          <w:rFonts w:ascii="Arial" w:eastAsia="Arial" w:hAnsi="Arial" w:cs="Arial"/>
          <w:b/>
          <w:bCs/>
        </w:rPr>
        <w:t>Fully-Defined</w:t>
      </w:r>
      <w:proofErr w:type="gramEnd"/>
      <w:r w:rsidRPr="637F4363">
        <w:rPr>
          <w:rFonts w:ascii="Arial" w:eastAsia="Arial" w:hAnsi="Arial" w:cs="Arial"/>
          <w:b/>
          <w:bCs/>
        </w:rPr>
        <w:t xml:space="preserve"> Composition and Mechanics for</w:t>
      </w:r>
    </w:p>
    <w:p w14:paraId="02E385AD" w14:textId="2210229B" w:rsidR="637F4363" w:rsidRDefault="637F4363" w:rsidP="637F4363">
      <w:pPr>
        <w:jc w:val="center"/>
        <w:rPr>
          <w:rFonts w:ascii="Arial" w:eastAsia="Arial" w:hAnsi="Arial" w:cs="Arial"/>
          <w:b/>
          <w:bCs/>
        </w:rPr>
      </w:pPr>
      <w:r w:rsidRPr="637F4363">
        <w:rPr>
          <w:rFonts w:ascii="Arial" w:eastAsia="Arial" w:hAnsi="Arial" w:cs="Arial"/>
          <w:b/>
          <w:bCs/>
        </w:rPr>
        <w:t>Probing Cell-Cell and Cell-Matrix Interactions</w:t>
      </w:r>
    </w:p>
    <w:p w14:paraId="02A2DAFE" w14:textId="3B77885C" w:rsidR="637F4363" w:rsidRDefault="3F013233" w:rsidP="3F013233">
      <w:pPr>
        <w:jc w:val="center"/>
        <w:rPr>
          <w:rFonts w:ascii="Arial" w:eastAsia="Arial" w:hAnsi="Arial" w:cs="Arial"/>
          <w:sz w:val="18"/>
          <w:szCs w:val="18"/>
          <w:vertAlign w:val="superscript"/>
        </w:rPr>
      </w:pPr>
      <w:r w:rsidRPr="3F013233">
        <w:rPr>
          <w:rFonts w:ascii="Arial" w:eastAsia="Arial" w:hAnsi="Arial" w:cs="Arial"/>
          <w:sz w:val="18"/>
          <w:szCs w:val="18"/>
        </w:rPr>
        <w:t>Jennifer C Ashworth</w:t>
      </w:r>
      <w:r w:rsidRPr="3F013233">
        <w:rPr>
          <w:rFonts w:ascii="Arial" w:eastAsia="Arial" w:hAnsi="Arial" w:cs="Arial"/>
          <w:sz w:val="18"/>
          <w:szCs w:val="18"/>
          <w:vertAlign w:val="superscript"/>
        </w:rPr>
        <w:t>1</w:t>
      </w:r>
      <w:proofErr w:type="gramStart"/>
      <w:r w:rsidRPr="3F013233">
        <w:rPr>
          <w:rFonts w:ascii="Arial" w:eastAsia="Arial" w:hAnsi="Arial" w:cs="Arial"/>
          <w:sz w:val="18"/>
          <w:szCs w:val="18"/>
          <w:vertAlign w:val="superscript"/>
        </w:rPr>
        <w:t>,2</w:t>
      </w:r>
      <w:proofErr w:type="gramEnd"/>
      <w:r w:rsidRPr="3F013233">
        <w:rPr>
          <w:rFonts w:ascii="Arial" w:eastAsia="Arial" w:hAnsi="Arial" w:cs="Arial"/>
          <w:sz w:val="18"/>
          <w:szCs w:val="18"/>
        </w:rPr>
        <w:t>, Charlotte Slater</w:t>
      </w:r>
      <w:r w:rsidRPr="3F013233">
        <w:rPr>
          <w:rFonts w:ascii="Arial" w:eastAsia="Arial" w:hAnsi="Arial" w:cs="Arial"/>
          <w:sz w:val="18"/>
          <w:szCs w:val="18"/>
          <w:vertAlign w:val="superscript"/>
        </w:rPr>
        <w:t>1</w:t>
      </w:r>
      <w:r w:rsidRPr="3F013233">
        <w:rPr>
          <w:rFonts w:ascii="Arial" w:eastAsia="Arial" w:hAnsi="Arial" w:cs="Arial"/>
          <w:sz w:val="18"/>
          <w:szCs w:val="18"/>
        </w:rPr>
        <w:t>, Gillian Farnie</w:t>
      </w:r>
      <w:r w:rsidRPr="3F013233">
        <w:rPr>
          <w:rFonts w:ascii="Arial" w:eastAsia="Arial" w:hAnsi="Arial" w:cs="Arial"/>
          <w:sz w:val="18"/>
          <w:szCs w:val="18"/>
          <w:vertAlign w:val="superscript"/>
        </w:rPr>
        <w:t>2,3</w:t>
      </w:r>
      <w:r w:rsidRPr="3F013233">
        <w:rPr>
          <w:rFonts w:ascii="Arial" w:eastAsia="Arial" w:hAnsi="Arial" w:cs="Arial"/>
          <w:sz w:val="18"/>
          <w:szCs w:val="18"/>
        </w:rPr>
        <w:t xml:space="preserve"> &amp; Cathy LR Merry</w:t>
      </w:r>
      <w:r w:rsidRPr="3F013233">
        <w:rPr>
          <w:rFonts w:ascii="Arial" w:eastAsia="Arial" w:hAnsi="Arial" w:cs="Arial"/>
          <w:sz w:val="18"/>
          <w:szCs w:val="18"/>
          <w:vertAlign w:val="superscript"/>
        </w:rPr>
        <w:t>1</w:t>
      </w:r>
    </w:p>
    <w:p w14:paraId="649A3C01" w14:textId="05A8FF0F" w:rsidR="637F4363" w:rsidRDefault="3F013233" w:rsidP="3F013233">
      <w:pPr>
        <w:rPr>
          <w:rFonts w:ascii="Arial" w:eastAsia="Arial" w:hAnsi="Arial" w:cs="Arial"/>
          <w:i/>
          <w:iCs/>
          <w:sz w:val="18"/>
          <w:szCs w:val="18"/>
        </w:rPr>
      </w:pPr>
      <w:r w:rsidRPr="3F013233">
        <w:rPr>
          <w:rFonts w:ascii="Arial" w:eastAsia="Arial" w:hAnsi="Arial" w:cs="Arial"/>
          <w:i/>
          <w:iCs/>
          <w:sz w:val="18"/>
          <w:szCs w:val="18"/>
          <w:vertAlign w:val="superscript"/>
        </w:rPr>
        <w:t>1</w:t>
      </w:r>
      <w:r w:rsidRPr="3F013233">
        <w:rPr>
          <w:rFonts w:ascii="Arial" w:eastAsia="Arial" w:hAnsi="Arial" w:cs="Arial"/>
          <w:i/>
          <w:iCs/>
          <w:sz w:val="18"/>
          <w:szCs w:val="18"/>
        </w:rPr>
        <w:t xml:space="preserve">Stem Cell </w:t>
      </w:r>
      <w:proofErr w:type="spellStart"/>
      <w:r w:rsidRPr="3F013233">
        <w:rPr>
          <w:rFonts w:ascii="Arial" w:eastAsia="Arial" w:hAnsi="Arial" w:cs="Arial"/>
          <w:i/>
          <w:iCs/>
          <w:sz w:val="18"/>
          <w:szCs w:val="18"/>
        </w:rPr>
        <w:t>Glycobiology</w:t>
      </w:r>
      <w:proofErr w:type="spellEnd"/>
      <w:r w:rsidRPr="3F013233">
        <w:rPr>
          <w:rFonts w:ascii="Arial" w:eastAsia="Arial" w:hAnsi="Arial" w:cs="Arial"/>
          <w:i/>
          <w:iCs/>
          <w:sz w:val="18"/>
          <w:szCs w:val="18"/>
        </w:rPr>
        <w:t xml:space="preserve"> Group, Division of Cancer &amp; Stem Cells, University of Nottingham, UK; </w:t>
      </w:r>
      <w:r w:rsidRPr="3F013233">
        <w:rPr>
          <w:rFonts w:ascii="Arial" w:eastAsia="Arial" w:hAnsi="Arial" w:cs="Arial"/>
          <w:i/>
          <w:iCs/>
          <w:sz w:val="18"/>
          <w:szCs w:val="18"/>
          <w:vertAlign w:val="superscript"/>
        </w:rPr>
        <w:t>2</w:t>
      </w:r>
      <w:r w:rsidRPr="3F013233">
        <w:rPr>
          <w:rFonts w:ascii="Arial" w:eastAsia="Arial" w:hAnsi="Arial" w:cs="Arial"/>
          <w:i/>
          <w:iCs/>
          <w:sz w:val="18"/>
          <w:szCs w:val="18"/>
        </w:rPr>
        <w:t xml:space="preserve">Manchester Cancer Research Centre, Division of Molecular &amp; Clinical Cancer Sciences, University of Manchester, UK; </w:t>
      </w:r>
      <w:r w:rsidRPr="3F013233">
        <w:rPr>
          <w:rFonts w:ascii="Arial" w:eastAsia="Arial" w:hAnsi="Arial" w:cs="Arial"/>
          <w:i/>
          <w:iCs/>
          <w:sz w:val="18"/>
          <w:szCs w:val="18"/>
          <w:vertAlign w:val="superscript"/>
        </w:rPr>
        <w:t>3</w:t>
      </w:r>
      <w:r w:rsidRPr="3F013233">
        <w:rPr>
          <w:rFonts w:ascii="Arial" w:eastAsia="Arial" w:hAnsi="Arial" w:cs="Arial"/>
          <w:i/>
          <w:iCs/>
          <w:sz w:val="18"/>
          <w:szCs w:val="18"/>
        </w:rPr>
        <w:t>Botnar Research Centre, NDORMS, University of Oxford, UK</w:t>
      </w:r>
    </w:p>
    <w:p w14:paraId="1C3DF8A0" w14:textId="4BF309E1" w:rsidR="637F4363" w:rsidRDefault="3F013233" w:rsidP="3F013233">
      <w:pPr>
        <w:jc w:val="both"/>
        <w:rPr>
          <w:rFonts w:ascii="Arial" w:eastAsia="Arial" w:hAnsi="Arial" w:cs="Arial"/>
        </w:rPr>
      </w:pPr>
      <w:r w:rsidRPr="3F013233">
        <w:rPr>
          <w:rFonts w:ascii="Arial" w:eastAsia="Arial" w:hAnsi="Arial" w:cs="Arial"/>
        </w:rPr>
        <w:t xml:space="preserve">Current materials used for </w:t>
      </w:r>
      <w:r w:rsidRPr="3F013233">
        <w:rPr>
          <w:rFonts w:ascii="Arial" w:eastAsia="Arial" w:hAnsi="Arial" w:cs="Arial"/>
          <w:i/>
          <w:iCs/>
        </w:rPr>
        <w:t>in vitro</w:t>
      </w:r>
      <w:r w:rsidRPr="3F013233">
        <w:rPr>
          <w:rFonts w:ascii="Arial" w:eastAsia="Arial" w:hAnsi="Arial" w:cs="Arial"/>
        </w:rPr>
        <w:t xml:space="preserve"> cancer models </w:t>
      </w:r>
      <w:proofErr w:type="gramStart"/>
      <w:r w:rsidRPr="3F013233">
        <w:rPr>
          <w:rFonts w:ascii="Arial" w:eastAsia="Arial" w:hAnsi="Arial" w:cs="Arial"/>
        </w:rPr>
        <w:t>are limited</w:t>
      </w:r>
      <w:proofErr w:type="gramEnd"/>
      <w:r w:rsidRPr="3F013233">
        <w:rPr>
          <w:rFonts w:ascii="Arial" w:eastAsia="Arial" w:hAnsi="Arial" w:cs="Arial"/>
        </w:rPr>
        <w:t xml:space="preserve"> by their variability, complexity, and poor similarity to human tissue. We present a “blank slate” culture environment that can be customized by incorporating matrix components specifically selected to match the target tissue, with mechanical properties controlled independently and simultaneously. As proof-of-concept, we present a panel of hydrogels designed to mimic the stages of breast cancer progression. Controlling the peptide </w:t>
      </w:r>
      <w:proofErr w:type="spellStart"/>
      <w:r w:rsidRPr="3F013233">
        <w:rPr>
          <w:rFonts w:ascii="Arial" w:eastAsia="Arial" w:hAnsi="Arial" w:cs="Arial"/>
        </w:rPr>
        <w:t>gelator</w:t>
      </w:r>
      <w:proofErr w:type="spellEnd"/>
      <w:r w:rsidRPr="3F013233">
        <w:rPr>
          <w:rFonts w:ascii="Arial" w:eastAsia="Arial" w:hAnsi="Arial" w:cs="Arial"/>
        </w:rPr>
        <w:t xml:space="preserve"> concentration allows hydrogel stiffness to be matched to normal breast (&lt;</w:t>
      </w:r>
      <w:proofErr w:type="gramStart"/>
      <w:r w:rsidRPr="3F013233">
        <w:rPr>
          <w:rFonts w:ascii="Arial" w:eastAsia="Arial" w:hAnsi="Arial" w:cs="Arial"/>
        </w:rPr>
        <w:t>1</w:t>
      </w:r>
      <w:proofErr w:type="gramEnd"/>
      <w:r w:rsidRPr="3F013233">
        <w:rPr>
          <w:rFonts w:ascii="Arial" w:eastAsia="Arial" w:hAnsi="Arial" w:cs="Arial"/>
        </w:rPr>
        <w:t xml:space="preserve"> </w:t>
      </w:r>
      <w:proofErr w:type="spellStart"/>
      <w:r w:rsidRPr="3F013233">
        <w:rPr>
          <w:rFonts w:ascii="Arial" w:eastAsia="Arial" w:hAnsi="Arial" w:cs="Arial"/>
        </w:rPr>
        <w:t>kPa</w:t>
      </w:r>
      <w:proofErr w:type="spellEnd"/>
      <w:r w:rsidRPr="3F013233">
        <w:rPr>
          <w:rFonts w:ascii="Arial" w:eastAsia="Arial" w:hAnsi="Arial" w:cs="Arial"/>
        </w:rPr>
        <w:t xml:space="preserve">) or breast </w:t>
      </w:r>
      <w:proofErr w:type="spellStart"/>
      <w:r w:rsidRPr="3F013233">
        <w:rPr>
          <w:rFonts w:ascii="Arial" w:eastAsia="Arial" w:hAnsi="Arial" w:cs="Arial"/>
        </w:rPr>
        <w:t>tumour</w:t>
      </w:r>
      <w:proofErr w:type="spellEnd"/>
      <w:r w:rsidRPr="3F013233">
        <w:rPr>
          <w:rFonts w:ascii="Arial" w:eastAsia="Arial" w:hAnsi="Arial" w:cs="Arial"/>
        </w:rPr>
        <w:t xml:space="preserve"> (&gt;1 </w:t>
      </w:r>
      <w:proofErr w:type="spellStart"/>
      <w:r w:rsidRPr="3F013233">
        <w:rPr>
          <w:rFonts w:ascii="Arial" w:eastAsia="Arial" w:hAnsi="Arial" w:cs="Arial"/>
        </w:rPr>
        <w:t>kPa</w:t>
      </w:r>
      <w:proofErr w:type="spellEnd"/>
      <w:r w:rsidRPr="3F013233">
        <w:rPr>
          <w:rFonts w:ascii="Arial" w:eastAsia="Arial" w:hAnsi="Arial" w:cs="Arial"/>
        </w:rPr>
        <w:t xml:space="preserve">), with higher stiffness </w:t>
      </w:r>
      <w:proofErr w:type="spellStart"/>
      <w:r w:rsidRPr="3F013233">
        <w:rPr>
          <w:rFonts w:ascii="Arial" w:eastAsia="Arial" w:hAnsi="Arial" w:cs="Arial"/>
        </w:rPr>
        <w:t>favouring</w:t>
      </w:r>
      <w:proofErr w:type="spellEnd"/>
      <w:r w:rsidRPr="3F013233">
        <w:rPr>
          <w:rFonts w:ascii="Arial" w:eastAsia="Arial" w:hAnsi="Arial" w:cs="Arial"/>
        </w:rPr>
        <w:t xml:space="preserve"> the viability of breast cancer cells over normal breast cells. In parallel, these hydrogels </w:t>
      </w:r>
      <w:proofErr w:type="gramStart"/>
      <w:r w:rsidRPr="3F013233">
        <w:rPr>
          <w:rFonts w:ascii="Arial" w:eastAsia="Arial" w:hAnsi="Arial" w:cs="Arial"/>
        </w:rPr>
        <w:t>may be modified</w:t>
      </w:r>
      <w:proofErr w:type="gramEnd"/>
      <w:r w:rsidRPr="3F013233">
        <w:rPr>
          <w:rFonts w:ascii="Arial" w:eastAsia="Arial" w:hAnsi="Arial" w:cs="Arial"/>
        </w:rPr>
        <w:t xml:space="preserve"> with matrix components relevant to human breast, such as collagen I and </w:t>
      </w:r>
      <w:proofErr w:type="spellStart"/>
      <w:r w:rsidRPr="3F013233">
        <w:rPr>
          <w:rFonts w:ascii="Arial" w:eastAsia="Arial" w:hAnsi="Arial" w:cs="Arial"/>
        </w:rPr>
        <w:t>hyaluronan</w:t>
      </w:r>
      <w:proofErr w:type="spellEnd"/>
      <w:r w:rsidRPr="3F013233">
        <w:rPr>
          <w:rFonts w:ascii="Arial" w:eastAsia="Arial" w:hAnsi="Arial" w:cs="Arial"/>
        </w:rPr>
        <w:t xml:space="preserve">. The choice and concentration of these additions control the size, shape and </w:t>
      </w:r>
      <w:proofErr w:type="spellStart"/>
      <w:r w:rsidRPr="3F013233">
        <w:rPr>
          <w:rFonts w:ascii="Arial" w:eastAsia="Arial" w:hAnsi="Arial" w:cs="Arial"/>
        </w:rPr>
        <w:t>organisation</w:t>
      </w:r>
      <w:proofErr w:type="spellEnd"/>
      <w:r w:rsidRPr="3F013233">
        <w:rPr>
          <w:rFonts w:ascii="Arial" w:eastAsia="Arial" w:hAnsi="Arial" w:cs="Arial"/>
        </w:rPr>
        <w:t xml:space="preserve"> of the breast epithelial cell structures formed in co-culture with fibroblasts. This system therefore provides a means of unravelling the individual influences of matrix, mechanical properties and cell-cell interactions in cancer and disease.</w:t>
      </w:r>
    </w:p>
    <w:p w14:paraId="044944EA" w14:textId="73624FFE" w:rsidR="637F4363" w:rsidRDefault="637F4363" w:rsidP="637F4363">
      <w:pPr>
        <w:spacing w:after="0" w:line="240" w:lineRule="auto"/>
        <w:ind w:left="360"/>
        <w:jc w:val="both"/>
        <w:rPr>
          <w:rFonts w:ascii="Arial" w:eastAsia="Arial" w:hAnsi="Arial" w:cs="Arial"/>
        </w:rPr>
      </w:pPr>
    </w:p>
    <w:p w14:paraId="7597D924" w14:textId="060689A6" w:rsidR="637F4363" w:rsidRDefault="637F4363" w:rsidP="637F4363">
      <w:pPr>
        <w:rPr>
          <w:rFonts w:ascii="Arial" w:eastAsia="Arial" w:hAnsi="Arial" w:cs="Arial"/>
        </w:rPr>
      </w:pPr>
      <w:r w:rsidRPr="637F4363">
        <w:rPr>
          <w:rFonts w:ascii="Arial" w:eastAsia="Arial" w:hAnsi="Arial" w:cs="Arial"/>
        </w:rPr>
        <w:br w:type="page"/>
      </w:r>
    </w:p>
    <w:p w14:paraId="5ED73B9A" w14:textId="746B3AE7" w:rsidR="00557441" w:rsidRPr="00557441" w:rsidRDefault="00557441" w:rsidP="637F4363">
      <w:pPr>
        <w:spacing w:after="0" w:line="240" w:lineRule="auto"/>
        <w:ind w:left="360"/>
        <w:jc w:val="both"/>
        <w:rPr>
          <w:rFonts w:ascii="Arial" w:eastAsia="Arial" w:hAnsi="Arial" w:cs="Arial"/>
          <w:b/>
          <w:bCs/>
        </w:rPr>
      </w:pPr>
    </w:p>
    <w:p w14:paraId="4EDBF3E4" w14:textId="42E77F55" w:rsidR="00557441" w:rsidRPr="00557441" w:rsidRDefault="637F4363" w:rsidP="637F4363">
      <w:pPr>
        <w:spacing w:after="0" w:line="240" w:lineRule="auto"/>
        <w:jc w:val="center"/>
        <w:rPr>
          <w:rFonts w:ascii="Arial" w:eastAsia="Arial" w:hAnsi="Arial" w:cs="Arial"/>
          <w:b/>
          <w:bCs/>
        </w:rPr>
      </w:pPr>
      <w:r w:rsidRPr="637F4363">
        <w:rPr>
          <w:rFonts w:ascii="Arial" w:eastAsia="Arial" w:hAnsi="Arial" w:cs="Arial"/>
          <w:b/>
          <w:bCs/>
        </w:rPr>
        <w:t>Development of Novel Biomaterials for Human Pluripotent Stem Cell Culture</w:t>
      </w:r>
    </w:p>
    <w:p w14:paraId="4885DC18" w14:textId="6309109B" w:rsidR="00557441" w:rsidRPr="00557441" w:rsidRDefault="3F013233" w:rsidP="3F013233">
      <w:pPr>
        <w:spacing w:after="0" w:line="240" w:lineRule="auto"/>
        <w:jc w:val="center"/>
        <w:rPr>
          <w:rFonts w:ascii="Arial" w:eastAsia="Arial" w:hAnsi="Arial" w:cs="Arial"/>
          <w:sz w:val="18"/>
          <w:szCs w:val="18"/>
          <w:vertAlign w:val="superscript"/>
        </w:rPr>
      </w:pPr>
      <w:r w:rsidRPr="3F013233">
        <w:rPr>
          <w:rFonts w:ascii="Arial" w:eastAsia="Arial" w:hAnsi="Arial" w:cs="Arial"/>
          <w:sz w:val="18"/>
          <w:szCs w:val="18"/>
        </w:rPr>
        <w:t>JD Thorpe</w:t>
      </w:r>
      <w:r w:rsidRPr="3F013233">
        <w:rPr>
          <w:rFonts w:ascii="Arial" w:eastAsia="Arial" w:hAnsi="Arial" w:cs="Arial"/>
          <w:sz w:val="18"/>
          <w:szCs w:val="18"/>
          <w:vertAlign w:val="superscript"/>
        </w:rPr>
        <w:t>1</w:t>
      </w:r>
      <w:r w:rsidRPr="3F013233">
        <w:rPr>
          <w:rFonts w:ascii="Arial" w:eastAsia="Arial" w:hAnsi="Arial" w:cs="Arial"/>
          <w:sz w:val="18"/>
          <w:szCs w:val="18"/>
        </w:rPr>
        <w:t>, L Burroughs</w:t>
      </w:r>
      <w:r w:rsidRPr="3F013233">
        <w:rPr>
          <w:rFonts w:ascii="Arial" w:eastAsia="Arial" w:hAnsi="Arial" w:cs="Arial"/>
          <w:sz w:val="18"/>
          <w:szCs w:val="18"/>
          <w:vertAlign w:val="superscript"/>
        </w:rPr>
        <w:t>2</w:t>
      </w:r>
      <w:r w:rsidRPr="3F013233">
        <w:rPr>
          <w:rFonts w:ascii="Arial" w:eastAsia="Arial" w:hAnsi="Arial" w:cs="Arial"/>
          <w:sz w:val="18"/>
          <w:szCs w:val="18"/>
        </w:rPr>
        <w:t xml:space="preserve">, </w:t>
      </w:r>
      <w:proofErr w:type="gramStart"/>
      <w:r w:rsidRPr="3F013233">
        <w:rPr>
          <w:rFonts w:ascii="Arial" w:eastAsia="Arial" w:hAnsi="Arial" w:cs="Arial"/>
          <w:sz w:val="18"/>
          <w:szCs w:val="18"/>
        </w:rPr>
        <w:t>A</w:t>
      </w:r>
      <w:proofErr w:type="gramEnd"/>
      <w:r w:rsidRPr="3F013233">
        <w:rPr>
          <w:rFonts w:ascii="Arial" w:eastAsia="Arial" w:hAnsi="Arial" w:cs="Arial"/>
          <w:sz w:val="18"/>
          <w:szCs w:val="18"/>
        </w:rPr>
        <w:t xml:space="preserve"> Nasir</w:t>
      </w:r>
      <w:r w:rsidRPr="3F013233">
        <w:rPr>
          <w:rFonts w:ascii="Arial" w:eastAsia="Arial" w:hAnsi="Arial" w:cs="Arial"/>
          <w:sz w:val="18"/>
          <w:szCs w:val="18"/>
          <w:vertAlign w:val="superscript"/>
        </w:rPr>
        <w:t>1</w:t>
      </w:r>
      <w:r w:rsidRPr="3F013233">
        <w:rPr>
          <w:rFonts w:ascii="Arial" w:eastAsia="Arial" w:hAnsi="Arial" w:cs="Arial"/>
          <w:sz w:val="18"/>
          <w:szCs w:val="18"/>
        </w:rPr>
        <w:t>, S Pijuan-Galito</w:t>
      </w:r>
      <w:r w:rsidRPr="3F013233">
        <w:rPr>
          <w:rFonts w:ascii="Arial" w:eastAsia="Arial" w:hAnsi="Arial" w:cs="Arial"/>
          <w:sz w:val="18"/>
          <w:szCs w:val="18"/>
          <w:vertAlign w:val="superscript"/>
        </w:rPr>
        <w:t>1</w:t>
      </w:r>
      <w:r w:rsidRPr="3F013233">
        <w:rPr>
          <w:rFonts w:ascii="Arial" w:eastAsia="Arial" w:hAnsi="Arial" w:cs="Arial"/>
          <w:sz w:val="18"/>
          <w:szCs w:val="18"/>
        </w:rPr>
        <w:t>, J Meurs</w:t>
      </w:r>
      <w:r w:rsidRPr="3F013233">
        <w:rPr>
          <w:rFonts w:ascii="Arial" w:eastAsia="Arial" w:hAnsi="Arial" w:cs="Arial"/>
          <w:sz w:val="18"/>
          <w:szCs w:val="18"/>
          <w:vertAlign w:val="superscript"/>
        </w:rPr>
        <w:t>2</w:t>
      </w:r>
      <w:r w:rsidRPr="3F013233">
        <w:rPr>
          <w:rFonts w:ascii="Arial" w:eastAsia="Arial" w:hAnsi="Arial" w:cs="Arial"/>
          <w:sz w:val="18"/>
          <w:szCs w:val="18"/>
        </w:rPr>
        <w:t>, M Alexander</w:t>
      </w:r>
      <w:r w:rsidRPr="3F013233">
        <w:rPr>
          <w:rFonts w:ascii="Arial" w:eastAsia="Arial" w:hAnsi="Arial" w:cs="Arial"/>
          <w:sz w:val="18"/>
          <w:szCs w:val="18"/>
          <w:vertAlign w:val="superscript"/>
        </w:rPr>
        <w:t>2</w:t>
      </w:r>
      <w:r w:rsidRPr="3F013233">
        <w:rPr>
          <w:rFonts w:ascii="Arial" w:eastAsia="Arial" w:hAnsi="Arial" w:cs="Arial"/>
          <w:sz w:val="18"/>
          <w:szCs w:val="18"/>
        </w:rPr>
        <w:t>, C Denning</w:t>
      </w:r>
      <w:r w:rsidRPr="3F013233">
        <w:rPr>
          <w:rFonts w:ascii="Arial" w:eastAsia="Arial" w:hAnsi="Arial" w:cs="Arial"/>
          <w:sz w:val="18"/>
          <w:szCs w:val="18"/>
          <w:vertAlign w:val="superscript"/>
        </w:rPr>
        <w:t>1</w:t>
      </w:r>
    </w:p>
    <w:p w14:paraId="078D3B5C" w14:textId="2BFAAAD0" w:rsidR="3F013233" w:rsidRDefault="3F013233" w:rsidP="3F013233">
      <w:pPr>
        <w:spacing w:after="0" w:line="240" w:lineRule="auto"/>
        <w:jc w:val="center"/>
        <w:rPr>
          <w:rFonts w:ascii="Arial" w:eastAsia="Arial" w:hAnsi="Arial" w:cs="Arial"/>
          <w:sz w:val="18"/>
          <w:szCs w:val="18"/>
          <w:vertAlign w:val="superscript"/>
        </w:rPr>
      </w:pPr>
    </w:p>
    <w:p w14:paraId="27BA1931" w14:textId="05CDC6EC" w:rsidR="00557441" w:rsidRPr="00557441" w:rsidRDefault="3F013233" w:rsidP="3F013233">
      <w:pPr>
        <w:pStyle w:val="ListParagraph"/>
        <w:numPr>
          <w:ilvl w:val="0"/>
          <w:numId w:val="6"/>
        </w:numPr>
        <w:spacing w:after="0" w:line="240" w:lineRule="auto"/>
        <w:jc w:val="both"/>
        <w:rPr>
          <w:sz w:val="18"/>
          <w:szCs w:val="18"/>
        </w:rPr>
      </w:pPr>
      <w:r w:rsidRPr="3F013233">
        <w:rPr>
          <w:rFonts w:ascii="Arial" w:eastAsia="Arial" w:hAnsi="Arial" w:cs="Arial"/>
          <w:sz w:val="18"/>
          <w:szCs w:val="18"/>
        </w:rPr>
        <w:t xml:space="preserve">Centre for </w:t>
      </w:r>
      <w:proofErr w:type="spellStart"/>
      <w:r w:rsidRPr="3F013233">
        <w:rPr>
          <w:rFonts w:ascii="Arial" w:eastAsia="Arial" w:hAnsi="Arial" w:cs="Arial"/>
          <w:sz w:val="18"/>
          <w:szCs w:val="18"/>
        </w:rPr>
        <w:t>Biomolecular</w:t>
      </w:r>
      <w:proofErr w:type="spellEnd"/>
      <w:r w:rsidRPr="3F013233">
        <w:rPr>
          <w:rFonts w:ascii="Arial" w:eastAsia="Arial" w:hAnsi="Arial" w:cs="Arial"/>
          <w:sz w:val="18"/>
          <w:szCs w:val="18"/>
        </w:rPr>
        <w:t xml:space="preserve"> Sciences, University of Nottingham, Nottingham, NG7 2RD</w:t>
      </w:r>
    </w:p>
    <w:p w14:paraId="5D05D54A" w14:textId="332AA8CD" w:rsidR="00557441" w:rsidRPr="00557441" w:rsidRDefault="3F013233" w:rsidP="3F013233">
      <w:pPr>
        <w:pStyle w:val="ListParagraph"/>
        <w:numPr>
          <w:ilvl w:val="0"/>
          <w:numId w:val="6"/>
        </w:numPr>
        <w:spacing w:after="0" w:line="240" w:lineRule="auto"/>
        <w:jc w:val="both"/>
      </w:pPr>
      <w:r w:rsidRPr="3F013233">
        <w:rPr>
          <w:rFonts w:ascii="Arial" w:eastAsia="Arial" w:hAnsi="Arial" w:cs="Arial"/>
          <w:sz w:val="18"/>
          <w:szCs w:val="18"/>
        </w:rPr>
        <w:t>Boots Science Building, University of Nottingham, NG7 2RD</w:t>
      </w:r>
    </w:p>
    <w:p w14:paraId="51F10DCD" w14:textId="27CF933E" w:rsidR="3F013233" w:rsidRDefault="3F013233" w:rsidP="3F013233">
      <w:pPr>
        <w:spacing w:after="0" w:line="240" w:lineRule="auto"/>
        <w:ind w:left="360"/>
        <w:jc w:val="both"/>
        <w:rPr>
          <w:rFonts w:ascii="Arial" w:eastAsia="Arial" w:hAnsi="Arial" w:cs="Arial"/>
        </w:rPr>
      </w:pPr>
    </w:p>
    <w:p w14:paraId="241B361B" w14:textId="28F65505" w:rsidR="00557441" w:rsidRPr="00557441" w:rsidRDefault="3F013233" w:rsidP="3F013233">
      <w:pPr>
        <w:spacing w:after="0" w:line="240" w:lineRule="auto"/>
        <w:jc w:val="both"/>
        <w:rPr>
          <w:rFonts w:ascii="Arial" w:eastAsia="Arial" w:hAnsi="Arial" w:cs="Arial"/>
        </w:rPr>
      </w:pPr>
      <w:r w:rsidRPr="3F013233">
        <w:rPr>
          <w:rFonts w:ascii="Arial" w:eastAsia="Arial" w:hAnsi="Arial" w:cs="Arial"/>
        </w:rPr>
        <w:t>Human pluripotent stem cells (</w:t>
      </w:r>
      <w:proofErr w:type="spellStart"/>
      <w:r w:rsidRPr="3F013233">
        <w:rPr>
          <w:rFonts w:ascii="Arial" w:eastAsia="Arial" w:hAnsi="Arial" w:cs="Arial"/>
        </w:rPr>
        <w:t>hPSCs</w:t>
      </w:r>
      <w:proofErr w:type="spellEnd"/>
      <w:r w:rsidRPr="3F013233">
        <w:rPr>
          <w:rFonts w:ascii="Arial" w:eastAsia="Arial" w:hAnsi="Arial" w:cs="Arial"/>
        </w:rPr>
        <w:t xml:space="preserve">) hold great promise for the treatment of conditions such as; heart failure, Parkinson’s disease, macular degeneration, and are increasingly being used within the drug screening process. Current </w:t>
      </w:r>
      <w:proofErr w:type="spellStart"/>
      <w:r w:rsidRPr="3F013233">
        <w:rPr>
          <w:rFonts w:ascii="Arial" w:eastAsia="Arial" w:hAnsi="Arial" w:cs="Arial"/>
        </w:rPr>
        <w:t>hPSC</w:t>
      </w:r>
      <w:proofErr w:type="spellEnd"/>
      <w:r w:rsidRPr="3F013233">
        <w:rPr>
          <w:rFonts w:ascii="Arial" w:eastAsia="Arial" w:hAnsi="Arial" w:cs="Arial"/>
        </w:rPr>
        <w:t xml:space="preserve"> expansion culture systems predominantly use </w:t>
      </w:r>
      <w:proofErr w:type="spellStart"/>
      <w:r w:rsidRPr="3F013233">
        <w:rPr>
          <w:rFonts w:ascii="Arial" w:eastAsia="Arial" w:hAnsi="Arial" w:cs="Arial"/>
        </w:rPr>
        <w:t>Matrigel</w:t>
      </w:r>
      <w:proofErr w:type="spellEnd"/>
      <w:r w:rsidRPr="3F013233">
        <w:rPr>
          <w:rFonts w:ascii="Arial" w:eastAsia="Arial" w:hAnsi="Arial" w:cs="Arial"/>
        </w:rPr>
        <w:t xml:space="preserve">™ which is </w:t>
      </w:r>
      <w:proofErr w:type="spellStart"/>
      <w:proofErr w:type="gramStart"/>
      <w:r w:rsidRPr="3F013233">
        <w:rPr>
          <w:rFonts w:ascii="Arial" w:eastAsia="Arial" w:hAnsi="Arial" w:cs="Arial"/>
        </w:rPr>
        <w:t>xenogenic</w:t>
      </w:r>
      <w:proofErr w:type="spellEnd"/>
      <w:r w:rsidRPr="3F013233">
        <w:rPr>
          <w:rFonts w:ascii="Arial" w:eastAsia="Arial" w:hAnsi="Arial" w:cs="Arial"/>
        </w:rPr>
        <w:t>,</w:t>
      </w:r>
      <w:proofErr w:type="gramEnd"/>
      <w:r w:rsidRPr="3F013233">
        <w:rPr>
          <w:rFonts w:ascii="Arial" w:eastAsia="Arial" w:hAnsi="Arial" w:cs="Arial"/>
        </w:rPr>
        <w:t xml:space="preserve"> or human recombinant proteins such as </w:t>
      </w:r>
      <w:proofErr w:type="spellStart"/>
      <w:r w:rsidRPr="3F013233">
        <w:rPr>
          <w:rFonts w:ascii="Arial" w:eastAsia="Arial" w:hAnsi="Arial" w:cs="Arial"/>
        </w:rPr>
        <w:t>Vitronectin</w:t>
      </w:r>
      <w:proofErr w:type="spellEnd"/>
      <w:r w:rsidRPr="3F013233">
        <w:rPr>
          <w:rFonts w:ascii="Arial" w:eastAsia="Arial" w:hAnsi="Arial" w:cs="Arial"/>
        </w:rPr>
        <w:t xml:space="preserve"> or Laminin-521 which are prohibitively expensive for industrial-scale biomedicine. Here we present a cost-effective, scalable culture method for </w:t>
      </w:r>
      <w:proofErr w:type="spellStart"/>
      <w:r w:rsidRPr="3F013233">
        <w:rPr>
          <w:rFonts w:ascii="Arial" w:eastAsia="Arial" w:hAnsi="Arial" w:cs="Arial"/>
        </w:rPr>
        <w:t>hPSC</w:t>
      </w:r>
      <w:proofErr w:type="spellEnd"/>
      <w:r w:rsidRPr="3F013233">
        <w:rPr>
          <w:rFonts w:ascii="Arial" w:eastAsia="Arial" w:hAnsi="Arial" w:cs="Arial"/>
        </w:rPr>
        <w:t xml:space="preserve"> expansion using polymeric synthetic substrates.</w:t>
      </w:r>
    </w:p>
    <w:p w14:paraId="0FA1A51F" w14:textId="6D1DF8EE" w:rsidR="3F013233" w:rsidRDefault="3F013233" w:rsidP="3F013233">
      <w:pPr>
        <w:spacing w:after="0" w:line="240" w:lineRule="auto"/>
        <w:jc w:val="both"/>
        <w:rPr>
          <w:rFonts w:ascii="Arial" w:eastAsia="Arial" w:hAnsi="Arial" w:cs="Arial"/>
        </w:rPr>
      </w:pPr>
    </w:p>
    <w:p w14:paraId="7E502FBA" w14:textId="3895B006" w:rsidR="00557441" w:rsidRPr="00557441" w:rsidRDefault="637F4363" w:rsidP="637F4363">
      <w:pPr>
        <w:spacing w:after="0" w:line="240" w:lineRule="auto"/>
        <w:jc w:val="both"/>
        <w:rPr>
          <w:rFonts w:ascii="Arial" w:eastAsia="Arial" w:hAnsi="Arial" w:cs="Arial"/>
        </w:rPr>
      </w:pPr>
      <w:r w:rsidRPr="637F4363">
        <w:rPr>
          <w:rFonts w:ascii="Arial" w:eastAsia="Arial" w:hAnsi="Arial" w:cs="Arial"/>
        </w:rPr>
        <w:t xml:space="preserve">We tested 12,503 cell-polymer interactions during a high-throughput polymer microarray screening campaign to identify synthetic surfaces capable of supporting 72-hour </w:t>
      </w:r>
      <w:proofErr w:type="spellStart"/>
      <w:r w:rsidRPr="637F4363">
        <w:rPr>
          <w:rFonts w:ascii="Arial" w:eastAsia="Arial" w:hAnsi="Arial" w:cs="Arial"/>
        </w:rPr>
        <w:t>hPSC</w:t>
      </w:r>
      <w:proofErr w:type="spellEnd"/>
      <w:r w:rsidRPr="637F4363">
        <w:rPr>
          <w:rFonts w:ascii="Arial" w:eastAsia="Arial" w:hAnsi="Arial" w:cs="Arial"/>
        </w:rPr>
        <w:t xml:space="preserve"> expansion, in Essential 8 medium. Two selected polymers from the screen have been successfully scaled-up to 9cm</w:t>
      </w:r>
      <w:r w:rsidRPr="637F4363">
        <w:rPr>
          <w:rFonts w:ascii="Arial" w:eastAsia="Arial" w:hAnsi="Arial" w:cs="Arial"/>
          <w:vertAlign w:val="superscript"/>
        </w:rPr>
        <w:t>2</w:t>
      </w:r>
      <w:r w:rsidRPr="637F4363">
        <w:rPr>
          <w:rFonts w:ascii="Arial" w:eastAsia="Arial" w:hAnsi="Arial" w:cs="Arial"/>
        </w:rPr>
        <w:t xml:space="preserve"> on tissue culture plastic through a simple and scalable UV </w:t>
      </w:r>
      <w:proofErr w:type="spellStart"/>
      <w:r w:rsidRPr="637F4363">
        <w:rPr>
          <w:rFonts w:ascii="Arial" w:eastAsia="Arial" w:hAnsi="Arial" w:cs="Arial"/>
        </w:rPr>
        <w:t>polymerisation</w:t>
      </w:r>
      <w:proofErr w:type="spellEnd"/>
      <w:r w:rsidRPr="637F4363">
        <w:rPr>
          <w:rFonts w:ascii="Arial" w:eastAsia="Arial" w:hAnsi="Arial" w:cs="Arial"/>
        </w:rPr>
        <w:t xml:space="preserve"> technique. </w:t>
      </w:r>
      <w:proofErr w:type="spellStart"/>
      <w:proofErr w:type="gramStart"/>
      <w:r w:rsidRPr="637F4363">
        <w:rPr>
          <w:rFonts w:ascii="Arial" w:eastAsia="Arial" w:hAnsi="Arial" w:cs="Arial"/>
        </w:rPr>
        <w:t>hPSCs</w:t>
      </w:r>
      <w:proofErr w:type="spellEnd"/>
      <w:proofErr w:type="gramEnd"/>
      <w:r w:rsidRPr="637F4363">
        <w:rPr>
          <w:rFonts w:ascii="Arial" w:eastAsia="Arial" w:hAnsi="Arial" w:cs="Arial"/>
        </w:rPr>
        <w:t xml:space="preserve"> cultured on these surfaces are capable of long-term culture, retention of pluripotency makers, and differentiation in to the three germ layers. </w:t>
      </w:r>
    </w:p>
    <w:p w14:paraId="0599BD6A" w14:textId="70ABAA61" w:rsidR="00557441" w:rsidRPr="00557441" w:rsidRDefault="637F4363" w:rsidP="637F4363">
      <w:pPr>
        <w:spacing w:after="0" w:line="240" w:lineRule="auto"/>
        <w:jc w:val="both"/>
        <w:rPr>
          <w:rFonts w:ascii="Arial" w:eastAsia="Arial" w:hAnsi="Arial" w:cs="Arial"/>
        </w:rPr>
      </w:pPr>
      <w:r w:rsidRPr="637F4363">
        <w:rPr>
          <w:rFonts w:ascii="Arial" w:eastAsia="Arial" w:hAnsi="Arial" w:cs="Arial"/>
        </w:rPr>
        <w:t xml:space="preserve"> </w:t>
      </w:r>
    </w:p>
    <w:p w14:paraId="0B7F8205" w14:textId="1E2D3492" w:rsidR="00557441" w:rsidRPr="00557441" w:rsidRDefault="00557441" w:rsidP="637F4363">
      <w:pPr>
        <w:spacing w:after="0" w:line="240" w:lineRule="auto"/>
        <w:rPr>
          <w:rFonts w:ascii="Arial" w:eastAsia="Arial" w:hAnsi="Arial" w:cs="Arial"/>
        </w:rPr>
      </w:pPr>
      <w:r w:rsidRPr="637F4363">
        <w:rPr>
          <w:rFonts w:ascii="Arial" w:eastAsia="Arial" w:hAnsi="Arial" w:cs="Arial"/>
        </w:rPr>
        <w:br w:type="page"/>
      </w:r>
    </w:p>
    <w:p w14:paraId="725BB89C" w14:textId="2140164E" w:rsidR="637F4363" w:rsidRDefault="637F4363" w:rsidP="637F4363">
      <w:pPr>
        <w:jc w:val="center"/>
        <w:rPr>
          <w:rFonts w:ascii="Arial" w:eastAsia="Arial" w:hAnsi="Arial" w:cs="Arial"/>
          <w:b/>
          <w:bCs/>
        </w:rPr>
      </w:pPr>
      <w:r w:rsidRPr="637F4363">
        <w:rPr>
          <w:rFonts w:ascii="Arial" w:eastAsia="Arial" w:hAnsi="Arial" w:cs="Arial"/>
          <w:b/>
          <w:bCs/>
        </w:rPr>
        <w:lastRenderedPageBreak/>
        <w:t xml:space="preserve">High throughput profiling of proteins adsorbed to biomaterial surfaces using microwave-assisted </w:t>
      </w:r>
      <w:r w:rsidRPr="637F4363">
        <w:rPr>
          <w:rFonts w:ascii="Arial" w:eastAsia="Arial" w:hAnsi="Arial" w:cs="Arial"/>
          <w:b/>
          <w:bCs/>
          <w:i/>
          <w:iCs/>
        </w:rPr>
        <w:t>in situ</w:t>
      </w:r>
      <w:r w:rsidRPr="637F4363">
        <w:rPr>
          <w:rFonts w:ascii="Arial" w:eastAsia="Arial" w:hAnsi="Arial" w:cs="Arial"/>
          <w:b/>
          <w:bCs/>
        </w:rPr>
        <w:t xml:space="preserve"> trypsin digestion and LESA-MS/MS</w:t>
      </w:r>
    </w:p>
    <w:p w14:paraId="7BA46DCD" w14:textId="121580AD" w:rsidR="637F4363" w:rsidRDefault="3F013233" w:rsidP="3F013233">
      <w:pPr>
        <w:jc w:val="center"/>
        <w:rPr>
          <w:rFonts w:ascii="Arial" w:eastAsia="Arial" w:hAnsi="Arial" w:cs="Arial"/>
          <w:sz w:val="18"/>
          <w:szCs w:val="18"/>
          <w:vertAlign w:val="superscript"/>
        </w:rPr>
      </w:pPr>
      <w:r w:rsidRPr="3F013233">
        <w:rPr>
          <w:rFonts w:ascii="Arial" w:eastAsia="Arial" w:hAnsi="Arial" w:cs="Arial"/>
          <w:sz w:val="18"/>
          <w:szCs w:val="18"/>
        </w:rPr>
        <w:t>Joris Meurs</w:t>
      </w:r>
      <w:r w:rsidRPr="3F013233">
        <w:rPr>
          <w:rFonts w:ascii="Arial" w:eastAsia="Arial" w:hAnsi="Arial" w:cs="Arial"/>
          <w:sz w:val="18"/>
          <w:szCs w:val="18"/>
          <w:vertAlign w:val="superscript"/>
        </w:rPr>
        <w:t>1</w:t>
      </w:r>
      <w:r w:rsidRPr="3F013233">
        <w:rPr>
          <w:rFonts w:ascii="Arial" w:eastAsia="Arial" w:hAnsi="Arial" w:cs="Arial"/>
          <w:sz w:val="18"/>
          <w:szCs w:val="18"/>
        </w:rPr>
        <w:t>, Josephine Bunch</w:t>
      </w:r>
      <w:r w:rsidRPr="3F013233">
        <w:rPr>
          <w:rFonts w:ascii="Arial" w:eastAsia="Arial" w:hAnsi="Arial" w:cs="Arial"/>
          <w:sz w:val="18"/>
          <w:szCs w:val="18"/>
          <w:vertAlign w:val="superscript"/>
        </w:rPr>
        <w:t>2</w:t>
      </w:r>
      <w:proofErr w:type="gramStart"/>
      <w:r w:rsidRPr="3F013233">
        <w:rPr>
          <w:rFonts w:ascii="Arial" w:eastAsia="Arial" w:hAnsi="Arial" w:cs="Arial"/>
          <w:sz w:val="18"/>
          <w:szCs w:val="18"/>
          <w:vertAlign w:val="superscript"/>
        </w:rPr>
        <w:t>,3</w:t>
      </w:r>
      <w:proofErr w:type="gramEnd"/>
      <w:r w:rsidRPr="3F013233">
        <w:rPr>
          <w:rFonts w:ascii="Arial" w:eastAsia="Arial" w:hAnsi="Arial" w:cs="Arial"/>
          <w:sz w:val="18"/>
          <w:szCs w:val="18"/>
        </w:rPr>
        <w:t>, Morgan R. Alexander</w:t>
      </w:r>
      <w:r w:rsidRPr="3F013233">
        <w:rPr>
          <w:rFonts w:ascii="Arial" w:eastAsia="Arial" w:hAnsi="Arial" w:cs="Arial"/>
          <w:sz w:val="18"/>
          <w:szCs w:val="18"/>
          <w:vertAlign w:val="superscript"/>
        </w:rPr>
        <w:t>1</w:t>
      </w:r>
      <w:r w:rsidRPr="3F013233">
        <w:rPr>
          <w:rFonts w:ascii="Arial" w:eastAsia="Arial" w:hAnsi="Arial" w:cs="Arial"/>
          <w:sz w:val="18"/>
          <w:szCs w:val="18"/>
        </w:rPr>
        <w:t>, David A. Barrett</w:t>
      </w:r>
      <w:r w:rsidRPr="3F013233">
        <w:rPr>
          <w:rFonts w:ascii="Arial" w:eastAsia="Arial" w:hAnsi="Arial" w:cs="Arial"/>
          <w:sz w:val="18"/>
          <w:szCs w:val="18"/>
          <w:vertAlign w:val="superscript"/>
        </w:rPr>
        <w:t>1</w:t>
      </w:r>
      <w:r w:rsidRPr="3F013233">
        <w:rPr>
          <w:rFonts w:ascii="Arial" w:eastAsia="Arial" w:hAnsi="Arial" w:cs="Arial"/>
          <w:sz w:val="18"/>
          <w:szCs w:val="18"/>
        </w:rPr>
        <w:t xml:space="preserve"> &amp; Dong-Hyun Kim</w:t>
      </w:r>
      <w:r w:rsidRPr="3F013233">
        <w:rPr>
          <w:rFonts w:ascii="Arial" w:eastAsia="Arial" w:hAnsi="Arial" w:cs="Arial"/>
          <w:sz w:val="18"/>
          <w:szCs w:val="18"/>
          <w:vertAlign w:val="superscript"/>
        </w:rPr>
        <w:t>1</w:t>
      </w:r>
    </w:p>
    <w:p w14:paraId="57BFBCAD" w14:textId="7552E915" w:rsidR="637F4363" w:rsidRDefault="3F013233" w:rsidP="3F013233">
      <w:pPr>
        <w:jc w:val="both"/>
        <w:rPr>
          <w:rFonts w:ascii="Arial" w:eastAsia="Arial" w:hAnsi="Arial" w:cs="Arial"/>
          <w:sz w:val="18"/>
          <w:szCs w:val="18"/>
        </w:rPr>
      </w:pPr>
      <w:r w:rsidRPr="3F013233">
        <w:rPr>
          <w:rFonts w:ascii="Arial" w:eastAsia="Arial" w:hAnsi="Arial" w:cs="Arial"/>
          <w:sz w:val="18"/>
          <w:szCs w:val="18"/>
          <w:vertAlign w:val="superscript"/>
        </w:rPr>
        <w:t>1</w:t>
      </w:r>
      <w:r w:rsidRPr="3F013233">
        <w:rPr>
          <w:rFonts w:ascii="Arial" w:eastAsia="Arial" w:hAnsi="Arial" w:cs="Arial"/>
          <w:sz w:val="18"/>
          <w:szCs w:val="18"/>
        </w:rPr>
        <w:t xml:space="preserve">: Advanced Materials &amp; Healthcare Technologies Division, School of Pharmacy, University of Nottingham, Nottingham, United Kingdom </w:t>
      </w:r>
    </w:p>
    <w:p w14:paraId="70575922" w14:textId="74D2B769" w:rsidR="637F4363" w:rsidRDefault="3F013233" w:rsidP="3F013233">
      <w:pPr>
        <w:jc w:val="both"/>
        <w:rPr>
          <w:rFonts w:ascii="Arial" w:eastAsia="Arial" w:hAnsi="Arial" w:cs="Arial"/>
          <w:sz w:val="18"/>
          <w:szCs w:val="18"/>
        </w:rPr>
      </w:pPr>
      <w:proofErr w:type="gramStart"/>
      <w:r w:rsidRPr="3F013233">
        <w:rPr>
          <w:rFonts w:ascii="Arial" w:eastAsia="Arial" w:hAnsi="Arial" w:cs="Arial"/>
          <w:sz w:val="18"/>
          <w:szCs w:val="18"/>
          <w:vertAlign w:val="superscript"/>
        </w:rPr>
        <w:t>2</w:t>
      </w:r>
      <w:proofErr w:type="gramEnd"/>
      <w:r w:rsidRPr="3F013233">
        <w:rPr>
          <w:rFonts w:ascii="Arial" w:eastAsia="Arial" w:hAnsi="Arial" w:cs="Arial"/>
          <w:sz w:val="18"/>
          <w:szCs w:val="18"/>
        </w:rPr>
        <w:t xml:space="preserve">: National Centre of Excellence in Mass Spectrometry Imaging, National Physical Laboratory, </w:t>
      </w:r>
      <w:proofErr w:type="spellStart"/>
      <w:r w:rsidRPr="3F013233">
        <w:rPr>
          <w:rFonts w:ascii="Arial" w:eastAsia="Arial" w:hAnsi="Arial" w:cs="Arial"/>
          <w:sz w:val="18"/>
          <w:szCs w:val="18"/>
        </w:rPr>
        <w:t>Teddington</w:t>
      </w:r>
      <w:proofErr w:type="spellEnd"/>
      <w:r w:rsidRPr="3F013233">
        <w:rPr>
          <w:rFonts w:ascii="Arial" w:eastAsia="Arial" w:hAnsi="Arial" w:cs="Arial"/>
          <w:sz w:val="18"/>
          <w:szCs w:val="18"/>
        </w:rPr>
        <w:t>, United Kingdom</w:t>
      </w:r>
    </w:p>
    <w:p w14:paraId="59FBA783" w14:textId="43C5D357" w:rsidR="637F4363" w:rsidRDefault="3F013233" w:rsidP="3F013233">
      <w:pPr>
        <w:jc w:val="both"/>
        <w:rPr>
          <w:rFonts w:ascii="Arial" w:eastAsia="Arial" w:hAnsi="Arial" w:cs="Arial"/>
          <w:b/>
          <w:bCs/>
        </w:rPr>
      </w:pPr>
      <w:proofErr w:type="gramStart"/>
      <w:r w:rsidRPr="3F013233">
        <w:rPr>
          <w:rFonts w:ascii="Arial" w:eastAsia="Arial" w:hAnsi="Arial" w:cs="Arial"/>
          <w:sz w:val="18"/>
          <w:szCs w:val="18"/>
          <w:vertAlign w:val="superscript"/>
        </w:rPr>
        <w:t>3</w:t>
      </w:r>
      <w:proofErr w:type="gramEnd"/>
      <w:r w:rsidRPr="3F013233">
        <w:rPr>
          <w:rFonts w:ascii="Arial" w:eastAsia="Arial" w:hAnsi="Arial" w:cs="Arial"/>
          <w:sz w:val="18"/>
          <w:szCs w:val="18"/>
        </w:rPr>
        <w:t>: Department of Surgery &amp; Cancer, Computational and Systems Medicine, Imperial College, London, United Kingdom</w:t>
      </w:r>
      <w:r w:rsidRPr="3F013233">
        <w:rPr>
          <w:rFonts w:ascii="Arial" w:eastAsia="Arial" w:hAnsi="Arial" w:cs="Arial"/>
          <w:b/>
          <w:bCs/>
        </w:rPr>
        <w:t xml:space="preserve"> </w:t>
      </w:r>
    </w:p>
    <w:p w14:paraId="29A75CCD" w14:textId="5FE21BEF" w:rsidR="00557441" w:rsidRPr="00557441" w:rsidRDefault="3C1559C8" w:rsidP="3C1559C8">
      <w:pPr>
        <w:spacing w:after="0" w:line="240" w:lineRule="auto"/>
        <w:jc w:val="both"/>
        <w:rPr>
          <w:rFonts w:ascii="Arial" w:eastAsia="Arial" w:hAnsi="Arial" w:cs="Arial"/>
        </w:rPr>
      </w:pPr>
      <w:r w:rsidRPr="3C1559C8">
        <w:rPr>
          <w:rFonts w:ascii="Arial" w:eastAsia="Arial" w:hAnsi="Arial" w:cs="Arial"/>
        </w:rPr>
        <w:t xml:space="preserve">Pluripotent stem cells are a valuable source for cell production and have a huge potential to serve for a multitude of applications in regenerative medicine. Biomaterials have been discovered that assist as </w:t>
      </w:r>
      <w:proofErr w:type="gramStart"/>
      <w:r w:rsidRPr="3C1559C8">
        <w:rPr>
          <w:rFonts w:ascii="Arial" w:eastAsia="Arial" w:hAnsi="Arial" w:cs="Arial"/>
        </w:rPr>
        <w:t>fully synthetic</w:t>
      </w:r>
      <w:proofErr w:type="gramEnd"/>
      <w:r w:rsidRPr="3C1559C8">
        <w:rPr>
          <w:rFonts w:ascii="Arial" w:eastAsia="Arial" w:hAnsi="Arial" w:cs="Arial"/>
        </w:rPr>
        <w:t xml:space="preserve"> substrates for pluripotency maintenance during expansion, but the mechanism by which they achieve this is not well understood because of poor </w:t>
      </w:r>
      <w:proofErr w:type="spellStart"/>
      <w:r w:rsidRPr="3C1559C8">
        <w:rPr>
          <w:rFonts w:ascii="Arial" w:eastAsia="Arial" w:hAnsi="Arial" w:cs="Arial"/>
        </w:rPr>
        <w:t>characterisation</w:t>
      </w:r>
      <w:proofErr w:type="spellEnd"/>
      <w:r w:rsidRPr="3C1559C8">
        <w:rPr>
          <w:rFonts w:ascii="Arial" w:eastAsia="Arial" w:hAnsi="Arial" w:cs="Arial"/>
        </w:rPr>
        <w:t xml:space="preserve"> of the </w:t>
      </w:r>
      <w:proofErr w:type="spellStart"/>
      <w:r w:rsidRPr="3C1559C8">
        <w:rPr>
          <w:rFonts w:ascii="Arial" w:eastAsia="Arial" w:hAnsi="Arial" w:cs="Arial"/>
        </w:rPr>
        <w:t>biointerface</w:t>
      </w:r>
      <w:proofErr w:type="spellEnd"/>
      <w:r w:rsidRPr="3C1559C8">
        <w:rPr>
          <w:rFonts w:ascii="Arial" w:eastAsia="Arial" w:hAnsi="Arial" w:cs="Arial"/>
        </w:rPr>
        <w:t xml:space="preserve">. Pre-adsorption of proteins from the culture medium </w:t>
      </w:r>
      <w:proofErr w:type="gramStart"/>
      <w:r w:rsidRPr="3C1559C8">
        <w:rPr>
          <w:rFonts w:ascii="Arial" w:eastAsia="Arial" w:hAnsi="Arial" w:cs="Arial"/>
        </w:rPr>
        <w:t>is believed</w:t>
      </w:r>
      <w:proofErr w:type="gramEnd"/>
      <w:r w:rsidRPr="3C1559C8">
        <w:rPr>
          <w:rFonts w:ascii="Arial" w:eastAsia="Arial" w:hAnsi="Arial" w:cs="Arial"/>
        </w:rPr>
        <w:t xml:space="preserve"> to be a crucial element in this process. Current analytical methodologies are limited in throughput and therefore not compatible with achieving to a broad assessment of a number of materials in high throughput biomaterials discovery. Previous research has shown the potential of liquid extraction surface analysis-tandem mass spectrometry (LESA-MS/MS) as a high throughput tool for the analysis of surface-adsorbed proteins. In this work, extraction and MS parameters </w:t>
      </w:r>
      <w:proofErr w:type="gramStart"/>
      <w:r w:rsidRPr="3C1559C8">
        <w:rPr>
          <w:rFonts w:ascii="Arial" w:eastAsia="Arial" w:hAnsi="Arial" w:cs="Arial"/>
        </w:rPr>
        <w:t xml:space="preserve">were </w:t>
      </w:r>
      <w:proofErr w:type="spellStart"/>
      <w:r w:rsidRPr="3C1559C8">
        <w:rPr>
          <w:rFonts w:ascii="Arial" w:eastAsia="Arial" w:hAnsi="Arial" w:cs="Arial"/>
        </w:rPr>
        <w:t>optimised</w:t>
      </w:r>
      <w:proofErr w:type="spellEnd"/>
      <w:proofErr w:type="gramEnd"/>
      <w:r w:rsidRPr="3C1559C8">
        <w:rPr>
          <w:rFonts w:ascii="Arial" w:eastAsia="Arial" w:hAnsi="Arial" w:cs="Arial"/>
        </w:rPr>
        <w:t xml:space="preserve"> for acquisition of high quality spectral data. The time-limiting step is the </w:t>
      </w:r>
      <w:r w:rsidRPr="3C1559C8">
        <w:rPr>
          <w:rFonts w:ascii="Arial" w:eastAsia="Arial" w:hAnsi="Arial" w:cs="Arial"/>
          <w:i/>
          <w:iCs/>
        </w:rPr>
        <w:t>in situ</w:t>
      </w:r>
      <w:r w:rsidRPr="3C1559C8">
        <w:rPr>
          <w:rFonts w:ascii="Arial" w:eastAsia="Arial" w:hAnsi="Arial" w:cs="Arial"/>
        </w:rPr>
        <w:t xml:space="preserve"> trypsin </w:t>
      </w:r>
      <w:proofErr w:type="gramStart"/>
      <w:r w:rsidRPr="3C1559C8">
        <w:rPr>
          <w:rFonts w:ascii="Arial" w:eastAsia="Arial" w:hAnsi="Arial" w:cs="Arial"/>
        </w:rPr>
        <w:t>digestion which</w:t>
      </w:r>
      <w:proofErr w:type="gramEnd"/>
      <w:r w:rsidRPr="3C1559C8">
        <w:rPr>
          <w:rFonts w:ascii="Arial" w:eastAsia="Arial" w:hAnsi="Arial" w:cs="Arial"/>
        </w:rPr>
        <w:t xml:space="preserve"> takes up to 18-24 hours under ambient conditions. Here, we found that the digestion time </w:t>
      </w:r>
      <w:proofErr w:type="gramStart"/>
      <w:r w:rsidRPr="3C1559C8">
        <w:rPr>
          <w:rFonts w:ascii="Arial" w:eastAsia="Arial" w:hAnsi="Arial" w:cs="Arial"/>
        </w:rPr>
        <w:t>can</w:t>
      </w:r>
      <w:proofErr w:type="gramEnd"/>
      <w:r w:rsidRPr="3C1559C8">
        <w:rPr>
          <w:rFonts w:ascii="Arial" w:eastAsia="Arial" w:hAnsi="Arial" w:cs="Arial"/>
        </w:rPr>
        <w:t xml:space="preserve"> be vastly reduced when performing the digestion in a household microwave oven, decreasing the total run time ~100 fold. The next step is to employ the methodology on biomaterial surfaces incubated in medium.  </w:t>
      </w:r>
    </w:p>
    <w:p w14:paraId="639840BA" w14:textId="04C06AC8" w:rsidR="637F4363" w:rsidRDefault="637F4363" w:rsidP="637F4363">
      <w:pPr>
        <w:jc w:val="both"/>
        <w:rPr>
          <w:rFonts w:ascii="Arial" w:eastAsia="Arial" w:hAnsi="Arial" w:cs="Arial"/>
        </w:rPr>
      </w:pPr>
      <w:r w:rsidRPr="637F4363">
        <w:rPr>
          <w:rFonts w:ascii="Arial" w:eastAsia="Arial" w:hAnsi="Arial" w:cs="Arial"/>
        </w:rPr>
        <w:br w:type="page"/>
      </w:r>
    </w:p>
    <w:p w14:paraId="38E5B625" w14:textId="693F5A41" w:rsidR="00557441" w:rsidRPr="00557441" w:rsidRDefault="00557441" w:rsidP="637F4363">
      <w:pPr>
        <w:jc w:val="both"/>
        <w:rPr>
          <w:rFonts w:ascii="Arial" w:eastAsia="Arial" w:hAnsi="Arial" w:cs="Arial"/>
        </w:rPr>
      </w:pPr>
    </w:p>
    <w:p w14:paraId="08E9D356" w14:textId="682214ED" w:rsidR="637F4363" w:rsidRDefault="637F4363" w:rsidP="637F4363">
      <w:pPr>
        <w:jc w:val="center"/>
        <w:rPr>
          <w:rFonts w:ascii="Arial" w:eastAsia="Arial" w:hAnsi="Arial" w:cs="Arial"/>
        </w:rPr>
      </w:pPr>
      <w:r w:rsidRPr="637F4363">
        <w:rPr>
          <w:rFonts w:ascii="Arial" w:eastAsia="Arial" w:hAnsi="Arial" w:cs="Arial"/>
          <w:b/>
          <w:bCs/>
        </w:rPr>
        <w:t>Altering topology of additively manufactured metal surfaces using electrochemical jet machining to limit platelet activity</w:t>
      </w:r>
    </w:p>
    <w:p w14:paraId="7763D060" w14:textId="3FCFD8E5" w:rsidR="637F4363" w:rsidRDefault="3F013233" w:rsidP="3F013233">
      <w:pPr>
        <w:jc w:val="center"/>
        <w:rPr>
          <w:rFonts w:ascii="Arial" w:eastAsia="Arial" w:hAnsi="Arial" w:cs="Arial"/>
        </w:rPr>
      </w:pPr>
      <w:r w:rsidRPr="3F013233">
        <w:rPr>
          <w:rFonts w:ascii="Arial" w:eastAsia="Arial" w:hAnsi="Arial" w:cs="Arial"/>
          <w:sz w:val="18"/>
          <w:szCs w:val="18"/>
        </w:rPr>
        <w:t>Katie Blake</w:t>
      </w:r>
    </w:p>
    <w:p w14:paraId="1E95B23E" w14:textId="3E9D13BA" w:rsidR="637F4363" w:rsidRDefault="637F4363" w:rsidP="637F4363">
      <w:pPr>
        <w:jc w:val="both"/>
        <w:rPr>
          <w:rFonts w:ascii="Arial" w:eastAsia="Arial" w:hAnsi="Arial" w:cs="Arial"/>
        </w:rPr>
      </w:pPr>
      <w:r w:rsidRPr="637F4363">
        <w:rPr>
          <w:rFonts w:ascii="Arial" w:eastAsia="Arial" w:hAnsi="Arial" w:cs="Arial"/>
        </w:rPr>
        <w:t xml:space="preserve">The role of platelets in wound healing and blood clot formation is of vital importance to medical implants. The surface topology of parts produced using selective laser melting is rough and uneven, producing an environment in which platelets will readily activate. Whilst this benefits the integration of some medical devices such as </w:t>
      </w:r>
      <w:proofErr w:type="spellStart"/>
      <w:r w:rsidRPr="637F4363">
        <w:rPr>
          <w:rFonts w:ascii="Arial" w:eastAsia="Arial" w:hAnsi="Arial" w:cs="Arial"/>
        </w:rPr>
        <w:t>orthopaedic</w:t>
      </w:r>
      <w:proofErr w:type="spellEnd"/>
      <w:r w:rsidRPr="637F4363">
        <w:rPr>
          <w:rFonts w:ascii="Arial" w:eastAsia="Arial" w:hAnsi="Arial" w:cs="Arial"/>
        </w:rPr>
        <w:t xml:space="preserve"> implants and can encourage healing and cellular ingrowth, others such as cardiovascular devices </w:t>
      </w:r>
      <w:proofErr w:type="gramStart"/>
      <w:r w:rsidRPr="637F4363">
        <w:rPr>
          <w:rFonts w:ascii="Arial" w:eastAsia="Arial" w:hAnsi="Arial" w:cs="Arial"/>
        </w:rPr>
        <w:t>would be negatively impacted</w:t>
      </w:r>
      <w:proofErr w:type="gramEnd"/>
      <w:r w:rsidRPr="637F4363">
        <w:rPr>
          <w:rFonts w:ascii="Arial" w:eastAsia="Arial" w:hAnsi="Arial" w:cs="Arial"/>
        </w:rPr>
        <w:t xml:space="preserve"> by this activation. The potential for catastrophic </w:t>
      </w:r>
      <w:proofErr w:type="spellStart"/>
      <w:r w:rsidRPr="637F4363">
        <w:rPr>
          <w:rFonts w:ascii="Arial" w:eastAsia="Arial" w:hAnsi="Arial" w:cs="Arial"/>
        </w:rPr>
        <w:t>thrombogenic</w:t>
      </w:r>
      <w:proofErr w:type="spellEnd"/>
      <w:r w:rsidRPr="637F4363">
        <w:rPr>
          <w:rFonts w:ascii="Arial" w:eastAsia="Arial" w:hAnsi="Arial" w:cs="Arial"/>
        </w:rPr>
        <w:t xml:space="preserve"> events is already higher in cardiovascular devices and as </w:t>
      </w:r>
      <w:proofErr w:type="gramStart"/>
      <w:r w:rsidRPr="637F4363">
        <w:rPr>
          <w:rFonts w:ascii="Arial" w:eastAsia="Arial" w:hAnsi="Arial" w:cs="Arial"/>
        </w:rPr>
        <w:t>such</w:t>
      </w:r>
      <w:proofErr w:type="gramEnd"/>
      <w:r w:rsidRPr="637F4363">
        <w:rPr>
          <w:rFonts w:ascii="Arial" w:eastAsia="Arial" w:hAnsi="Arial" w:cs="Arial"/>
        </w:rPr>
        <w:t xml:space="preserve"> this risk must be controlled. In this </w:t>
      </w:r>
      <w:proofErr w:type="gramStart"/>
      <w:r w:rsidRPr="637F4363">
        <w:rPr>
          <w:rFonts w:ascii="Arial" w:eastAsia="Arial" w:hAnsi="Arial" w:cs="Arial"/>
        </w:rPr>
        <w:t>work</w:t>
      </w:r>
      <w:proofErr w:type="gramEnd"/>
      <w:r w:rsidRPr="637F4363">
        <w:rPr>
          <w:rFonts w:ascii="Arial" w:eastAsia="Arial" w:hAnsi="Arial" w:cs="Arial"/>
        </w:rPr>
        <w:t xml:space="preserve"> we investigate the role of a surface produced by selective laser melting in activating the platelet response in human blood, and modify the topology using electrochemical jet machining to limit this response. </w:t>
      </w:r>
    </w:p>
    <w:p w14:paraId="6474AEA8" w14:textId="4D791174" w:rsidR="637F4363" w:rsidRDefault="637F4363" w:rsidP="637F4363">
      <w:pPr>
        <w:jc w:val="both"/>
        <w:rPr>
          <w:rFonts w:ascii="Arial" w:eastAsia="Arial" w:hAnsi="Arial" w:cs="Arial"/>
        </w:rPr>
      </w:pPr>
      <w:r w:rsidRPr="637F4363">
        <w:rPr>
          <w:rFonts w:ascii="Arial" w:eastAsia="Arial" w:hAnsi="Arial" w:cs="Arial"/>
        </w:rPr>
        <w:t xml:space="preserve"> </w:t>
      </w:r>
    </w:p>
    <w:p w14:paraId="00820EC1" w14:textId="26FC2C03" w:rsidR="637F4363" w:rsidRDefault="637F4363" w:rsidP="637F4363">
      <w:pPr>
        <w:spacing w:after="0" w:line="240" w:lineRule="auto"/>
        <w:ind w:left="360"/>
        <w:jc w:val="both"/>
        <w:rPr>
          <w:rFonts w:ascii="Arial" w:eastAsia="Arial" w:hAnsi="Arial" w:cs="Arial"/>
        </w:rPr>
      </w:pPr>
    </w:p>
    <w:p w14:paraId="0F1ECF70" w14:textId="3561F6BA" w:rsidR="00B86B71" w:rsidRPr="00B86B71" w:rsidRDefault="637F4363" w:rsidP="00B86B71">
      <w:pPr>
        <w:jc w:val="center"/>
        <w:rPr>
          <w:rFonts w:ascii="Arial" w:hAnsi="Arial" w:cs="Arial"/>
          <w:b/>
          <w:bCs/>
        </w:rPr>
      </w:pPr>
      <w:r w:rsidRPr="637F4363">
        <w:rPr>
          <w:rFonts w:ascii="Arial" w:eastAsia="Arial" w:hAnsi="Arial" w:cs="Arial"/>
        </w:rPr>
        <w:br w:type="page"/>
      </w:r>
      <w:r w:rsidR="00B86B71" w:rsidRPr="00B86B71">
        <w:rPr>
          <w:rFonts w:ascii="Arial" w:hAnsi="Arial" w:cs="Arial"/>
          <w:b/>
          <w:bCs/>
        </w:rPr>
        <w:lastRenderedPageBreak/>
        <w:t>Exploring the relationship between material geometry and chemistry on immune cell respons</w:t>
      </w:r>
      <w:r w:rsidR="00B86B71">
        <w:rPr>
          <w:rFonts w:ascii="Arial" w:hAnsi="Arial" w:cs="Arial"/>
          <w:b/>
          <w:bCs/>
        </w:rPr>
        <w:t>es using two-photon lithography</w:t>
      </w:r>
    </w:p>
    <w:p w14:paraId="2C08B3F6" w14:textId="0AD3F101" w:rsidR="00B86B71" w:rsidRPr="00B86B71" w:rsidRDefault="00B86B71" w:rsidP="00B86B71">
      <w:pPr>
        <w:jc w:val="center"/>
        <w:rPr>
          <w:rFonts w:ascii="Arial" w:hAnsi="Arial" w:cs="Arial"/>
          <w:bCs/>
          <w:sz w:val="18"/>
        </w:rPr>
      </w:pPr>
      <w:r w:rsidRPr="00B86B71">
        <w:rPr>
          <w:rFonts w:ascii="Arial" w:hAnsi="Arial" w:cs="Arial"/>
          <w:bCs/>
          <w:sz w:val="18"/>
        </w:rPr>
        <w:t>L. Ma, M. Vassey, D. Irvine, R. Hague, A. Ghaemmaghami, M. Alexander and R. Wildman</w:t>
      </w:r>
    </w:p>
    <w:p w14:paraId="25E38466" w14:textId="49D35794" w:rsidR="00B86B71" w:rsidRPr="00B86B71" w:rsidRDefault="00B86B71" w:rsidP="00B86B71">
      <w:pPr>
        <w:rPr>
          <w:rFonts w:ascii="Arial" w:hAnsi="Arial" w:cs="Arial"/>
          <w:bCs/>
          <w:sz w:val="18"/>
        </w:rPr>
      </w:pPr>
      <w:r w:rsidRPr="00B86B71">
        <w:rPr>
          <w:rFonts w:ascii="Arial" w:hAnsi="Arial" w:cs="Arial"/>
          <w:bCs/>
          <w:sz w:val="18"/>
        </w:rPr>
        <w:t xml:space="preserve">The University of Nottingham </w:t>
      </w:r>
    </w:p>
    <w:p w14:paraId="5425B0E6" w14:textId="77777777" w:rsidR="00B86B71" w:rsidRDefault="00B86B71">
      <w:pPr>
        <w:rPr>
          <w:rFonts w:ascii="Arial" w:eastAsia="Arial" w:hAnsi="Arial" w:cs="Arial"/>
          <w:b/>
          <w:bCs/>
        </w:rPr>
      </w:pPr>
      <w:r>
        <w:rPr>
          <w:rFonts w:ascii="Arial" w:eastAsia="Arial" w:hAnsi="Arial" w:cs="Arial"/>
          <w:b/>
          <w:bCs/>
        </w:rPr>
        <w:br w:type="page"/>
      </w:r>
    </w:p>
    <w:p w14:paraId="7FEC7169" w14:textId="245B0D9B" w:rsidR="637F4363" w:rsidRDefault="637F4363" w:rsidP="00B86B71">
      <w:pPr>
        <w:jc w:val="center"/>
        <w:rPr>
          <w:rFonts w:ascii="Arial" w:eastAsia="Arial" w:hAnsi="Arial" w:cs="Arial"/>
          <w:b/>
          <w:bCs/>
        </w:rPr>
      </w:pPr>
      <w:r w:rsidRPr="637F4363">
        <w:rPr>
          <w:rFonts w:ascii="Arial" w:eastAsia="Arial" w:hAnsi="Arial" w:cs="Arial"/>
          <w:b/>
          <w:bCs/>
        </w:rPr>
        <w:lastRenderedPageBreak/>
        <w:t>‘The development of biocompatible techniques towards cellular redox fabrication of biomimetic polymers’</w:t>
      </w:r>
    </w:p>
    <w:p w14:paraId="4713C3A1" w14:textId="20B90F6B" w:rsidR="637F4363" w:rsidRDefault="3F013233" w:rsidP="3F013233">
      <w:pPr>
        <w:jc w:val="center"/>
        <w:rPr>
          <w:rFonts w:ascii="Arial" w:eastAsia="Arial" w:hAnsi="Arial" w:cs="Arial"/>
          <w:i/>
          <w:iCs/>
          <w:sz w:val="18"/>
          <w:szCs w:val="18"/>
        </w:rPr>
      </w:pPr>
      <w:proofErr w:type="spellStart"/>
      <w:r w:rsidRPr="3F013233">
        <w:rPr>
          <w:rFonts w:ascii="Arial" w:eastAsia="Arial" w:hAnsi="Arial" w:cs="Arial"/>
          <w:i/>
          <w:iCs/>
          <w:sz w:val="18"/>
          <w:szCs w:val="18"/>
          <w:u w:val="single"/>
        </w:rPr>
        <w:t>Mechelle</w:t>
      </w:r>
      <w:proofErr w:type="spellEnd"/>
      <w:r w:rsidRPr="3F013233">
        <w:rPr>
          <w:rFonts w:ascii="Arial" w:eastAsia="Arial" w:hAnsi="Arial" w:cs="Arial"/>
          <w:i/>
          <w:iCs/>
          <w:sz w:val="18"/>
          <w:szCs w:val="18"/>
          <w:u w:val="single"/>
        </w:rPr>
        <w:t xml:space="preserve"> R. Bennett</w:t>
      </w:r>
      <w:r w:rsidRPr="3F013233">
        <w:rPr>
          <w:rFonts w:ascii="Arial" w:eastAsia="Arial" w:hAnsi="Arial" w:cs="Arial"/>
          <w:i/>
          <w:iCs/>
          <w:sz w:val="18"/>
          <w:szCs w:val="18"/>
        </w:rPr>
        <w:t>, Cameron Alexander, Phil J. Hill and Frankie J. Rawson,</w:t>
      </w:r>
    </w:p>
    <w:p w14:paraId="398DADB0" w14:textId="432181A6" w:rsidR="637F4363" w:rsidRDefault="3F013233" w:rsidP="3F013233">
      <w:pPr>
        <w:jc w:val="both"/>
        <w:rPr>
          <w:rFonts w:ascii="Arial" w:eastAsia="Arial" w:hAnsi="Arial" w:cs="Arial"/>
          <w:i/>
          <w:iCs/>
        </w:rPr>
      </w:pPr>
      <w:r w:rsidRPr="3F013233">
        <w:rPr>
          <w:rFonts w:ascii="Arial" w:eastAsia="Arial" w:hAnsi="Arial" w:cs="Arial"/>
          <w:i/>
          <w:iCs/>
          <w:sz w:val="18"/>
          <w:szCs w:val="18"/>
        </w:rPr>
        <w:t>University of Nottingham</w:t>
      </w:r>
    </w:p>
    <w:p w14:paraId="1AA48227" w14:textId="48DA719B" w:rsidR="637F4363" w:rsidRDefault="637F4363" w:rsidP="637F4363">
      <w:pPr>
        <w:jc w:val="both"/>
        <w:rPr>
          <w:rFonts w:ascii="Arial" w:eastAsia="Arial" w:hAnsi="Arial" w:cs="Arial"/>
        </w:rPr>
      </w:pPr>
      <w:proofErr w:type="gramStart"/>
      <w:r w:rsidRPr="637F4363">
        <w:rPr>
          <w:rFonts w:ascii="Arial" w:eastAsia="Arial" w:hAnsi="Arial" w:cs="Arial"/>
        </w:rPr>
        <w:t>Abstract: Iron-</w:t>
      </w:r>
      <w:proofErr w:type="spellStart"/>
      <w:r w:rsidRPr="637F4363">
        <w:rPr>
          <w:rFonts w:ascii="Arial" w:eastAsia="Arial" w:hAnsi="Arial" w:cs="Arial"/>
        </w:rPr>
        <w:t>catalysed</w:t>
      </w:r>
      <w:proofErr w:type="spellEnd"/>
      <w:r w:rsidRPr="637F4363">
        <w:rPr>
          <w:rFonts w:ascii="Arial" w:eastAsia="Arial" w:hAnsi="Arial" w:cs="Arial"/>
        </w:rPr>
        <w:t xml:space="preserve"> Atom Transfer Radical </w:t>
      </w:r>
      <w:proofErr w:type="spellStart"/>
      <w:r w:rsidRPr="637F4363">
        <w:rPr>
          <w:rFonts w:ascii="Arial" w:eastAsia="Arial" w:hAnsi="Arial" w:cs="Arial"/>
        </w:rPr>
        <w:t>Polymerisation</w:t>
      </w:r>
      <w:proofErr w:type="spellEnd"/>
      <w:r w:rsidRPr="637F4363">
        <w:rPr>
          <w:rFonts w:ascii="Arial" w:eastAsia="Arial" w:hAnsi="Arial" w:cs="Arial"/>
        </w:rPr>
        <w:t xml:space="preserve"> (ATRP), an alternative, less toxic method to copper ATRP, has great potential as a tool towards biological applications and is well studied for a variety of organic solvents.</w:t>
      </w:r>
      <w:r w:rsidRPr="637F4363">
        <w:rPr>
          <w:rFonts w:ascii="Arial" w:eastAsia="Arial" w:hAnsi="Arial" w:cs="Arial"/>
          <w:vertAlign w:val="superscript"/>
        </w:rPr>
        <w:t>[1]</w:t>
      </w:r>
      <w:r w:rsidRPr="637F4363">
        <w:rPr>
          <w:rFonts w:ascii="Arial" w:eastAsia="Arial" w:hAnsi="Arial" w:cs="Arial"/>
        </w:rPr>
        <w:t xml:space="preserve"> Literature concerning aqueous systems is more scarce and data is mostly reported at high temperatures, indicating the need for </w:t>
      </w:r>
      <w:proofErr w:type="spellStart"/>
      <w:r w:rsidRPr="637F4363">
        <w:rPr>
          <w:rFonts w:ascii="Arial" w:eastAsia="Arial" w:hAnsi="Arial" w:cs="Arial"/>
        </w:rPr>
        <w:t>optimisation</w:t>
      </w:r>
      <w:proofErr w:type="spellEnd"/>
      <w:r w:rsidRPr="637F4363">
        <w:rPr>
          <w:rFonts w:ascii="Arial" w:eastAsia="Arial" w:hAnsi="Arial" w:cs="Arial"/>
        </w:rPr>
        <w:t>.</w:t>
      </w:r>
      <w:r w:rsidRPr="637F4363">
        <w:rPr>
          <w:rFonts w:ascii="Arial" w:eastAsia="Arial" w:hAnsi="Arial" w:cs="Arial"/>
          <w:vertAlign w:val="superscript"/>
        </w:rPr>
        <w:t>[2]</w:t>
      </w:r>
      <w:r w:rsidRPr="637F4363">
        <w:rPr>
          <w:rFonts w:ascii="Arial" w:eastAsia="Arial" w:hAnsi="Arial" w:cs="Arial"/>
        </w:rPr>
        <w:t xml:space="preserve"> Activator Generated Electron Transfer (AGET) ATRP exploits the redox chemistry of a transition metal catalyst which is activated by a reducing agent.</w:t>
      </w:r>
      <w:r w:rsidRPr="637F4363">
        <w:rPr>
          <w:rFonts w:ascii="Arial" w:eastAsia="Arial" w:hAnsi="Arial" w:cs="Arial"/>
          <w:vertAlign w:val="superscript"/>
        </w:rPr>
        <w:t>[3]</w:t>
      </w:r>
      <w:r w:rsidRPr="637F4363">
        <w:rPr>
          <w:rFonts w:ascii="Arial" w:eastAsia="Arial" w:hAnsi="Arial" w:cs="Arial"/>
        </w:rPr>
        <w:t xml:space="preserve"> We </w:t>
      </w:r>
      <w:proofErr w:type="spellStart"/>
      <w:r w:rsidRPr="637F4363">
        <w:rPr>
          <w:rFonts w:ascii="Arial" w:eastAsia="Arial" w:hAnsi="Arial" w:cs="Arial"/>
        </w:rPr>
        <w:t>hypothesised</w:t>
      </w:r>
      <w:proofErr w:type="spellEnd"/>
      <w:r w:rsidRPr="637F4363">
        <w:rPr>
          <w:rFonts w:ascii="Arial" w:eastAsia="Arial" w:hAnsi="Arial" w:cs="Arial"/>
        </w:rPr>
        <w:t xml:space="preserve"> that extracellular bacterial redox mechanisms would act as a reducing agent in such experiments, leading to </w:t>
      </w:r>
      <w:r w:rsidRPr="637F4363">
        <w:rPr>
          <w:rFonts w:ascii="Arial" w:eastAsia="Arial" w:hAnsi="Arial" w:cs="Arial"/>
          <w:i/>
          <w:iCs/>
        </w:rPr>
        <w:t>in vivo</w:t>
      </w:r>
      <w:r w:rsidRPr="637F4363">
        <w:rPr>
          <w:rFonts w:ascii="Arial" w:eastAsia="Arial" w:hAnsi="Arial" w:cs="Arial"/>
        </w:rPr>
        <w:t xml:space="preserve"> </w:t>
      </w:r>
      <w:proofErr w:type="spellStart"/>
      <w:r w:rsidRPr="637F4363">
        <w:rPr>
          <w:rFonts w:ascii="Arial" w:eastAsia="Arial" w:hAnsi="Arial" w:cs="Arial"/>
        </w:rPr>
        <w:t>polymerisations</w:t>
      </w:r>
      <w:proofErr w:type="spellEnd"/>
      <w:r w:rsidRPr="637F4363">
        <w:rPr>
          <w:rFonts w:ascii="Arial" w:eastAsia="Arial" w:hAnsi="Arial" w:cs="Arial"/>
        </w:rPr>
        <w:t>.</w:t>
      </w:r>
      <w:proofErr w:type="gramEnd"/>
      <w:r w:rsidRPr="637F4363">
        <w:rPr>
          <w:rFonts w:ascii="Arial" w:eastAsia="Arial" w:hAnsi="Arial" w:cs="Arial"/>
        </w:rPr>
        <w:t xml:space="preserve"> This may enable the construction of biomimetic polymers for cell surface modification, previously demonstrated using copper catalysts.</w:t>
      </w:r>
      <w:r w:rsidRPr="637F4363">
        <w:rPr>
          <w:rFonts w:ascii="Arial" w:eastAsia="Arial" w:hAnsi="Arial" w:cs="Arial"/>
          <w:vertAlign w:val="superscript"/>
        </w:rPr>
        <w:t>[4]</w:t>
      </w:r>
      <w:r w:rsidRPr="637F4363">
        <w:rPr>
          <w:rFonts w:ascii="Arial" w:eastAsia="Arial" w:hAnsi="Arial" w:cs="Arial"/>
        </w:rPr>
        <w:t xml:space="preserve"> The </w:t>
      </w:r>
      <w:proofErr w:type="spellStart"/>
      <w:r w:rsidRPr="637F4363">
        <w:rPr>
          <w:rFonts w:ascii="Arial" w:eastAsia="Arial" w:hAnsi="Arial" w:cs="Arial"/>
        </w:rPr>
        <w:t>optimisation</w:t>
      </w:r>
      <w:proofErr w:type="spellEnd"/>
      <w:r w:rsidRPr="637F4363">
        <w:rPr>
          <w:rFonts w:ascii="Arial" w:eastAsia="Arial" w:hAnsi="Arial" w:cs="Arial"/>
        </w:rPr>
        <w:t xml:space="preserve"> of this method to improve biocompatibility is first presented without cells, using water soluble monomers (PPEGMA, PNHEA, PPAMPS, PMEDSA) and phosphate buffered saline (PBS) as a solvent at 37°C. Several ligands (Me</w:t>
      </w:r>
      <w:r w:rsidRPr="637F4363">
        <w:rPr>
          <w:rFonts w:ascii="Arial" w:eastAsia="Arial" w:hAnsi="Arial" w:cs="Arial"/>
          <w:vertAlign w:val="subscript"/>
        </w:rPr>
        <w:t>6</w:t>
      </w:r>
      <w:r w:rsidRPr="637F4363">
        <w:rPr>
          <w:rFonts w:ascii="Arial" w:eastAsia="Arial" w:hAnsi="Arial" w:cs="Arial"/>
        </w:rPr>
        <w:t>TREN, Me</w:t>
      </w:r>
      <w:r w:rsidRPr="637F4363">
        <w:rPr>
          <w:rFonts w:ascii="Arial" w:eastAsia="Arial" w:hAnsi="Arial" w:cs="Arial"/>
          <w:vertAlign w:val="subscript"/>
        </w:rPr>
        <w:t>3</w:t>
      </w:r>
      <w:r w:rsidRPr="637F4363">
        <w:rPr>
          <w:rFonts w:ascii="Arial" w:eastAsia="Arial" w:hAnsi="Arial" w:cs="Arial"/>
        </w:rPr>
        <w:t xml:space="preserve">TREN, </w:t>
      </w:r>
      <w:proofErr w:type="spellStart"/>
      <w:proofErr w:type="gramStart"/>
      <w:r w:rsidRPr="637F4363">
        <w:rPr>
          <w:rFonts w:ascii="Arial" w:eastAsia="Arial" w:hAnsi="Arial" w:cs="Arial"/>
        </w:rPr>
        <w:t>Bipy</w:t>
      </w:r>
      <w:proofErr w:type="spellEnd"/>
      <w:proofErr w:type="gramEnd"/>
      <w:r w:rsidRPr="637F4363">
        <w:rPr>
          <w:rFonts w:ascii="Arial" w:eastAsia="Arial" w:hAnsi="Arial" w:cs="Arial"/>
        </w:rPr>
        <w:t xml:space="preserve">) were employed for the elucidation of catalyst </w:t>
      </w:r>
      <w:proofErr w:type="spellStart"/>
      <w:r w:rsidRPr="637F4363">
        <w:rPr>
          <w:rFonts w:ascii="Arial" w:eastAsia="Arial" w:hAnsi="Arial" w:cs="Arial"/>
        </w:rPr>
        <w:t>behaviour</w:t>
      </w:r>
      <w:proofErr w:type="spellEnd"/>
      <w:r w:rsidRPr="637F4363">
        <w:rPr>
          <w:rFonts w:ascii="Arial" w:eastAsia="Arial" w:hAnsi="Arial" w:cs="Arial"/>
        </w:rPr>
        <w:t xml:space="preserve"> and were found to generate polymers at different rates. The introduction of two bacteria types (</w:t>
      </w:r>
      <w:proofErr w:type="spellStart"/>
      <w:r w:rsidRPr="637F4363">
        <w:rPr>
          <w:rFonts w:ascii="Arial" w:eastAsia="Arial" w:hAnsi="Arial" w:cs="Arial"/>
          <w:i/>
          <w:iCs/>
        </w:rPr>
        <w:t>Geobacter</w:t>
      </w:r>
      <w:proofErr w:type="spellEnd"/>
      <w:r w:rsidRPr="637F4363">
        <w:rPr>
          <w:rFonts w:ascii="Arial" w:eastAsia="Arial" w:hAnsi="Arial" w:cs="Arial"/>
          <w:i/>
          <w:iCs/>
        </w:rPr>
        <w:t xml:space="preserve"> </w:t>
      </w:r>
      <w:proofErr w:type="spellStart"/>
      <w:r w:rsidRPr="637F4363">
        <w:rPr>
          <w:rFonts w:ascii="Arial" w:eastAsia="Arial" w:hAnsi="Arial" w:cs="Arial"/>
          <w:i/>
          <w:iCs/>
        </w:rPr>
        <w:t>sulfurreducens</w:t>
      </w:r>
      <w:proofErr w:type="spellEnd"/>
      <w:r w:rsidRPr="637F4363">
        <w:rPr>
          <w:rFonts w:ascii="Arial" w:eastAsia="Arial" w:hAnsi="Arial" w:cs="Arial"/>
        </w:rPr>
        <w:t xml:space="preserve">, and </w:t>
      </w:r>
      <w:proofErr w:type="spellStart"/>
      <w:r w:rsidRPr="637F4363">
        <w:rPr>
          <w:rFonts w:ascii="Arial" w:eastAsia="Arial" w:hAnsi="Arial" w:cs="Arial"/>
          <w:i/>
          <w:iCs/>
        </w:rPr>
        <w:t>Cupriavidus</w:t>
      </w:r>
      <w:proofErr w:type="spellEnd"/>
      <w:r w:rsidRPr="637F4363">
        <w:rPr>
          <w:rFonts w:ascii="Arial" w:eastAsia="Arial" w:hAnsi="Arial" w:cs="Arial"/>
          <w:i/>
          <w:iCs/>
        </w:rPr>
        <w:t xml:space="preserve"> </w:t>
      </w:r>
      <w:proofErr w:type="spellStart"/>
      <w:r w:rsidRPr="637F4363">
        <w:rPr>
          <w:rFonts w:ascii="Arial" w:eastAsia="Arial" w:hAnsi="Arial" w:cs="Arial"/>
          <w:i/>
          <w:iCs/>
        </w:rPr>
        <w:t>metallidurans</w:t>
      </w:r>
      <w:proofErr w:type="spellEnd"/>
      <w:r w:rsidRPr="637F4363">
        <w:rPr>
          <w:rFonts w:ascii="Arial" w:eastAsia="Arial" w:hAnsi="Arial" w:cs="Arial"/>
        </w:rPr>
        <w:t xml:space="preserve">) </w:t>
      </w:r>
      <w:proofErr w:type="gramStart"/>
      <w:r w:rsidRPr="637F4363">
        <w:rPr>
          <w:rFonts w:ascii="Arial" w:eastAsia="Arial" w:hAnsi="Arial" w:cs="Arial"/>
        </w:rPr>
        <w:t>were investigated</w:t>
      </w:r>
      <w:proofErr w:type="gramEnd"/>
      <w:r w:rsidRPr="637F4363">
        <w:rPr>
          <w:rFonts w:ascii="Arial" w:eastAsia="Arial" w:hAnsi="Arial" w:cs="Arial"/>
        </w:rPr>
        <w:t xml:space="preserve"> as reducing agents. The data presented reveals that bacterial reduction was able to initiate the </w:t>
      </w:r>
      <w:proofErr w:type="spellStart"/>
      <w:r w:rsidRPr="637F4363">
        <w:rPr>
          <w:rFonts w:ascii="Arial" w:eastAsia="Arial" w:hAnsi="Arial" w:cs="Arial"/>
        </w:rPr>
        <w:t>polymerisation</w:t>
      </w:r>
      <w:proofErr w:type="spellEnd"/>
      <w:r w:rsidRPr="637F4363">
        <w:rPr>
          <w:rFonts w:ascii="Arial" w:eastAsia="Arial" w:hAnsi="Arial" w:cs="Arial"/>
        </w:rPr>
        <w:t xml:space="preserve"> of PPEGMA in both cases. Toxicity studies </w:t>
      </w:r>
      <w:proofErr w:type="gramStart"/>
      <w:r w:rsidRPr="637F4363">
        <w:rPr>
          <w:rFonts w:ascii="Arial" w:eastAsia="Arial" w:hAnsi="Arial" w:cs="Arial"/>
        </w:rPr>
        <w:t>were carried out to determine the optimum concentration of reagents and adjusted accordingly,</w:t>
      </w:r>
      <w:proofErr w:type="gramEnd"/>
      <w:r w:rsidRPr="637F4363">
        <w:rPr>
          <w:rFonts w:ascii="Arial" w:eastAsia="Arial" w:hAnsi="Arial" w:cs="Arial"/>
        </w:rPr>
        <w:t xml:space="preserve"> resulting in a biocompatible bacteria instructed polymer synthesis.</w:t>
      </w:r>
    </w:p>
    <w:p w14:paraId="070761FA" w14:textId="0D44FD0F" w:rsidR="637F4363" w:rsidRDefault="637F4363" w:rsidP="637F4363">
      <w:pPr>
        <w:jc w:val="both"/>
        <w:rPr>
          <w:rFonts w:ascii="Arial" w:eastAsia="Arial" w:hAnsi="Arial" w:cs="Arial"/>
        </w:rPr>
      </w:pPr>
      <w:r w:rsidRPr="637F4363">
        <w:rPr>
          <w:rFonts w:ascii="Arial" w:eastAsia="Arial" w:hAnsi="Arial" w:cs="Arial"/>
        </w:rPr>
        <w:t xml:space="preserve"> </w:t>
      </w:r>
    </w:p>
    <w:p w14:paraId="047B912F" w14:textId="6318E841" w:rsidR="637F4363" w:rsidRDefault="637F4363" w:rsidP="637F4363">
      <w:pPr>
        <w:jc w:val="center"/>
        <w:rPr>
          <w:rFonts w:ascii="Arial" w:eastAsia="Arial" w:hAnsi="Arial" w:cs="Arial"/>
        </w:rPr>
      </w:pPr>
      <w:r w:rsidRPr="637F4363">
        <w:rPr>
          <w:rFonts w:ascii="Arial" w:eastAsia="Arial" w:hAnsi="Arial" w:cs="Arial"/>
        </w:rPr>
        <w:t xml:space="preserve"> </w:t>
      </w:r>
    </w:p>
    <w:p w14:paraId="7D247716" w14:textId="5E60AB05" w:rsidR="637F4363" w:rsidRDefault="637F4363" w:rsidP="637F4363">
      <w:pPr>
        <w:jc w:val="both"/>
        <w:rPr>
          <w:rFonts w:ascii="Arial" w:eastAsia="Arial" w:hAnsi="Arial" w:cs="Arial"/>
          <w:u w:val="single"/>
        </w:rPr>
      </w:pPr>
      <w:r w:rsidRPr="637F4363">
        <w:rPr>
          <w:rFonts w:ascii="Arial" w:eastAsia="Arial" w:hAnsi="Arial" w:cs="Arial"/>
          <w:u w:val="single"/>
        </w:rPr>
        <w:t>References</w:t>
      </w:r>
    </w:p>
    <w:p w14:paraId="4737DF74" w14:textId="1FF936E7" w:rsidR="637F4363" w:rsidRDefault="637F4363" w:rsidP="637F4363">
      <w:pPr>
        <w:jc w:val="both"/>
        <w:rPr>
          <w:rFonts w:ascii="Arial" w:eastAsia="Arial" w:hAnsi="Arial" w:cs="Arial"/>
        </w:rPr>
      </w:pPr>
      <w:r w:rsidRPr="637F4363">
        <w:rPr>
          <w:rFonts w:ascii="Arial" w:eastAsia="Arial" w:hAnsi="Arial" w:cs="Arial"/>
        </w:rPr>
        <w:t xml:space="preserve">[1] Z. </w:t>
      </w:r>
      <w:proofErr w:type="spellStart"/>
      <w:r w:rsidRPr="637F4363">
        <w:rPr>
          <w:rFonts w:ascii="Arial" w:eastAsia="Arial" w:hAnsi="Arial" w:cs="Arial"/>
        </w:rPr>
        <w:t>Xue</w:t>
      </w:r>
      <w:proofErr w:type="spellEnd"/>
      <w:r w:rsidRPr="637F4363">
        <w:rPr>
          <w:rFonts w:ascii="Arial" w:eastAsia="Arial" w:hAnsi="Arial" w:cs="Arial"/>
        </w:rPr>
        <w:t xml:space="preserve">, D. He and X. </w:t>
      </w:r>
      <w:proofErr w:type="spellStart"/>
      <w:r w:rsidRPr="637F4363">
        <w:rPr>
          <w:rFonts w:ascii="Arial" w:eastAsia="Arial" w:hAnsi="Arial" w:cs="Arial"/>
        </w:rPr>
        <w:t>Xie</w:t>
      </w:r>
      <w:proofErr w:type="spellEnd"/>
      <w:r w:rsidRPr="637F4363">
        <w:rPr>
          <w:rFonts w:ascii="Arial" w:eastAsia="Arial" w:hAnsi="Arial" w:cs="Arial"/>
        </w:rPr>
        <w:t xml:space="preserve">, </w:t>
      </w:r>
      <w:r w:rsidRPr="637F4363">
        <w:rPr>
          <w:rFonts w:ascii="Arial" w:eastAsia="Arial" w:hAnsi="Arial" w:cs="Arial"/>
          <w:i/>
          <w:iCs/>
        </w:rPr>
        <w:t xml:space="preserve">Polymer Chemistry </w:t>
      </w:r>
      <w:r w:rsidRPr="637F4363">
        <w:rPr>
          <w:rFonts w:ascii="Arial" w:eastAsia="Arial" w:hAnsi="Arial" w:cs="Arial"/>
          <w:b/>
          <w:bCs/>
        </w:rPr>
        <w:t>2015</w:t>
      </w:r>
      <w:r w:rsidRPr="637F4363">
        <w:rPr>
          <w:rFonts w:ascii="Arial" w:eastAsia="Arial" w:hAnsi="Arial" w:cs="Arial"/>
        </w:rPr>
        <w:t xml:space="preserve">, </w:t>
      </w:r>
      <w:r w:rsidRPr="637F4363">
        <w:rPr>
          <w:rFonts w:ascii="Arial" w:eastAsia="Arial" w:hAnsi="Arial" w:cs="Arial"/>
          <w:i/>
          <w:iCs/>
        </w:rPr>
        <w:t>6</w:t>
      </w:r>
      <w:r w:rsidRPr="637F4363">
        <w:rPr>
          <w:rFonts w:ascii="Arial" w:eastAsia="Arial" w:hAnsi="Arial" w:cs="Arial"/>
        </w:rPr>
        <w:t>, 1660-1687.</w:t>
      </w:r>
    </w:p>
    <w:p w14:paraId="67661753" w14:textId="6CEEFFE9" w:rsidR="637F4363" w:rsidRDefault="637F4363" w:rsidP="637F4363">
      <w:pPr>
        <w:jc w:val="both"/>
        <w:rPr>
          <w:rFonts w:ascii="Arial" w:eastAsia="Arial" w:hAnsi="Arial" w:cs="Arial"/>
        </w:rPr>
      </w:pPr>
      <w:r w:rsidRPr="637F4363">
        <w:rPr>
          <w:rFonts w:ascii="Arial" w:eastAsia="Arial" w:hAnsi="Arial" w:cs="Arial"/>
        </w:rPr>
        <w:t xml:space="preserve">[2] W. He, L. Zhang, J. Miao, Z. Cheng and X. Zhu, </w:t>
      </w:r>
      <w:proofErr w:type="spellStart"/>
      <w:r w:rsidRPr="637F4363">
        <w:rPr>
          <w:rFonts w:ascii="Arial" w:eastAsia="Arial" w:hAnsi="Arial" w:cs="Arial"/>
          <w:i/>
          <w:iCs/>
        </w:rPr>
        <w:t>Macromol</w:t>
      </w:r>
      <w:proofErr w:type="spellEnd"/>
      <w:r w:rsidRPr="637F4363">
        <w:rPr>
          <w:rFonts w:ascii="Arial" w:eastAsia="Arial" w:hAnsi="Arial" w:cs="Arial"/>
          <w:i/>
          <w:iCs/>
        </w:rPr>
        <w:t xml:space="preserve"> Rapid </w:t>
      </w:r>
      <w:proofErr w:type="spellStart"/>
      <w:r w:rsidRPr="637F4363">
        <w:rPr>
          <w:rFonts w:ascii="Arial" w:eastAsia="Arial" w:hAnsi="Arial" w:cs="Arial"/>
          <w:i/>
          <w:iCs/>
        </w:rPr>
        <w:t>Commun</w:t>
      </w:r>
      <w:proofErr w:type="spellEnd"/>
      <w:r w:rsidRPr="637F4363">
        <w:rPr>
          <w:rFonts w:ascii="Arial" w:eastAsia="Arial" w:hAnsi="Arial" w:cs="Arial"/>
          <w:i/>
          <w:iCs/>
        </w:rPr>
        <w:t xml:space="preserve"> </w:t>
      </w:r>
      <w:r w:rsidRPr="637F4363">
        <w:rPr>
          <w:rFonts w:ascii="Arial" w:eastAsia="Arial" w:hAnsi="Arial" w:cs="Arial"/>
          <w:b/>
          <w:bCs/>
        </w:rPr>
        <w:t>2012</w:t>
      </w:r>
      <w:r w:rsidRPr="637F4363">
        <w:rPr>
          <w:rFonts w:ascii="Arial" w:eastAsia="Arial" w:hAnsi="Arial" w:cs="Arial"/>
        </w:rPr>
        <w:t xml:space="preserve">, </w:t>
      </w:r>
      <w:r w:rsidRPr="637F4363">
        <w:rPr>
          <w:rFonts w:ascii="Arial" w:eastAsia="Arial" w:hAnsi="Arial" w:cs="Arial"/>
          <w:i/>
          <w:iCs/>
        </w:rPr>
        <w:t>33</w:t>
      </w:r>
      <w:r w:rsidRPr="637F4363">
        <w:rPr>
          <w:rFonts w:ascii="Arial" w:eastAsia="Arial" w:hAnsi="Arial" w:cs="Arial"/>
        </w:rPr>
        <w:t>, 1067-1073.</w:t>
      </w:r>
    </w:p>
    <w:p w14:paraId="56FB9100" w14:textId="2A987FD0" w:rsidR="637F4363" w:rsidRDefault="637F4363" w:rsidP="637F4363">
      <w:pPr>
        <w:jc w:val="both"/>
        <w:rPr>
          <w:rFonts w:ascii="Arial" w:eastAsia="Arial" w:hAnsi="Arial" w:cs="Arial"/>
        </w:rPr>
      </w:pPr>
      <w:r w:rsidRPr="637F4363">
        <w:rPr>
          <w:rFonts w:ascii="Arial" w:eastAsia="Arial" w:hAnsi="Arial" w:cs="Arial"/>
        </w:rPr>
        <w:t xml:space="preserve">[3] W. </w:t>
      </w:r>
      <w:proofErr w:type="spellStart"/>
      <w:r w:rsidRPr="637F4363">
        <w:rPr>
          <w:rFonts w:ascii="Arial" w:eastAsia="Arial" w:hAnsi="Arial" w:cs="Arial"/>
        </w:rPr>
        <w:t>Jakubowski</w:t>
      </w:r>
      <w:proofErr w:type="spellEnd"/>
      <w:r w:rsidRPr="637F4363">
        <w:rPr>
          <w:rFonts w:ascii="Arial" w:eastAsia="Arial" w:hAnsi="Arial" w:cs="Arial"/>
        </w:rPr>
        <w:t xml:space="preserve"> and K. </w:t>
      </w:r>
      <w:proofErr w:type="spellStart"/>
      <w:r w:rsidRPr="637F4363">
        <w:rPr>
          <w:rFonts w:ascii="Arial" w:eastAsia="Arial" w:hAnsi="Arial" w:cs="Arial"/>
        </w:rPr>
        <w:t>Matyjaszewski</w:t>
      </w:r>
      <w:proofErr w:type="spellEnd"/>
      <w:r w:rsidRPr="637F4363">
        <w:rPr>
          <w:rFonts w:ascii="Arial" w:eastAsia="Arial" w:hAnsi="Arial" w:cs="Arial"/>
        </w:rPr>
        <w:t xml:space="preserve">, </w:t>
      </w:r>
      <w:r w:rsidRPr="637F4363">
        <w:rPr>
          <w:rFonts w:ascii="Arial" w:eastAsia="Arial" w:hAnsi="Arial" w:cs="Arial"/>
          <w:i/>
          <w:iCs/>
        </w:rPr>
        <w:t xml:space="preserve">Macromolecules </w:t>
      </w:r>
      <w:r w:rsidRPr="637F4363">
        <w:rPr>
          <w:rFonts w:ascii="Arial" w:eastAsia="Arial" w:hAnsi="Arial" w:cs="Arial"/>
          <w:b/>
          <w:bCs/>
        </w:rPr>
        <w:t>2005</w:t>
      </w:r>
      <w:r w:rsidRPr="637F4363">
        <w:rPr>
          <w:rFonts w:ascii="Arial" w:eastAsia="Arial" w:hAnsi="Arial" w:cs="Arial"/>
        </w:rPr>
        <w:t xml:space="preserve">, </w:t>
      </w:r>
      <w:r w:rsidRPr="637F4363">
        <w:rPr>
          <w:rFonts w:ascii="Arial" w:eastAsia="Arial" w:hAnsi="Arial" w:cs="Arial"/>
          <w:i/>
          <w:iCs/>
        </w:rPr>
        <w:t>38</w:t>
      </w:r>
      <w:r w:rsidRPr="637F4363">
        <w:rPr>
          <w:rFonts w:ascii="Arial" w:eastAsia="Arial" w:hAnsi="Arial" w:cs="Arial"/>
        </w:rPr>
        <w:t>, 4139-4146.</w:t>
      </w:r>
    </w:p>
    <w:p w14:paraId="11A5A81A" w14:textId="50266F25" w:rsidR="3F013233" w:rsidRDefault="3F013233" w:rsidP="3F013233">
      <w:pPr>
        <w:jc w:val="both"/>
        <w:rPr>
          <w:rFonts w:ascii="Arial" w:eastAsia="Arial" w:hAnsi="Arial" w:cs="Arial"/>
        </w:rPr>
      </w:pPr>
      <w:r w:rsidRPr="3F013233">
        <w:rPr>
          <w:rFonts w:ascii="Arial" w:eastAsia="Arial" w:hAnsi="Arial" w:cs="Arial"/>
        </w:rPr>
        <w:t xml:space="preserve">[4] E. P. </w:t>
      </w:r>
      <w:proofErr w:type="spellStart"/>
      <w:r w:rsidRPr="3F013233">
        <w:rPr>
          <w:rFonts w:ascii="Arial" w:eastAsia="Arial" w:hAnsi="Arial" w:cs="Arial"/>
        </w:rPr>
        <w:t>Magennis</w:t>
      </w:r>
      <w:proofErr w:type="spellEnd"/>
      <w:r w:rsidRPr="3F013233">
        <w:rPr>
          <w:rFonts w:ascii="Arial" w:eastAsia="Arial" w:hAnsi="Arial" w:cs="Arial"/>
        </w:rPr>
        <w:t>, F. Fernandez-</w:t>
      </w:r>
      <w:proofErr w:type="spellStart"/>
      <w:r w:rsidRPr="3F013233">
        <w:rPr>
          <w:rFonts w:ascii="Arial" w:eastAsia="Arial" w:hAnsi="Arial" w:cs="Arial"/>
        </w:rPr>
        <w:t>Trillo</w:t>
      </w:r>
      <w:proofErr w:type="spellEnd"/>
      <w:r w:rsidRPr="3F013233">
        <w:rPr>
          <w:rFonts w:ascii="Arial" w:eastAsia="Arial" w:hAnsi="Arial" w:cs="Arial"/>
        </w:rPr>
        <w:t xml:space="preserve">, C. Sui, S. G. Spain, D. J. Bradshaw, D. </w:t>
      </w:r>
      <w:proofErr w:type="spellStart"/>
      <w:r w:rsidRPr="3F013233">
        <w:rPr>
          <w:rFonts w:ascii="Arial" w:eastAsia="Arial" w:hAnsi="Arial" w:cs="Arial"/>
        </w:rPr>
        <w:t>Churchley</w:t>
      </w:r>
      <w:proofErr w:type="spellEnd"/>
      <w:r w:rsidRPr="3F013233">
        <w:rPr>
          <w:rFonts w:ascii="Arial" w:eastAsia="Arial" w:hAnsi="Arial" w:cs="Arial"/>
        </w:rPr>
        <w:t xml:space="preserve">, G. </w:t>
      </w:r>
      <w:proofErr w:type="spellStart"/>
      <w:r w:rsidRPr="3F013233">
        <w:rPr>
          <w:rFonts w:ascii="Arial" w:eastAsia="Arial" w:hAnsi="Arial" w:cs="Arial"/>
        </w:rPr>
        <w:t>Mantovani</w:t>
      </w:r>
      <w:proofErr w:type="spellEnd"/>
      <w:r w:rsidRPr="3F013233">
        <w:rPr>
          <w:rFonts w:ascii="Arial" w:eastAsia="Arial" w:hAnsi="Arial" w:cs="Arial"/>
        </w:rPr>
        <w:t xml:space="preserve">, K. </w:t>
      </w:r>
      <w:proofErr w:type="spellStart"/>
      <w:r w:rsidRPr="3F013233">
        <w:rPr>
          <w:rFonts w:ascii="Arial" w:eastAsia="Arial" w:hAnsi="Arial" w:cs="Arial"/>
        </w:rPr>
        <w:t>Winzer</w:t>
      </w:r>
      <w:proofErr w:type="spellEnd"/>
      <w:r w:rsidRPr="3F013233">
        <w:rPr>
          <w:rFonts w:ascii="Arial" w:eastAsia="Arial" w:hAnsi="Arial" w:cs="Arial"/>
        </w:rPr>
        <w:t xml:space="preserve"> and C. Alexander, </w:t>
      </w:r>
      <w:r w:rsidRPr="3F013233">
        <w:rPr>
          <w:rFonts w:ascii="Arial" w:eastAsia="Arial" w:hAnsi="Arial" w:cs="Arial"/>
          <w:i/>
          <w:iCs/>
        </w:rPr>
        <w:t xml:space="preserve">Nature materials </w:t>
      </w:r>
      <w:r w:rsidRPr="3F013233">
        <w:rPr>
          <w:rFonts w:ascii="Arial" w:eastAsia="Arial" w:hAnsi="Arial" w:cs="Arial"/>
          <w:b/>
          <w:bCs/>
        </w:rPr>
        <w:t>2014</w:t>
      </w:r>
      <w:r w:rsidRPr="3F013233">
        <w:rPr>
          <w:rFonts w:ascii="Arial" w:eastAsia="Arial" w:hAnsi="Arial" w:cs="Arial"/>
        </w:rPr>
        <w:t xml:space="preserve">, </w:t>
      </w:r>
      <w:r w:rsidRPr="3F013233">
        <w:rPr>
          <w:rFonts w:ascii="Arial" w:eastAsia="Arial" w:hAnsi="Arial" w:cs="Arial"/>
          <w:i/>
          <w:iCs/>
        </w:rPr>
        <w:t>13</w:t>
      </w:r>
      <w:r w:rsidRPr="3F013233">
        <w:rPr>
          <w:rFonts w:ascii="Arial" w:eastAsia="Arial" w:hAnsi="Arial" w:cs="Arial"/>
        </w:rPr>
        <w:t>, 748-755.</w:t>
      </w:r>
    </w:p>
    <w:p w14:paraId="418F9E35" w14:textId="0D09C8CA" w:rsidR="3F013233" w:rsidRDefault="3F013233" w:rsidP="3F013233">
      <w:pPr>
        <w:spacing w:after="0" w:line="240" w:lineRule="auto"/>
        <w:ind w:left="360"/>
        <w:jc w:val="both"/>
        <w:rPr>
          <w:rFonts w:ascii="Arial" w:eastAsia="Arial" w:hAnsi="Arial" w:cs="Arial"/>
          <w:sz w:val="18"/>
          <w:szCs w:val="18"/>
        </w:rPr>
      </w:pPr>
    </w:p>
    <w:p w14:paraId="33084AE1" w14:textId="4D7FDEC5" w:rsidR="3F013233" w:rsidRDefault="3F013233" w:rsidP="3F013233">
      <w:pPr>
        <w:spacing w:after="0" w:line="240" w:lineRule="auto"/>
        <w:ind w:left="360"/>
        <w:jc w:val="both"/>
        <w:rPr>
          <w:rFonts w:ascii="Arial" w:eastAsia="Arial" w:hAnsi="Arial" w:cs="Arial"/>
          <w:sz w:val="18"/>
          <w:szCs w:val="18"/>
        </w:rPr>
      </w:pPr>
    </w:p>
    <w:p w14:paraId="1BD58274" w14:textId="1E3127D0" w:rsidR="00557441" w:rsidRPr="00557441" w:rsidRDefault="00557441" w:rsidP="637F4363">
      <w:pPr>
        <w:spacing w:after="0" w:line="240" w:lineRule="auto"/>
        <w:rPr>
          <w:rFonts w:ascii="Arial" w:eastAsia="Arial" w:hAnsi="Arial" w:cs="Arial"/>
        </w:rPr>
      </w:pPr>
      <w:r w:rsidRPr="637F4363">
        <w:rPr>
          <w:rFonts w:ascii="Arial" w:eastAsia="Arial" w:hAnsi="Arial" w:cs="Arial"/>
        </w:rPr>
        <w:br w:type="page"/>
      </w:r>
    </w:p>
    <w:p w14:paraId="0C95BE4F" w14:textId="269DBA4C" w:rsidR="00557441" w:rsidRPr="00557441" w:rsidRDefault="3F013233" w:rsidP="637F4363">
      <w:pPr>
        <w:spacing w:after="0" w:line="240" w:lineRule="auto"/>
        <w:jc w:val="center"/>
        <w:rPr>
          <w:rFonts w:ascii="Arial" w:eastAsia="Arial" w:hAnsi="Arial" w:cs="Arial"/>
          <w:b/>
          <w:bCs/>
        </w:rPr>
      </w:pPr>
      <w:r w:rsidRPr="3F013233">
        <w:rPr>
          <w:rFonts w:ascii="Arial" w:eastAsia="Arial" w:hAnsi="Arial" w:cs="Arial"/>
          <w:b/>
          <w:bCs/>
        </w:rPr>
        <w:lastRenderedPageBreak/>
        <w:t>Holographic Microscopy to image cells on a surface</w:t>
      </w:r>
    </w:p>
    <w:p w14:paraId="38B956D6" w14:textId="4887305F" w:rsidR="3F013233" w:rsidRDefault="3F013233" w:rsidP="3F013233">
      <w:pPr>
        <w:spacing w:after="0" w:line="240" w:lineRule="auto"/>
        <w:jc w:val="center"/>
        <w:rPr>
          <w:rFonts w:ascii="Arial" w:eastAsia="Arial" w:hAnsi="Arial" w:cs="Arial"/>
          <w:b/>
          <w:bCs/>
          <w:sz w:val="18"/>
          <w:szCs w:val="18"/>
        </w:rPr>
      </w:pPr>
    </w:p>
    <w:p w14:paraId="484082BD" w14:textId="5664C618" w:rsidR="00557441" w:rsidRPr="00557441" w:rsidRDefault="3F013233" w:rsidP="3F013233">
      <w:pPr>
        <w:spacing w:after="0" w:line="240" w:lineRule="auto"/>
        <w:jc w:val="center"/>
        <w:rPr>
          <w:rFonts w:ascii="Arial" w:eastAsia="Arial" w:hAnsi="Arial" w:cs="Arial"/>
        </w:rPr>
      </w:pPr>
      <w:r w:rsidRPr="3F013233">
        <w:rPr>
          <w:rFonts w:ascii="Arial" w:eastAsia="Arial" w:hAnsi="Arial" w:cs="Arial"/>
          <w:sz w:val="18"/>
          <w:szCs w:val="18"/>
        </w:rPr>
        <w:t>Nicola E Farthing, Martin A Bees, Laurence G Wilson</w:t>
      </w:r>
    </w:p>
    <w:p w14:paraId="4E01183C" w14:textId="061C14B9" w:rsidR="3F013233" w:rsidRDefault="3F013233" w:rsidP="3F013233">
      <w:pPr>
        <w:spacing w:after="0" w:line="240" w:lineRule="auto"/>
        <w:jc w:val="both"/>
        <w:rPr>
          <w:rFonts w:ascii="Arial" w:eastAsia="Arial" w:hAnsi="Arial" w:cs="Arial"/>
        </w:rPr>
      </w:pPr>
    </w:p>
    <w:p w14:paraId="6D2E2E89" w14:textId="22BEE686" w:rsidR="00557441" w:rsidRPr="00557441" w:rsidRDefault="3F013233" w:rsidP="637F4363">
      <w:pPr>
        <w:spacing w:after="0" w:line="240" w:lineRule="auto"/>
        <w:jc w:val="both"/>
        <w:rPr>
          <w:rFonts w:ascii="Arial" w:eastAsia="Arial" w:hAnsi="Arial" w:cs="Arial"/>
        </w:rPr>
      </w:pPr>
      <w:r w:rsidRPr="3F013233">
        <w:rPr>
          <w:rFonts w:ascii="Arial" w:eastAsia="Arial" w:hAnsi="Arial" w:cs="Arial"/>
        </w:rPr>
        <w:t xml:space="preserve">Bacterial biofilms are of increasing interest in many sectors and their growth, or lack thereof, </w:t>
      </w:r>
      <w:proofErr w:type="gramStart"/>
      <w:r w:rsidRPr="3F013233">
        <w:rPr>
          <w:rFonts w:ascii="Arial" w:eastAsia="Arial" w:hAnsi="Arial" w:cs="Arial"/>
        </w:rPr>
        <w:t>impacts</w:t>
      </w:r>
      <w:proofErr w:type="gramEnd"/>
      <w:r w:rsidRPr="3F013233">
        <w:rPr>
          <w:rFonts w:ascii="Arial" w:eastAsia="Arial" w:hAnsi="Arial" w:cs="Arial"/>
        </w:rPr>
        <w:t xml:space="preserve"> various industries. It </w:t>
      </w:r>
      <w:proofErr w:type="gramStart"/>
      <w:r w:rsidRPr="3F013233">
        <w:rPr>
          <w:rFonts w:ascii="Arial" w:eastAsia="Arial" w:hAnsi="Arial" w:cs="Arial"/>
        </w:rPr>
        <w:t>is well known</w:t>
      </w:r>
      <w:proofErr w:type="gramEnd"/>
      <w:r w:rsidRPr="3F013233">
        <w:rPr>
          <w:rFonts w:ascii="Arial" w:eastAsia="Arial" w:hAnsi="Arial" w:cs="Arial"/>
        </w:rPr>
        <w:t xml:space="preserve"> that such biofilms form on surfaces to which ‘seed’ cells attach. Many of these seed cells are motile bacterial cells and it has been suggested that the motility of cells </w:t>
      </w:r>
      <w:proofErr w:type="gramStart"/>
      <w:r w:rsidRPr="3F013233">
        <w:rPr>
          <w:rFonts w:ascii="Arial" w:eastAsia="Arial" w:hAnsi="Arial" w:cs="Arial"/>
        </w:rPr>
        <w:t>impacts</w:t>
      </w:r>
      <w:proofErr w:type="gramEnd"/>
      <w:r w:rsidRPr="3F013233">
        <w:rPr>
          <w:rFonts w:ascii="Arial" w:eastAsia="Arial" w:hAnsi="Arial" w:cs="Arial"/>
        </w:rPr>
        <w:t xml:space="preserve"> the formation of biofilms [1]. However, conventional wisdom suggests that, during biofilm formation, cells downregulate their motility. The timescale over which this downregulation may occur is not well known and we suggest that cells remain motile for some time after attachment to the surface. In this work, we present a method of using holographic microscopy to image the fluid flow due to surface attached bacterial cells in 3D. We also present a simplified model to capture the key elements of the flow using solutions to the Stokes equations. We use the simple model to suggest that the bacterial flow on a surface may </w:t>
      </w:r>
      <w:proofErr w:type="gramStart"/>
      <w:r w:rsidRPr="3F013233">
        <w:rPr>
          <w:rFonts w:ascii="Arial" w:eastAsia="Arial" w:hAnsi="Arial" w:cs="Arial"/>
        </w:rPr>
        <w:t>impact</w:t>
      </w:r>
      <w:proofErr w:type="gramEnd"/>
      <w:r w:rsidRPr="3F013233">
        <w:rPr>
          <w:rFonts w:ascii="Arial" w:eastAsia="Arial" w:hAnsi="Arial" w:cs="Arial"/>
        </w:rPr>
        <w:t xml:space="preserve"> the later stages of biofilm formation. </w:t>
      </w:r>
    </w:p>
    <w:p w14:paraId="15562B08" w14:textId="76DE97AE" w:rsidR="3F013233" w:rsidRDefault="3F013233" w:rsidP="3F013233">
      <w:pPr>
        <w:spacing w:after="0" w:line="240" w:lineRule="auto"/>
        <w:jc w:val="both"/>
        <w:rPr>
          <w:rFonts w:ascii="Arial" w:eastAsia="Arial" w:hAnsi="Arial" w:cs="Arial"/>
        </w:rPr>
      </w:pPr>
    </w:p>
    <w:p w14:paraId="16BBA7C8" w14:textId="632C39F3" w:rsidR="00557441" w:rsidRPr="00557441" w:rsidRDefault="637F4363" w:rsidP="637F4363">
      <w:pPr>
        <w:spacing w:after="0" w:line="240" w:lineRule="auto"/>
        <w:jc w:val="both"/>
        <w:rPr>
          <w:rFonts w:ascii="Arial" w:eastAsia="Arial" w:hAnsi="Arial" w:cs="Arial"/>
        </w:rPr>
      </w:pPr>
      <w:r w:rsidRPr="637F4363">
        <w:rPr>
          <w:rFonts w:ascii="Arial" w:eastAsia="Arial" w:hAnsi="Arial" w:cs="Arial"/>
        </w:rPr>
        <w:t xml:space="preserve">[1] </w:t>
      </w:r>
      <w:proofErr w:type="spellStart"/>
      <w:r w:rsidRPr="637F4363">
        <w:rPr>
          <w:rFonts w:ascii="Arial" w:eastAsia="Arial" w:hAnsi="Arial" w:cs="Arial"/>
        </w:rPr>
        <w:t>Mol</w:t>
      </w:r>
      <w:proofErr w:type="spellEnd"/>
      <w:r w:rsidRPr="637F4363">
        <w:rPr>
          <w:rFonts w:ascii="Arial" w:eastAsia="Arial" w:hAnsi="Arial" w:cs="Arial"/>
        </w:rPr>
        <w:t xml:space="preserve"> </w:t>
      </w:r>
      <w:proofErr w:type="spellStart"/>
      <w:r w:rsidRPr="637F4363">
        <w:rPr>
          <w:rFonts w:ascii="Arial" w:eastAsia="Arial" w:hAnsi="Arial" w:cs="Arial"/>
        </w:rPr>
        <w:t>Microbiol</w:t>
      </w:r>
      <w:proofErr w:type="spellEnd"/>
      <w:r w:rsidRPr="637F4363">
        <w:rPr>
          <w:rFonts w:ascii="Arial" w:eastAsia="Arial" w:hAnsi="Arial" w:cs="Arial"/>
        </w:rPr>
        <w:t>. 1998 Oct</w:t>
      </w:r>
      <w:proofErr w:type="gramStart"/>
      <w:r w:rsidRPr="637F4363">
        <w:rPr>
          <w:rFonts w:ascii="Arial" w:eastAsia="Arial" w:hAnsi="Arial" w:cs="Arial"/>
        </w:rPr>
        <w:t>;30</w:t>
      </w:r>
      <w:proofErr w:type="gramEnd"/>
      <w:r w:rsidRPr="637F4363">
        <w:rPr>
          <w:rFonts w:ascii="Arial" w:eastAsia="Arial" w:hAnsi="Arial" w:cs="Arial"/>
        </w:rPr>
        <w:t xml:space="preserve">(2):295-304. O’Toole, </w:t>
      </w:r>
      <w:proofErr w:type="spellStart"/>
      <w:r w:rsidRPr="637F4363">
        <w:rPr>
          <w:rFonts w:ascii="Arial" w:eastAsia="Arial" w:hAnsi="Arial" w:cs="Arial"/>
        </w:rPr>
        <w:t>Kolter</w:t>
      </w:r>
      <w:proofErr w:type="spellEnd"/>
      <w:r w:rsidRPr="637F4363">
        <w:rPr>
          <w:rFonts w:ascii="Arial" w:eastAsia="Arial" w:hAnsi="Arial" w:cs="Arial"/>
        </w:rPr>
        <w:t xml:space="preserve"> </w:t>
      </w:r>
    </w:p>
    <w:p w14:paraId="587F9FCF" w14:textId="2FF1E1A6" w:rsidR="00557441" w:rsidRPr="00557441" w:rsidRDefault="637F4363" w:rsidP="637F4363">
      <w:pPr>
        <w:spacing w:after="0" w:line="240" w:lineRule="auto"/>
        <w:jc w:val="both"/>
        <w:rPr>
          <w:rFonts w:ascii="Arial" w:eastAsia="Arial" w:hAnsi="Arial" w:cs="Arial"/>
        </w:rPr>
      </w:pPr>
      <w:r w:rsidRPr="637F4363">
        <w:rPr>
          <w:rFonts w:ascii="Arial" w:eastAsia="Arial" w:hAnsi="Arial" w:cs="Arial"/>
        </w:rPr>
        <w:t xml:space="preserve"> </w:t>
      </w:r>
    </w:p>
    <w:p w14:paraId="311E3AC8" w14:textId="1CE84989" w:rsidR="00557441" w:rsidRPr="00557441" w:rsidRDefault="00557441" w:rsidP="637F4363">
      <w:pPr>
        <w:spacing w:after="0" w:line="240" w:lineRule="auto"/>
        <w:rPr>
          <w:rFonts w:ascii="Arial" w:eastAsia="Arial" w:hAnsi="Arial" w:cs="Arial"/>
        </w:rPr>
      </w:pPr>
      <w:r w:rsidRPr="637F4363">
        <w:rPr>
          <w:rFonts w:ascii="Arial" w:eastAsia="Arial" w:hAnsi="Arial" w:cs="Arial"/>
        </w:rPr>
        <w:br w:type="page"/>
      </w:r>
    </w:p>
    <w:p w14:paraId="2E7BD820" w14:textId="4D4CEDE5" w:rsidR="00557441" w:rsidRPr="00557441" w:rsidRDefault="00557441" w:rsidP="637F4363">
      <w:pPr>
        <w:spacing w:after="0" w:line="240" w:lineRule="auto"/>
        <w:ind w:left="360"/>
        <w:jc w:val="both"/>
        <w:rPr>
          <w:rFonts w:ascii="Arial" w:eastAsia="Arial" w:hAnsi="Arial" w:cs="Arial"/>
        </w:rPr>
      </w:pPr>
    </w:p>
    <w:p w14:paraId="3121A0AC" w14:textId="353B7F86" w:rsidR="00557441" w:rsidRPr="00557441" w:rsidRDefault="3F013233" w:rsidP="3F013233">
      <w:pPr>
        <w:spacing w:after="0" w:line="240" w:lineRule="auto"/>
        <w:jc w:val="center"/>
        <w:rPr>
          <w:rFonts w:ascii="Arial" w:eastAsia="Arial" w:hAnsi="Arial" w:cs="Arial"/>
          <w:b/>
          <w:bCs/>
        </w:rPr>
      </w:pPr>
      <w:r w:rsidRPr="3F013233">
        <w:rPr>
          <w:rFonts w:ascii="Arial" w:eastAsia="Arial" w:hAnsi="Arial" w:cs="Arial"/>
          <w:b/>
          <w:bCs/>
        </w:rPr>
        <w:t>Combination of mechanical and electrical cues to improve maturity in human stem cell derived-</w:t>
      </w:r>
      <w:proofErr w:type="spellStart"/>
      <w:r w:rsidRPr="3F013233">
        <w:rPr>
          <w:rFonts w:ascii="Arial" w:eastAsia="Arial" w:hAnsi="Arial" w:cs="Arial"/>
          <w:b/>
          <w:bCs/>
        </w:rPr>
        <w:t>cardiomyocytes</w:t>
      </w:r>
      <w:proofErr w:type="spellEnd"/>
    </w:p>
    <w:p w14:paraId="09BC577E" w14:textId="65CA138C" w:rsidR="3F013233" w:rsidRDefault="3F013233" w:rsidP="3F013233">
      <w:pPr>
        <w:spacing w:after="0" w:line="240" w:lineRule="auto"/>
        <w:jc w:val="center"/>
        <w:rPr>
          <w:rFonts w:ascii="Arial" w:eastAsia="Arial" w:hAnsi="Arial" w:cs="Arial"/>
          <w:b/>
          <w:bCs/>
          <w:sz w:val="18"/>
          <w:szCs w:val="18"/>
        </w:rPr>
      </w:pPr>
    </w:p>
    <w:p w14:paraId="1DED9A84" w14:textId="509962E8" w:rsidR="00557441" w:rsidRPr="00557441" w:rsidRDefault="3F013233" w:rsidP="3F013233">
      <w:pPr>
        <w:spacing w:after="0" w:line="240" w:lineRule="auto"/>
        <w:jc w:val="center"/>
        <w:rPr>
          <w:rFonts w:ascii="Arial" w:eastAsia="Arial" w:hAnsi="Arial" w:cs="Arial"/>
        </w:rPr>
      </w:pPr>
      <w:r w:rsidRPr="3F013233">
        <w:rPr>
          <w:rFonts w:ascii="Arial" w:eastAsia="Arial" w:hAnsi="Arial" w:cs="Arial"/>
          <w:sz w:val="18"/>
          <w:szCs w:val="18"/>
          <w:u w:val="single"/>
        </w:rPr>
        <w:t xml:space="preserve">Paola </w:t>
      </w:r>
      <w:proofErr w:type="spellStart"/>
      <w:r w:rsidRPr="3F013233">
        <w:rPr>
          <w:rFonts w:ascii="Arial" w:eastAsia="Arial" w:hAnsi="Arial" w:cs="Arial"/>
          <w:sz w:val="18"/>
          <w:szCs w:val="18"/>
          <w:u w:val="single"/>
        </w:rPr>
        <w:t>Sanjuan</w:t>
      </w:r>
      <w:proofErr w:type="spellEnd"/>
      <w:r w:rsidRPr="3F013233">
        <w:rPr>
          <w:rFonts w:ascii="Arial" w:eastAsia="Arial" w:hAnsi="Arial" w:cs="Arial"/>
          <w:sz w:val="18"/>
          <w:szCs w:val="18"/>
          <w:u w:val="single"/>
        </w:rPr>
        <w:t>-Alberte</w:t>
      </w:r>
      <w:r w:rsidRPr="3F013233">
        <w:rPr>
          <w:rFonts w:ascii="Arial" w:eastAsia="Arial" w:hAnsi="Arial" w:cs="Arial"/>
          <w:sz w:val="18"/>
          <w:szCs w:val="18"/>
        </w:rPr>
        <w:t>, Jayasheelan Vaithilingam, Chris Denning, Richard JM Hague, Morgan R Alexander, Frankie J Rawson</w:t>
      </w:r>
    </w:p>
    <w:p w14:paraId="636A2725" w14:textId="28B658A6" w:rsidR="00557441" w:rsidRPr="00557441" w:rsidRDefault="3F013233" w:rsidP="3F013233">
      <w:pPr>
        <w:spacing w:after="0" w:line="240" w:lineRule="auto"/>
        <w:jc w:val="both"/>
        <w:rPr>
          <w:rFonts w:ascii="Arial" w:eastAsia="Arial" w:hAnsi="Arial" w:cs="Arial"/>
        </w:rPr>
      </w:pPr>
      <w:r w:rsidRPr="3F013233">
        <w:rPr>
          <w:rFonts w:ascii="Arial" w:eastAsia="Arial" w:hAnsi="Arial" w:cs="Arial"/>
          <w:sz w:val="18"/>
          <w:szCs w:val="18"/>
        </w:rPr>
        <w:t>The University of Nottingham.</w:t>
      </w:r>
    </w:p>
    <w:p w14:paraId="79951F18" w14:textId="26CC8AF7" w:rsidR="3F013233" w:rsidRDefault="3F013233" w:rsidP="3F013233">
      <w:pPr>
        <w:spacing w:after="0" w:line="240" w:lineRule="auto"/>
        <w:jc w:val="both"/>
        <w:rPr>
          <w:rFonts w:ascii="Arial" w:eastAsia="Arial" w:hAnsi="Arial" w:cs="Arial"/>
        </w:rPr>
      </w:pPr>
    </w:p>
    <w:p w14:paraId="6572173F" w14:textId="069FA56B" w:rsidR="00557441" w:rsidRPr="00557441" w:rsidRDefault="637F4363" w:rsidP="637F4363">
      <w:pPr>
        <w:spacing w:after="0" w:line="240" w:lineRule="auto"/>
        <w:jc w:val="both"/>
        <w:rPr>
          <w:rFonts w:ascii="Arial" w:eastAsia="Arial" w:hAnsi="Arial" w:cs="Arial"/>
        </w:rPr>
      </w:pPr>
      <w:r w:rsidRPr="637F4363">
        <w:rPr>
          <w:rFonts w:ascii="Arial" w:eastAsia="Arial" w:hAnsi="Arial" w:cs="Arial"/>
        </w:rPr>
        <w:t xml:space="preserve">Cardiac tissue is extremely sensitive to damage due to the minimal regeneration capacity of </w:t>
      </w:r>
      <w:proofErr w:type="spellStart"/>
      <w:r w:rsidRPr="637F4363">
        <w:rPr>
          <w:rFonts w:ascii="Arial" w:eastAsia="Arial" w:hAnsi="Arial" w:cs="Arial"/>
        </w:rPr>
        <w:t>cardiomyotes</w:t>
      </w:r>
      <w:proofErr w:type="spellEnd"/>
      <w:r w:rsidRPr="637F4363">
        <w:rPr>
          <w:rFonts w:ascii="Arial" w:eastAsia="Arial" w:hAnsi="Arial" w:cs="Arial"/>
        </w:rPr>
        <w:t xml:space="preserve">. Depending on the area of damage, the consequences could lead to catastrophic heart failure where the only current solution to this situation is heart transplantation. </w:t>
      </w:r>
      <w:proofErr w:type="spellStart"/>
      <w:r w:rsidRPr="637F4363">
        <w:rPr>
          <w:rFonts w:ascii="Arial" w:eastAsia="Arial" w:hAnsi="Arial" w:cs="Arial"/>
        </w:rPr>
        <w:t>Cardiomyocytes</w:t>
      </w:r>
      <w:proofErr w:type="spellEnd"/>
      <w:r w:rsidRPr="637F4363">
        <w:rPr>
          <w:rFonts w:ascii="Arial" w:eastAsia="Arial" w:hAnsi="Arial" w:cs="Arial"/>
        </w:rPr>
        <w:t xml:space="preserve"> cultured </w:t>
      </w:r>
      <w:r w:rsidRPr="637F4363">
        <w:rPr>
          <w:rFonts w:ascii="Arial" w:eastAsia="Arial" w:hAnsi="Arial" w:cs="Arial"/>
          <w:i/>
          <w:iCs/>
        </w:rPr>
        <w:t>in vitro</w:t>
      </w:r>
      <w:r w:rsidRPr="637F4363">
        <w:rPr>
          <w:rFonts w:ascii="Arial" w:eastAsia="Arial" w:hAnsi="Arial" w:cs="Arial"/>
        </w:rPr>
        <w:t xml:space="preserve"> from human induced pluripotent stem cells have the potential to </w:t>
      </w:r>
      <w:proofErr w:type="gramStart"/>
      <w:r w:rsidRPr="637F4363">
        <w:rPr>
          <w:rFonts w:ascii="Arial" w:eastAsia="Arial" w:hAnsi="Arial" w:cs="Arial"/>
        </w:rPr>
        <w:t>be used</w:t>
      </w:r>
      <w:proofErr w:type="gramEnd"/>
      <w:r w:rsidRPr="637F4363">
        <w:rPr>
          <w:rFonts w:ascii="Arial" w:eastAsia="Arial" w:hAnsi="Arial" w:cs="Arial"/>
        </w:rPr>
        <w:t xml:space="preserve"> in regenerative medicine and other areas such as toxicology and physiology. However, our ability to take the </w:t>
      </w:r>
      <w:r w:rsidRPr="637F4363">
        <w:rPr>
          <w:rFonts w:ascii="Arial" w:eastAsia="Arial" w:hAnsi="Arial" w:cs="Arial"/>
          <w:i/>
          <w:iCs/>
        </w:rPr>
        <w:t>in vitro</w:t>
      </w:r>
      <w:r w:rsidRPr="637F4363">
        <w:rPr>
          <w:rFonts w:ascii="Arial" w:eastAsia="Arial" w:hAnsi="Arial" w:cs="Arial"/>
        </w:rPr>
        <w:t xml:space="preserve"> produced </w:t>
      </w:r>
      <w:proofErr w:type="spellStart"/>
      <w:r w:rsidRPr="637F4363">
        <w:rPr>
          <w:rFonts w:ascii="Arial" w:eastAsia="Arial" w:hAnsi="Arial" w:cs="Arial"/>
        </w:rPr>
        <w:t>cardiomyocytes</w:t>
      </w:r>
      <w:proofErr w:type="spellEnd"/>
      <w:r w:rsidRPr="637F4363">
        <w:rPr>
          <w:rFonts w:ascii="Arial" w:eastAsia="Arial" w:hAnsi="Arial" w:cs="Arial"/>
        </w:rPr>
        <w:t xml:space="preserve"> to a stage similar to adult cells </w:t>
      </w:r>
      <w:r w:rsidRPr="637F4363">
        <w:rPr>
          <w:rFonts w:ascii="Arial" w:eastAsia="Arial" w:hAnsi="Arial" w:cs="Arial"/>
          <w:i/>
          <w:iCs/>
        </w:rPr>
        <w:t>in vivo</w:t>
      </w:r>
      <w:r w:rsidRPr="637F4363">
        <w:rPr>
          <w:rFonts w:ascii="Arial" w:eastAsia="Arial" w:hAnsi="Arial" w:cs="Arial"/>
        </w:rPr>
        <w:t xml:space="preserve"> is very limited. External cues such as biomimetic scaffolds and electrical stimulation have the potential to mimic physiological conditions. The ability to modulate </w:t>
      </w:r>
      <w:proofErr w:type="spellStart"/>
      <w:r w:rsidRPr="637F4363">
        <w:rPr>
          <w:rFonts w:ascii="Arial" w:eastAsia="Arial" w:hAnsi="Arial" w:cs="Arial"/>
        </w:rPr>
        <w:t>cardiomyocyte</w:t>
      </w:r>
      <w:proofErr w:type="spellEnd"/>
      <w:r w:rsidRPr="637F4363">
        <w:rPr>
          <w:rFonts w:ascii="Arial" w:eastAsia="Arial" w:hAnsi="Arial" w:cs="Arial"/>
        </w:rPr>
        <w:t xml:space="preserve"> phenotype via a combination of mechanical cues, material chemistry and topography, and electrical cues </w:t>
      </w:r>
      <w:proofErr w:type="gramStart"/>
      <w:r w:rsidRPr="637F4363">
        <w:rPr>
          <w:rFonts w:ascii="Arial" w:eastAsia="Arial" w:hAnsi="Arial" w:cs="Arial"/>
        </w:rPr>
        <w:t>are studied</w:t>
      </w:r>
      <w:proofErr w:type="gramEnd"/>
      <w:r w:rsidRPr="637F4363">
        <w:rPr>
          <w:rFonts w:ascii="Arial" w:eastAsia="Arial" w:hAnsi="Arial" w:cs="Arial"/>
        </w:rPr>
        <w:t xml:space="preserve"> herein. After development of materials, these </w:t>
      </w:r>
      <w:proofErr w:type="gramStart"/>
      <w:r w:rsidRPr="637F4363">
        <w:rPr>
          <w:rFonts w:ascii="Arial" w:eastAsia="Arial" w:hAnsi="Arial" w:cs="Arial"/>
        </w:rPr>
        <w:t>are processed</w:t>
      </w:r>
      <w:proofErr w:type="gramEnd"/>
      <w:r w:rsidRPr="637F4363">
        <w:rPr>
          <w:rFonts w:ascii="Arial" w:eastAsia="Arial" w:hAnsi="Arial" w:cs="Arial"/>
        </w:rPr>
        <w:t xml:space="preserve"> by two-photon </w:t>
      </w:r>
      <w:proofErr w:type="spellStart"/>
      <w:r w:rsidRPr="637F4363">
        <w:rPr>
          <w:rFonts w:ascii="Arial" w:eastAsia="Arial" w:hAnsi="Arial" w:cs="Arial"/>
        </w:rPr>
        <w:t>polymerisation</w:t>
      </w:r>
      <w:proofErr w:type="spellEnd"/>
      <w:r w:rsidRPr="637F4363">
        <w:rPr>
          <w:rFonts w:ascii="Arial" w:eastAsia="Arial" w:hAnsi="Arial" w:cs="Arial"/>
        </w:rPr>
        <w:t xml:space="preserve"> (2PP) in order to manufacture three-dimensional structures with human </w:t>
      </w:r>
      <w:proofErr w:type="spellStart"/>
      <w:r w:rsidRPr="637F4363">
        <w:rPr>
          <w:rFonts w:ascii="Arial" w:eastAsia="Arial" w:hAnsi="Arial" w:cs="Arial"/>
        </w:rPr>
        <w:t>cardiomyocytes</w:t>
      </w:r>
      <w:proofErr w:type="spellEnd"/>
      <w:r w:rsidRPr="637F4363">
        <w:rPr>
          <w:rFonts w:ascii="Arial" w:eastAsia="Arial" w:hAnsi="Arial" w:cs="Arial"/>
        </w:rPr>
        <w:t xml:space="preserve"> derived from stem cells. Cells </w:t>
      </w:r>
      <w:proofErr w:type="gramStart"/>
      <w:r w:rsidRPr="637F4363">
        <w:rPr>
          <w:rFonts w:ascii="Arial" w:eastAsia="Arial" w:hAnsi="Arial" w:cs="Arial"/>
        </w:rPr>
        <w:t>were cultured</w:t>
      </w:r>
      <w:proofErr w:type="gramEnd"/>
      <w:r w:rsidRPr="637F4363">
        <w:rPr>
          <w:rFonts w:ascii="Arial" w:eastAsia="Arial" w:hAnsi="Arial" w:cs="Arial"/>
        </w:rPr>
        <w:t xml:space="preserve"> on 2PP structures showing a better alignment and aspect ratio than those on control surfaces. This </w:t>
      </w:r>
      <w:proofErr w:type="gramStart"/>
      <w:r w:rsidRPr="637F4363">
        <w:rPr>
          <w:rFonts w:ascii="Arial" w:eastAsia="Arial" w:hAnsi="Arial" w:cs="Arial"/>
        </w:rPr>
        <w:t>is also translated</w:t>
      </w:r>
      <w:proofErr w:type="gramEnd"/>
      <w:r w:rsidRPr="637F4363">
        <w:rPr>
          <w:rFonts w:ascii="Arial" w:eastAsia="Arial" w:hAnsi="Arial" w:cs="Arial"/>
        </w:rPr>
        <w:t xml:space="preserve"> into a better maturation state indicated by the length of the </w:t>
      </w:r>
      <w:proofErr w:type="spellStart"/>
      <w:r w:rsidRPr="637F4363">
        <w:rPr>
          <w:rFonts w:ascii="Arial" w:eastAsia="Arial" w:hAnsi="Arial" w:cs="Arial"/>
        </w:rPr>
        <w:t>sarcomeric</w:t>
      </w:r>
      <w:proofErr w:type="spellEnd"/>
      <w:r w:rsidRPr="637F4363">
        <w:rPr>
          <w:rFonts w:ascii="Arial" w:eastAsia="Arial" w:hAnsi="Arial" w:cs="Arial"/>
        </w:rPr>
        <w:t xml:space="preserve"> units of the cells. This effect </w:t>
      </w:r>
      <w:proofErr w:type="gramStart"/>
      <w:r w:rsidRPr="637F4363">
        <w:rPr>
          <w:rFonts w:ascii="Arial" w:eastAsia="Arial" w:hAnsi="Arial" w:cs="Arial"/>
        </w:rPr>
        <w:t>can be enhanced</w:t>
      </w:r>
      <w:proofErr w:type="gramEnd"/>
      <w:r w:rsidRPr="637F4363">
        <w:rPr>
          <w:rFonts w:ascii="Arial" w:eastAsia="Arial" w:hAnsi="Arial" w:cs="Arial"/>
        </w:rPr>
        <w:t xml:space="preserve"> by the application of electrical stimulation to the cells where values of sarcomere length were similar to physiological values.</w:t>
      </w:r>
    </w:p>
    <w:p w14:paraId="3FA19A9E" w14:textId="583992AA" w:rsidR="00557441" w:rsidRPr="00557441" w:rsidRDefault="00557441" w:rsidP="637F4363">
      <w:pPr>
        <w:spacing w:after="0" w:line="240" w:lineRule="auto"/>
        <w:ind w:left="360"/>
        <w:jc w:val="both"/>
        <w:rPr>
          <w:rFonts w:ascii="Arial" w:eastAsia="Arial" w:hAnsi="Arial" w:cs="Arial"/>
        </w:rPr>
      </w:pPr>
    </w:p>
    <w:p w14:paraId="08AF6576" w14:textId="13F0D237" w:rsidR="00557441" w:rsidRPr="00557441" w:rsidRDefault="00557441" w:rsidP="637F4363">
      <w:pPr>
        <w:spacing w:after="0" w:line="240" w:lineRule="auto"/>
        <w:rPr>
          <w:rFonts w:ascii="Arial" w:eastAsia="Arial" w:hAnsi="Arial" w:cs="Arial"/>
        </w:rPr>
      </w:pPr>
      <w:r w:rsidRPr="637F4363">
        <w:rPr>
          <w:rFonts w:ascii="Arial" w:eastAsia="Arial" w:hAnsi="Arial" w:cs="Arial"/>
        </w:rPr>
        <w:br w:type="page"/>
      </w:r>
    </w:p>
    <w:p w14:paraId="4F63E1A9" w14:textId="4F81368E" w:rsidR="00557441" w:rsidRPr="00557441" w:rsidRDefault="00557441" w:rsidP="637F4363">
      <w:pPr>
        <w:spacing w:after="0" w:line="240" w:lineRule="auto"/>
        <w:ind w:left="360"/>
        <w:jc w:val="both"/>
        <w:rPr>
          <w:rFonts w:ascii="Arial" w:eastAsia="Arial" w:hAnsi="Arial" w:cs="Arial"/>
        </w:rPr>
      </w:pPr>
    </w:p>
    <w:p w14:paraId="44513F0C" w14:textId="74B1D160" w:rsidR="00557441" w:rsidRPr="00557441" w:rsidRDefault="3F013233" w:rsidP="637F4363">
      <w:pPr>
        <w:spacing w:after="0" w:line="240" w:lineRule="auto"/>
        <w:jc w:val="center"/>
        <w:rPr>
          <w:rFonts w:ascii="Arial" w:eastAsia="Arial" w:hAnsi="Arial" w:cs="Arial"/>
          <w:b/>
          <w:bCs/>
        </w:rPr>
      </w:pPr>
      <w:r w:rsidRPr="3F013233">
        <w:rPr>
          <w:rFonts w:ascii="Arial" w:eastAsia="Arial" w:hAnsi="Arial" w:cs="Arial"/>
          <w:b/>
          <w:bCs/>
        </w:rPr>
        <w:t>No, these hydrogels will not turn you into Spider-Man (probably)</w:t>
      </w:r>
    </w:p>
    <w:p w14:paraId="49565779" w14:textId="4A96A5D2" w:rsidR="3F013233" w:rsidRDefault="3F013233" w:rsidP="3F013233">
      <w:pPr>
        <w:spacing w:after="0" w:line="240" w:lineRule="auto"/>
        <w:jc w:val="center"/>
        <w:rPr>
          <w:rFonts w:ascii="Arial" w:eastAsia="Arial" w:hAnsi="Arial" w:cs="Arial"/>
          <w:b/>
          <w:bCs/>
        </w:rPr>
      </w:pPr>
    </w:p>
    <w:p w14:paraId="231FD6A4" w14:textId="14295E1F" w:rsidR="00557441" w:rsidRPr="00557441" w:rsidRDefault="3F013233" w:rsidP="3F013233">
      <w:pPr>
        <w:spacing w:after="0" w:line="240" w:lineRule="auto"/>
        <w:jc w:val="center"/>
        <w:rPr>
          <w:rFonts w:ascii="Arial" w:eastAsia="Arial" w:hAnsi="Arial" w:cs="Arial"/>
        </w:rPr>
      </w:pPr>
      <w:r w:rsidRPr="3F013233">
        <w:rPr>
          <w:rFonts w:ascii="Arial" w:eastAsia="Arial" w:hAnsi="Arial" w:cs="Arial"/>
          <w:sz w:val="18"/>
          <w:szCs w:val="18"/>
        </w:rPr>
        <w:t xml:space="preserve">Rowan </w:t>
      </w:r>
      <w:proofErr w:type="spellStart"/>
      <w:r w:rsidRPr="3F013233">
        <w:rPr>
          <w:rFonts w:ascii="Arial" w:eastAsia="Arial" w:hAnsi="Arial" w:cs="Arial"/>
          <w:sz w:val="18"/>
          <w:szCs w:val="18"/>
        </w:rPr>
        <w:t>Earlam</w:t>
      </w:r>
      <w:proofErr w:type="spellEnd"/>
      <w:r w:rsidRPr="3F013233">
        <w:rPr>
          <w:rFonts w:ascii="Arial" w:eastAsia="Arial" w:hAnsi="Arial" w:cs="Arial"/>
          <w:sz w:val="18"/>
          <w:szCs w:val="18"/>
        </w:rPr>
        <w:t xml:space="preserve"> </w:t>
      </w:r>
    </w:p>
    <w:p w14:paraId="48ED0180" w14:textId="1357C819" w:rsidR="3F013233" w:rsidRDefault="3F013233" w:rsidP="3F013233">
      <w:pPr>
        <w:spacing w:after="0" w:line="240" w:lineRule="auto"/>
        <w:jc w:val="center"/>
        <w:rPr>
          <w:rFonts w:ascii="Arial" w:eastAsia="Arial" w:hAnsi="Arial" w:cs="Arial"/>
        </w:rPr>
      </w:pPr>
    </w:p>
    <w:p w14:paraId="2A0419EA" w14:textId="3C0C1557" w:rsidR="00557441" w:rsidRPr="00557441" w:rsidRDefault="3F013233" w:rsidP="3F013233">
      <w:pPr>
        <w:spacing w:after="0" w:line="240" w:lineRule="auto"/>
        <w:jc w:val="both"/>
        <w:rPr>
          <w:rFonts w:ascii="Arial" w:eastAsia="Arial" w:hAnsi="Arial" w:cs="Arial"/>
        </w:rPr>
      </w:pPr>
      <w:r w:rsidRPr="3F013233">
        <w:rPr>
          <w:rFonts w:ascii="Arial" w:eastAsia="Arial" w:hAnsi="Arial" w:cs="Arial"/>
        </w:rPr>
        <w:t xml:space="preserve">Protein hydrogels are promising materials for tissue engineering, due to their 3D structure, biocompatibility, </w:t>
      </w:r>
      <w:proofErr w:type="spellStart"/>
      <w:r w:rsidRPr="3F013233">
        <w:rPr>
          <w:rFonts w:ascii="Arial" w:eastAsia="Arial" w:hAnsi="Arial" w:cs="Arial"/>
        </w:rPr>
        <w:t>biodegrability</w:t>
      </w:r>
      <w:proofErr w:type="spellEnd"/>
      <w:r w:rsidRPr="3F013233">
        <w:rPr>
          <w:rFonts w:ascii="Arial" w:eastAsia="Arial" w:hAnsi="Arial" w:cs="Arial"/>
        </w:rPr>
        <w:t xml:space="preserve"> and controllable architecture. However, animal derived hydrogels bring the risk of infection and have </w:t>
      </w:r>
      <w:proofErr w:type="gramStart"/>
      <w:r w:rsidRPr="3F013233">
        <w:rPr>
          <w:rFonts w:ascii="Arial" w:eastAsia="Arial" w:hAnsi="Arial" w:cs="Arial"/>
        </w:rPr>
        <w:t>batch to batch</w:t>
      </w:r>
      <w:proofErr w:type="gramEnd"/>
      <w:r w:rsidRPr="3F013233">
        <w:rPr>
          <w:rFonts w:ascii="Arial" w:eastAsia="Arial" w:hAnsi="Arial" w:cs="Arial"/>
        </w:rPr>
        <w:t xml:space="preserve"> variability. Expressing proteins </w:t>
      </w:r>
      <w:proofErr w:type="spellStart"/>
      <w:r w:rsidRPr="3F013233">
        <w:rPr>
          <w:rFonts w:ascii="Arial" w:eastAsia="Arial" w:hAnsi="Arial" w:cs="Arial"/>
        </w:rPr>
        <w:t>recombinantly</w:t>
      </w:r>
      <w:proofErr w:type="spellEnd"/>
      <w:r w:rsidRPr="3F013233">
        <w:rPr>
          <w:rFonts w:ascii="Arial" w:eastAsia="Arial" w:hAnsi="Arial" w:cs="Arial"/>
        </w:rPr>
        <w:t xml:space="preserve"> in </w:t>
      </w:r>
      <w:r w:rsidRPr="3F013233">
        <w:rPr>
          <w:rFonts w:ascii="Arial" w:eastAsia="Arial" w:hAnsi="Arial" w:cs="Arial"/>
          <w:i/>
          <w:iCs/>
        </w:rPr>
        <w:t>E. coli</w:t>
      </w:r>
      <w:r w:rsidRPr="3F013233">
        <w:rPr>
          <w:rFonts w:ascii="Arial" w:eastAsia="Arial" w:hAnsi="Arial" w:cs="Arial"/>
        </w:rPr>
        <w:t xml:space="preserve"> removes these risks to create a cheaper, more ethical and reproducible product. </w:t>
      </w:r>
    </w:p>
    <w:p w14:paraId="326F9E24" w14:textId="46D03B95" w:rsidR="3F013233" w:rsidRDefault="3F013233" w:rsidP="3F013233">
      <w:pPr>
        <w:spacing w:after="0" w:line="240" w:lineRule="auto"/>
        <w:jc w:val="both"/>
        <w:rPr>
          <w:rFonts w:ascii="Arial" w:eastAsia="Arial" w:hAnsi="Arial" w:cs="Arial"/>
        </w:rPr>
      </w:pPr>
    </w:p>
    <w:p w14:paraId="43951B6A" w14:textId="26DE64CF" w:rsidR="00557441" w:rsidRPr="00557441" w:rsidRDefault="3F013233" w:rsidP="637F4363">
      <w:pPr>
        <w:spacing w:after="0" w:line="240" w:lineRule="auto"/>
        <w:jc w:val="both"/>
        <w:rPr>
          <w:rFonts w:ascii="Arial" w:eastAsia="Arial" w:hAnsi="Arial" w:cs="Arial"/>
        </w:rPr>
      </w:pPr>
      <w:r w:rsidRPr="3F013233">
        <w:rPr>
          <w:rFonts w:ascii="Arial" w:eastAsia="Arial" w:hAnsi="Arial" w:cs="Arial"/>
        </w:rPr>
        <w:t xml:space="preserve">The recently described recombinant spider silk protein NT2RepCT </w:t>
      </w:r>
      <w:proofErr w:type="gramStart"/>
      <w:r w:rsidRPr="3F013233">
        <w:rPr>
          <w:rFonts w:ascii="Arial" w:eastAsia="Arial" w:hAnsi="Arial" w:cs="Arial"/>
        </w:rPr>
        <w:t>has been used</w:t>
      </w:r>
      <w:proofErr w:type="gramEnd"/>
      <w:r w:rsidRPr="3F013233">
        <w:rPr>
          <w:rFonts w:ascii="Arial" w:eastAsia="Arial" w:hAnsi="Arial" w:cs="Arial"/>
        </w:rPr>
        <w:t xml:space="preserve"> to create natural protein hydrogels. Spider silk has impressive biomaterial </w:t>
      </w:r>
      <w:proofErr w:type="gramStart"/>
      <w:r w:rsidRPr="3F013233">
        <w:rPr>
          <w:rFonts w:ascii="Arial" w:eastAsia="Arial" w:hAnsi="Arial" w:cs="Arial"/>
        </w:rPr>
        <w:t>properties</w:t>
      </w:r>
      <w:proofErr w:type="gramEnd"/>
      <w:r w:rsidRPr="3F013233">
        <w:rPr>
          <w:rFonts w:ascii="Arial" w:eastAsia="Arial" w:hAnsi="Arial" w:cs="Arial"/>
        </w:rPr>
        <w:t xml:space="preserve"> as it is strong, elastic and biocompatible, making it an excellent candidate for hydrogels. Rheology, cell culture and immunological experiments </w:t>
      </w:r>
      <w:proofErr w:type="gramStart"/>
      <w:r w:rsidRPr="3F013233">
        <w:rPr>
          <w:rFonts w:ascii="Arial" w:eastAsia="Arial" w:hAnsi="Arial" w:cs="Arial"/>
        </w:rPr>
        <w:t>are being performed</w:t>
      </w:r>
      <w:proofErr w:type="gramEnd"/>
      <w:r w:rsidRPr="3F013233">
        <w:rPr>
          <w:rFonts w:ascii="Arial" w:eastAsia="Arial" w:hAnsi="Arial" w:cs="Arial"/>
        </w:rPr>
        <w:t xml:space="preserve"> to assess the compatibility of these materials for tissue engineering. Varying the concentration of NT2RepCT and method of gelation alters the mechanical properties. They </w:t>
      </w:r>
      <w:proofErr w:type="gramStart"/>
      <w:r w:rsidRPr="3F013233">
        <w:rPr>
          <w:rFonts w:ascii="Arial" w:eastAsia="Arial" w:hAnsi="Arial" w:cs="Arial"/>
        </w:rPr>
        <w:t>can therefore be tuned</w:t>
      </w:r>
      <w:proofErr w:type="gramEnd"/>
      <w:r w:rsidRPr="3F013233">
        <w:rPr>
          <w:rFonts w:ascii="Arial" w:eastAsia="Arial" w:hAnsi="Arial" w:cs="Arial"/>
        </w:rPr>
        <w:t xml:space="preserve"> to be suitable for different body tissues of varying stiffness. </w:t>
      </w:r>
    </w:p>
    <w:p w14:paraId="3EB441A9" w14:textId="5FB74E57" w:rsidR="3F013233" w:rsidRDefault="3F013233" w:rsidP="3F013233">
      <w:pPr>
        <w:spacing w:after="0" w:line="240" w:lineRule="auto"/>
        <w:jc w:val="both"/>
        <w:rPr>
          <w:rFonts w:ascii="Arial" w:eastAsia="Arial" w:hAnsi="Arial" w:cs="Arial"/>
        </w:rPr>
      </w:pPr>
    </w:p>
    <w:p w14:paraId="67FB910E" w14:textId="31AD63CF" w:rsidR="00557441" w:rsidRPr="00557441" w:rsidRDefault="637F4363" w:rsidP="637F4363">
      <w:pPr>
        <w:spacing w:after="0" w:line="240" w:lineRule="auto"/>
        <w:jc w:val="both"/>
        <w:rPr>
          <w:rFonts w:ascii="Arial" w:eastAsia="Arial" w:hAnsi="Arial" w:cs="Arial"/>
        </w:rPr>
      </w:pPr>
      <w:r w:rsidRPr="637F4363">
        <w:rPr>
          <w:rFonts w:ascii="Arial" w:eastAsia="Arial" w:hAnsi="Arial" w:cs="Arial"/>
        </w:rPr>
        <w:t xml:space="preserve">Addition of functionality to NT2RepCT </w:t>
      </w:r>
      <w:proofErr w:type="gramStart"/>
      <w:r w:rsidRPr="637F4363">
        <w:rPr>
          <w:rFonts w:ascii="Arial" w:eastAsia="Arial" w:hAnsi="Arial" w:cs="Arial"/>
        </w:rPr>
        <w:t>has been investigated</w:t>
      </w:r>
      <w:proofErr w:type="gramEnd"/>
      <w:r w:rsidRPr="637F4363">
        <w:rPr>
          <w:rFonts w:ascii="Arial" w:eastAsia="Arial" w:hAnsi="Arial" w:cs="Arial"/>
        </w:rPr>
        <w:t xml:space="preserve"> under biological conditions with promising results. This technique </w:t>
      </w:r>
      <w:proofErr w:type="gramStart"/>
      <w:r w:rsidRPr="637F4363">
        <w:rPr>
          <w:rFonts w:ascii="Arial" w:eastAsia="Arial" w:hAnsi="Arial" w:cs="Arial"/>
        </w:rPr>
        <w:t>could be used</w:t>
      </w:r>
      <w:proofErr w:type="gramEnd"/>
      <w:r w:rsidRPr="637F4363">
        <w:rPr>
          <w:rFonts w:ascii="Arial" w:eastAsia="Arial" w:hAnsi="Arial" w:cs="Arial"/>
        </w:rPr>
        <w:t xml:space="preserve"> to add bioactive cues to increase cell compatibility. </w:t>
      </w:r>
    </w:p>
    <w:p w14:paraId="3C42C85B" w14:textId="0FE7CA5F" w:rsidR="00557441" w:rsidRPr="00557441" w:rsidRDefault="00557441" w:rsidP="637F4363">
      <w:pPr>
        <w:spacing w:after="0" w:line="240" w:lineRule="auto"/>
        <w:rPr>
          <w:rFonts w:ascii="Arial" w:eastAsia="Arial" w:hAnsi="Arial" w:cs="Arial"/>
        </w:rPr>
      </w:pPr>
      <w:r w:rsidRPr="637F4363">
        <w:rPr>
          <w:rFonts w:ascii="Arial" w:eastAsia="Arial" w:hAnsi="Arial" w:cs="Arial"/>
        </w:rPr>
        <w:br w:type="page"/>
      </w:r>
    </w:p>
    <w:p w14:paraId="3CB88106" w14:textId="11ACDE69" w:rsidR="00557441" w:rsidRPr="00557441" w:rsidRDefault="00557441" w:rsidP="637F4363">
      <w:pPr>
        <w:spacing w:after="0" w:line="240" w:lineRule="auto"/>
        <w:ind w:left="360"/>
        <w:jc w:val="both"/>
        <w:rPr>
          <w:rFonts w:ascii="Arial" w:eastAsia="Arial" w:hAnsi="Arial" w:cs="Arial"/>
        </w:rPr>
      </w:pPr>
    </w:p>
    <w:p w14:paraId="7369DE8C" w14:textId="0A7F6E21" w:rsidR="637F4363" w:rsidRDefault="3F013233" w:rsidP="637F4363">
      <w:pPr>
        <w:jc w:val="center"/>
        <w:rPr>
          <w:rFonts w:ascii="Arial" w:eastAsia="Arial" w:hAnsi="Arial" w:cs="Arial"/>
          <w:b/>
          <w:bCs/>
        </w:rPr>
      </w:pPr>
      <w:r w:rsidRPr="3F013233">
        <w:rPr>
          <w:rFonts w:ascii="Arial" w:eastAsia="Arial" w:hAnsi="Arial" w:cs="Arial"/>
          <w:b/>
          <w:bCs/>
        </w:rPr>
        <w:t>Development of an</w:t>
      </w:r>
      <w:r w:rsidRPr="3F013233">
        <w:rPr>
          <w:rFonts w:ascii="Arial" w:eastAsia="Arial" w:hAnsi="Arial" w:cs="Arial"/>
          <w:b/>
          <w:bCs/>
          <w:i/>
          <w:iCs/>
        </w:rPr>
        <w:t xml:space="preserve"> in vivo </w:t>
      </w:r>
      <w:proofErr w:type="gramStart"/>
      <w:r w:rsidRPr="3F013233">
        <w:rPr>
          <w:rFonts w:ascii="Arial" w:eastAsia="Arial" w:hAnsi="Arial" w:cs="Arial"/>
          <w:b/>
          <w:bCs/>
        </w:rPr>
        <w:t>drug monitoring</w:t>
      </w:r>
      <w:proofErr w:type="gramEnd"/>
      <w:r w:rsidRPr="3F013233">
        <w:rPr>
          <w:rFonts w:ascii="Arial" w:eastAsia="Arial" w:hAnsi="Arial" w:cs="Arial"/>
          <w:b/>
          <w:bCs/>
        </w:rPr>
        <w:t xml:space="preserve"> sensor</w:t>
      </w:r>
    </w:p>
    <w:p w14:paraId="0E9FCE30" w14:textId="1FC17F1E" w:rsidR="637F4363" w:rsidRDefault="3F013233" w:rsidP="3F013233">
      <w:pPr>
        <w:jc w:val="center"/>
        <w:rPr>
          <w:rFonts w:ascii="Arial" w:eastAsia="Arial" w:hAnsi="Arial" w:cs="Arial"/>
          <w:b/>
          <w:bCs/>
        </w:rPr>
      </w:pPr>
      <w:r w:rsidRPr="3F013233">
        <w:rPr>
          <w:rFonts w:ascii="Arial" w:eastAsia="Arial" w:hAnsi="Arial" w:cs="Arial"/>
          <w:sz w:val="18"/>
          <w:szCs w:val="18"/>
        </w:rPr>
        <w:t xml:space="preserve">Steven </w:t>
      </w:r>
      <w:proofErr w:type="spellStart"/>
      <w:r w:rsidRPr="3F013233">
        <w:rPr>
          <w:rFonts w:ascii="Arial" w:eastAsia="Arial" w:hAnsi="Arial" w:cs="Arial"/>
          <w:sz w:val="18"/>
          <w:szCs w:val="18"/>
        </w:rPr>
        <w:t>Gibney</w:t>
      </w:r>
      <w:proofErr w:type="spellEnd"/>
    </w:p>
    <w:p w14:paraId="244EB10E" w14:textId="79E57CA2" w:rsidR="637F4363" w:rsidRDefault="637F4363" w:rsidP="637F4363">
      <w:pPr>
        <w:jc w:val="both"/>
        <w:rPr>
          <w:rFonts w:ascii="Arial" w:eastAsia="Arial" w:hAnsi="Arial" w:cs="Arial"/>
        </w:rPr>
      </w:pPr>
      <w:r w:rsidRPr="637F4363">
        <w:rPr>
          <w:rFonts w:ascii="Arial" w:eastAsia="Arial" w:hAnsi="Arial" w:cs="Arial"/>
        </w:rPr>
        <w:t xml:space="preserve">This project aims to develop a biocompatible and biodegradable sensor for use </w:t>
      </w:r>
      <w:r w:rsidRPr="637F4363">
        <w:rPr>
          <w:rFonts w:ascii="Arial" w:eastAsia="Arial" w:hAnsi="Arial" w:cs="Arial"/>
          <w:i/>
          <w:iCs/>
        </w:rPr>
        <w:t>in vivo</w:t>
      </w:r>
      <w:r w:rsidRPr="637F4363">
        <w:rPr>
          <w:rFonts w:ascii="Arial" w:eastAsia="Arial" w:hAnsi="Arial" w:cs="Arial"/>
        </w:rPr>
        <w:t xml:space="preserve">. Firstly, the project will use novel biodegradable polymers in conjunction with established conductive polymers to design a combinatorial printing array capable of rapidly assessing both physical and electrochemical properties. Following this, understanding of suitable polymer composites will be paired with knowledge of therapeutic </w:t>
      </w:r>
      <w:proofErr w:type="spellStart"/>
      <w:r w:rsidRPr="637F4363">
        <w:rPr>
          <w:rFonts w:ascii="Arial" w:eastAsia="Arial" w:hAnsi="Arial" w:cs="Arial"/>
        </w:rPr>
        <w:t>analytes</w:t>
      </w:r>
      <w:proofErr w:type="spellEnd"/>
      <w:r w:rsidRPr="637F4363">
        <w:rPr>
          <w:rFonts w:ascii="Arial" w:eastAsia="Arial" w:hAnsi="Arial" w:cs="Arial"/>
        </w:rPr>
        <w:t xml:space="preserve"> to develop a sensor which is both biodegradable on a clinically relevant time-scale and can accurately detect specific </w:t>
      </w:r>
      <w:proofErr w:type="spellStart"/>
      <w:r w:rsidRPr="637F4363">
        <w:rPr>
          <w:rFonts w:ascii="Arial" w:eastAsia="Arial" w:hAnsi="Arial" w:cs="Arial"/>
        </w:rPr>
        <w:t>analytes</w:t>
      </w:r>
      <w:proofErr w:type="spellEnd"/>
      <w:r w:rsidRPr="637F4363">
        <w:rPr>
          <w:rFonts w:ascii="Arial" w:eastAsia="Arial" w:hAnsi="Arial" w:cs="Arial"/>
        </w:rPr>
        <w:t>, such as antipsychotics, across a dynamic range.</w:t>
      </w:r>
    </w:p>
    <w:p w14:paraId="16B4D144" w14:textId="204928A7" w:rsidR="637F4363" w:rsidRDefault="637F4363" w:rsidP="637F4363">
      <w:pPr>
        <w:jc w:val="both"/>
        <w:rPr>
          <w:rFonts w:ascii="Arial" w:eastAsia="Arial" w:hAnsi="Arial" w:cs="Arial"/>
        </w:rPr>
      </w:pPr>
      <w:r w:rsidRPr="637F4363">
        <w:rPr>
          <w:rFonts w:ascii="Arial" w:eastAsia="Arial" w:hAnsi="Arial" w:cs="Arial"/>
        </w:rPr>
        <w:t xml:space="preserve">If successful this project would act as a proof-of-concept for a novel sensor </w:t>
      </w:r>
      <w:proofErr w:type="gramStart"/>
      <w:r w:rsidRPr="637F4363">
        <w:rPr>
          <w:rFonts w:ascii="Arial" w:eastAsia="Arial" w:hAnsi="Arial" w:cs="Arial"/>
        </w:rPr>
        <w:t>platform which would provide a step</w:t>
      </w:r>
      <w:proofErr w:type="gramEnd"/>
      <w:r w:rsidRPr="637F4363">
        <w:rPr>
          <w:rFonts w:ascii="Arial" w:eastAsia="Arial" w:hAnsi="Arial" w:cs="Arial"/>
        </w:rPr>
        <w:t xml:space="preserve"> forward for translational research and contribute towards the growing field of </w:t>
      </w:r>
      <w:proofErr w:type="spellStart"/>
      <w:r w:rsidRPr="637F4363">
        <w:rPr>
          <w:rFonts w:ascii="Arial" w:eastAsia="Arial" w:hAnsi="Arial" w:cs="Arial"/>
        </w:rPr>
        <w:t>personalised</w:t>
      </w:r>
      <w:proofErr w:type="spellEnd"/>
      <w:r w:rsidRPr="637F4363">
        <w:rPr>
          <w:rFonts w:ascii="Arial" w:eastAsia="Arial" w:hAnsi="Arial" w:cs="Arial"/>
        </w:rPr>
        <w:t xml:space="preserve"> medicine.</w:t>
      </w:r>
    </w:p>
    <w:p w14:paraId="73A1F51B" w14:textId="5C237D91" w:rsidR="637F4363" w:rsidRDefault="637F4363" w:rsidP="637F4363">
      <w:pPr>
        <w:jc w:val="both"/>
        <w:rPr>
          <w:rFonts w:ascii="Arial" w:eastAsia="Arial" w:hAnsi="Arial" w:cs="Arial"/>
        </w:rPr>
      </w:pPr>
      <w:r w:rsidRPr="637F4363">
        <w:rPr>
          <w:rFonts w:ascii="Arial" w:eastAsia="Arial" w:hAnsi="Arial" w:cs="Arial"/>
        </w:rPr>
        <w:t xml:space="preserve"> </w:t>
      </w:r>
    </w:p>
    <w:p w14:paraId="0C7B82E4" w14:textId="766A23E3" w:rsidR="637F4363" w:rsidRDefault="637F4363" w:rsidP="637F4363">
      <w:pPr>
        <w:spacing w:after="0" w:line="240" w:lineRule="auto"/>
        <w:ind w:left="360"/>
        <w:jc w:val="both"/>
        <w:rPr>
          <w:rFonts w:ascii="Arial" w:eastAsia="Arial" w:hAnsi="Arial" w:cs="Arial"/>
        </w:rPr>
      </w:pPr>
    </w:p>
    <w:p w14:paraId="704FEA8D" w14:textId="356E5DFD" w:rsidR="637F4363" w:rsidRDefault="637F4363" w:rsidP="637F4363">
      <w:pPr>
        <w:jc w:val="center"/>
        <w:rPr>
          <w:rFonts w:ascii="Arial" w:eastAsia="Arial" w:hAnsi="Arial" w:cs="Arial"/>
        </w:rPr>
      </w:pPr>
      <w:r w:rsidRPr="637F4363">
        <w:rPr>
          <w:rFonts w:ascii="Arial" w:eastAsia="Arial" w:hAnsi="Arial" w:cs="Arial"/>
        </w:rPr>
        <w:br w:type="page"/>
      </w:r>
      <w:r w:rsidRPr="637F4363">
        <w:rPr>
          <w:rFonts w:ascii="Arial" w:eastAsia="Arial" w:hAnsi="Arial" w:cs="Arial"/>
          <w:b/>
          <w:bCs/>
        </w:rPr>
        <w:lastRenderedPageBreak/>
        <w:t>High-throughput Synthesis and Characterization of Surfactant Libraries via Chain Transfer-Mediated Radical Polymerization</w:t>
      </w:r>
    </w:p>
    <w:p w14:paraId="19213F4F" w14:textId="0AE7A714" w:rsidR="637F4363" w:rsidRDefault="3F013233" w:rsidP="3F013233">
      <w:pPr>
        <w:jc w:val="center"/>
        <w:rPr>
          <w:rFonts w:ascii="Arial" w:eastAsia="Arial" w:hAnsi="Arial" w:cs="Arial"/>
        </w:rPr>
      </w:pPr>
      <w:r w:rsidRPr="3F013233">
        <w:rPr>
          <w:rFonts w:ascii="Arial" w:eastAsia="Arial" w:hAnsi="Arial" w:cs="Arial"/>
          <w:sz w:val="18"/>
          <w:szCs w:val="18"/>
        </w:rPr>
        <w:t>Valentina Cuzzucoli Crucitti, Adam A. Dundas, Shaun C. Howard, Vincenzo Taresco, Marion J. Limo, Paul Williams, Morgan R. Alexander, Ricky D. Wildman, Benjamin W. Muir* and Derek J. Irvine*</w:t>
      </w:r>
    </w:p>
    <w:p w14:paraId="5C92ACB3" w14:textId="75D94F55" w:rsidR="3F013233" w:rsidRDefault="3F013233" w:rsidP="3F013233">
      <w:pPr>
        <w:rPr>
          <w:rFonts w:ascii="Arial" w:eastAsia="Arial" w:hAnsi="Arial" w:cs="Arial"/>
          <w:sz w:val="18"/>
          <w:szCs w:val="18"/>
        </w:rPr>
      </w:pPr>
      <w:r w:rsidRPr="3F013233">
        <w:rPr>
          <w:rFonts w:ascii="Arial" w:eastAsia="Arial" w:hAnsi="Arial" w:cs="Arial"/>
          <w:sz w:val="18"/>
          <w:szCs w:val="18"/>
        </w:rPr>
        <w:t>The University of Nottingham</w:t>
      </w:r>
    </w:p>
    <w:p w14:paraId="616543BD" w14:textId="340FBB7C" w:rsidR="637F4363" w:rsidRDefault="637F4363" w:rsidP="637F4363">
      <w:pPr>
        <w:jc w:val="both"/>
        <w:rPr>
          <w:rFonts w:ascii="Arial" w:eastAsia="Arial" w:hAnsi="Arial" w:cs="Arial"/>
        </w:rPr>
      </w:pPr>
      <w:r w:rsidRPr="637F4363">
        <w:rPr>
          <w:rFonts w:ascii="Arial" w:eastAsia="Arial" w:hAnsi="Arial" w:cs="Arial"/>
        </w:rPr>
        <w:t xml:space="preserve">The rise of combinatorial chemistry approaches and high-throughput (HT) methods has been a breakthrough for the design and screening of new materials [1]. </w:t>
      </w:r>
      <w:proofErr w:type="spellStart"/>
      <w:r w:rsidRPr="637F4363">
        <w:rPr>
          <w:rFonts w:ascii="Arial" w:eastAsia="Arial" w:hAnsi="Arial" w:cs="Arial"/>
        </w:rPr>
        <w:t>Parallelly</w:t>
      </w:r>
      <w:proofErr w:type="spellEnd"/>
      <w:r w:rsidRPr="637F4363">
        <w:rPr>
          <w:rFonts w:ascii="Arial" w:eastAsia="Arial" w:hAnsi="Arial" w:cs="Arial"/>
        </w:rPr>
        <w:t xml:space="preserve">, polymer chemistry is very well suitable for HT combinatorial approaches due to the diversity of parameters that </w:t>
      </w:r>
      <w:proofErr w:type="gramStart"/>
      <w:r w:rsidRPr="637F4363">
        <w:rPr>
          <w:rFonts w:ascii="Arial" w:eastAsia="Arial" w:hAnsi="Arial" w:cs="Arial"/>
        </w:rPr>
        <w:t>can be varied</w:t>
      </w:r>
      <w:proofErr w:type="gramEnd"/>
      <w:r w:rsidRPr="637F4363">
        <w:rPr>
          <w:rFonts w:ascii="Arial" w:eastAsia="Arial" w:hAnsi="Arial" w:cs="Arial"/>
        </w:rPr>
        <w:t xml:space="preserve"> systematically. [2] To apply combinatorial and high-throughput chemistry to a controlled radical polymerization technique, CCTP </w:t>
      </w:r>
      <w:proofErr w:type="gramStart"/>
      <w:r w:rsidRPr="637F4363">
        <w:rPr>
          <w:rFonts w:ascii="Arial" w:eastAsia="Arial" w:hAnsi="Arial" w:cs="Arial"/>
        </w:rPr>
        <w:t>was chosen</w:t>
      </w:r>
      <w:proofErr w:type="gramEnd"/>
      <w:r w:rsidRPr="637F4363">
        <w:rPr>
          <w:rFonts w:ascii="Arial" w:eastAsia="Arial" w:hAnsi="Arial" w:cs="Arial"/>
        </w:rPr>
        <w:t xml:space="preserve"> to produce a library of polymeric surfactants. Herein, we report, for the first time, the use of CCTP to synthesize a library of smart amphiphilic polymeric surfactants adopting 19 hydrophobic monomers (HM) (showing a wide range of log P) and </w:t>
      </w:r>
      <w:proofErr w:type="gramStart"/>
      <w:r w:rsidRPr="637F4363">
        <w:rPr>
          <w:rFonts w:ascii="Arial" w:eastAsia="Arial" w:hAnsi="Arial" w:cs="Arial"/>
        </w:rPr>
        <w:t>1</w:t>
      </w:r>
      <w:proofErr w:type="gramEnd"/>
      <w:r w:rsidRPr="637F4363">
        <w:rPr>
          <w:rFonts w:ascii="Arial" w:eastAsia="Arial" w:hAnsi="Arial" w:cs="Arial"/>
        </w:rPr>
        <w:t xml:space="preserve"> hydrophilic PEG-based monomer. High degree of automation </w:t>
      </w:r>
      <w:proofErr w:type="gramStart"/>
      <w:r w:rsidRPr="637F4363">
        <w:rPr>
          <w:rFonts w:ascii="Arial" w:eastAsia="Arial" w:hAnsi="Arial" w:cs="Arial"/>
        </w:rPr>
        <w:t>was reached</w:t>
      </w:r>
      <w:proofErr w:type="gramEnd"/>
      <w:r w:rsidRPr="637F4363">
        <w:rPr>
          <w:rFonts w:ascii="Arial" w:eastAsia="Arial" w:hAnsi="Arial" w:cs="Arial"/>
        </w:rPr>
        <w:t xml:space="preserve"> by employing an automated synthesizer allowing synthesis mixtures preparation, NMR and GPC sampling. Finally, to assess surfactants self-assembling ability in water a HT pilot screening in terms of Critical Assembling Concentration (CAC) </w:t>
      </w:r>
      <w:proofErr w:type="gramStart"/>
      <w:r w:rsidRPr="637F4363">
        <w:rPr>
          <w:rFonts w:ascii="Arial" w:eastAsia="Arial" w:hAnsi="Arial" w:cs="Arial"/>
        </w:rPr>
        <w:t>was performed</w:t>
      </w:r>
      <w:proofErr w:type="gramEnd"/>
      <w:r w:rsidRPr="637F4363">
        <w:rPr>
          <w:rFonts w:ascii="Arial" w:eastAsia="Arial" w:hAnsi="Arial" w:cs="Arial"/>
        </w:rPr>
        <w:t>.</w:t>
      </w:r>
    </w:p>
    <w:p w14:paraId="2C129C7B" w14:textId="098BB88E" w:rsidR="637F4363" w:rsidRDefault="637F4363" w:rsidP="637F4363">
      <w:pPr>
        <w:jc w:val="both"/>
        <w:rPr>
          <w:rFonts w:ascii="Arial" w:eastAsia="Arial" w:hAnsi="Arial" w:cs="Arial"/>
        </w:rPr>
      </w:pPr>
      <w:r w:rsidRPr="637F4363">
        <w:rPr>
          <w:rFonts w:ascii="Arial" w:eastAsia="Arial" w:hAnsi="Arial" w:cs="Arial"/>
        </w:rPr>
        <w:t xml:space="preserve"> </w:t>
      </w:r>
    </w:p>
    <w:p w14:paraId="5A41954B" w14:textId="4846CDB6" w:rsidR="637F4363" w:rsidRDefault="637F4363" w:rsidP="637F4363">
      <w:pPr>
        <w:jc w:val="both"/>
        <w:rPr>
          <w:rFonts w:ascii="Arial" w:eastAsia="Arial" w:hAnsi="Arial" w:cs="Arial"/>
        </w:rPr>
      </w:pPr>
      <w:r w:rsidRPr="637F4363">
        <w:rPr>
          <w:rFonts w:ascii="Arial" w:eastAsia="Arial" w:hAnsi="Arial" w:cs="Arial"/>
        </w:rPr>
        <w:t xml:space="preserve"> </w:t>
      </w:r>
    </w:p>
    <w:p w14:paraId="184039F5" w14:textId="12FA6423" w:rsidR="637F4363" w:rsidRDefault="637F4363" w:rsidP="637F4363">
      <w:pPr>
        <w:jc w:val="both"/>
        <w:rPr>
          <w:rFonts w:ascii="Arial" w:eastAsia="Arial" w:hAnsi="Arial" w:cs="Arial"/>
        </w:rPr>
      </w:pPr>
      <w:r w:rsidRPr="637F4363">
        <w:rPr>
          <w:rFonts w:ascii="Arial" w:eastAsia="Arial" w:hAnsi="Arial" w:cs="Arial"/>
          <w:lang w:val="it"/>
        </w:rPr>
        <w:t xml:space="preserve">[1] M. S. Algahtani et al., J. Control. </w:t>
      </w:r>
      <w:r w:rsidRPr="637F4363">
        <w:rPr>
          <w:rFonts w:ascii="Arial" w:eastAsia="Arial" w:hAnsi="Arial" w:cs="Arial"/>
        </w:rPr>
        <w:t>Release 2014, 190, 115.</w:t>
      </w:r>
    </w:p>
    <w:p w14:paraId="5D3875B1" w14:textId="19A96D97" w:rsidR="637F4363" w:rsidRDefault="637F4363" w:rsidP="637F4363">
      <w:pPr>
        <w:jc w:val="both"/>
        <w:rPr>
          <w:rFonts w:ascii="Arial" w:eastAsia="Arial" w:hAnsi="Arial" w:cs="Arial"/>
        </w:rPr>
      </w:pPr>
      <w:r w:rsidRPr="637F4363">
        <w:rPr>
          <w:rFonts w:ascii="Arial" w:eastAsia="Arial" w:hAnsi="Arial" w:cs="Arial"/>
        </w:rPr>
        <w:t xml:space="preserve">[2] R. </w:t>
      </w:r>
      <w:proofErr w:type="spellStart"/>
      <w:r w:rsidRPr="637F4363">
        <w:rPr>
          <w:rFonts w:ascii="Arial" w:eastAsia="Arial" w:hAnsi="Arial" w:cs="Arial"/>
        </w:rPr>
        <w:t>Hoogenboom</w:t>
      </w:r>
      <w:proofErr w:type="spellEnd"/>
      <w:r w:rsidRPr="637F4363">
        <w:rPr>
          <w:rFonts w:ascii="Arial" w:eastAsia="Arial" w:hAnsi="Arial" w:cs="Arial"/>
        </w:rPr>
        <w:t xml:space="preserve">, M. A. R. Meier, U. S. Schubert, </w:t>
      </w:r>
      <w:proofErr w:type="spellStart"/>
      <w:r w:rsidRPr="637F4363">
        <w:rPr>
          <w:rFonts w:ascii="Arial" w:eastAsia="Arial" w:hAnsi="Arial" w:cs="Arial"/>
        </w:rPr>
        <w:t>Macromol</w:t>
      </w:r>
      <w:proofErr w:type="spellEnd"/>
      <w:r w:rsidRPr="637F4363">
        <w:rPr>
          <w:rFonts w:ascii="Arial" w:eastAsia="Arial" w:hAnsi="Arial" w:cs="Arial"/>
        </w:rPr>
        <w:t xml:space="preserve">. Rapid </w:t>
      </w:r>
      <w:proofErr w:type="spellStart"/>
      <w:r w:rsidRPr="637F4363">
        <w:rPr>
          <w:rFonts w:ascii="Arial" w:eastAsia="Arial" w:hAnsi="Arial" w:cs="Arial"/>
        </w:rPr>
        <w:t>Commun</w:t>
      </w:r>
      <w:proofErr w:type="spellEnd"/>
      <w:r w:rsidRPr="637F4363">
        <w:rPr>
          <w:rFonts w:ascii="Arial" w:eastAsia="Arial" w:hAnsi="Arial" w:cs="Arial"/>
        </w:rPr>
        <w:t xml:space="preserve">. </w:t>
      </w:r>
      <w:proofErr w:type="gramStart"/>
      <w:r w:rsidRPr="637F4363">
        <w:rPr>
          <w:rFonts w:ascii="Arial" w:eastAsia="Arial" w:hAnsi="Arial" w:cs="Arial"/>
        </w:rPr>
        <w:t>2003</w:t>
      </w:r>
      <w:proofErr w:type="gramEnd"/>
      <w:r w:rsidRPr="637F4363">
        <w:rPr>
          <w:rFonts w:ascii="Arial" w:eastAsia="Arial" w:hAnsi="Arial" w:cs="Arial"/>
        </w:rPr>
        <w:t>, 24, 15.</w:t>
      </w:r>
    </w:p>
    <w:p w14:paraId="3CC8A9FC" w14:textId="1FD09F2D" w:rsidR="637F4363" w:rsidRDefault="637F4363" w:rsidP="637F4363">
      <w:pPr>
        <w:spacing w:after="0" w:line="240" w:lineRule="auto"/>
        <w:ind w:left="360"/>
        <w:jc w:val="both"/>
        <w:rPr>
          <w:rFonts w:ascii="Arial" w:eastAsia="Arial" w:hAnsi="Arial" w:cs="Arial"/>
        </w:rPr>
      </w:pPr>
    </w:p>
    <w:p w14:paraId="30CF5D07" w14:textId="77777777" w:rsidR="00557441" w:rsidRDefault="00557441" w:rsidP="00557441">
      <w:pPr>
        <w:spacing w:after="0" w:line="240" w:lineRule="auto"/>
        <w:jc w:val="both"/>
        <w:rPr>
          <w:rFonts w:ascii="Arial" w:eastAsia="Arial" w:hAnsi="Arial" w:cs="Arial"/>
        </w:rPr>
      </w:pPr>
    </w:p>
    <w:sectPr w:rsidR="00557441">
      <w:headerReference w:type="default" r:id="rId7"/>
      <w:footerReference w:type="default" r:id="rId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A6CC895" w14:textId="77777777" w:rsidR="006570A1" w:rsidRDefault="006570A1">
      <w:pPr>
        <w:spacing w:after="0" w:line="240" w:lineRule="auto"/>
      </w:pPr>
      <w:r>
        <w:separator/>
      </w:r>
    </w:p>
  </w:endnote>
  <w:endnote w:type="continuationSeparator" w:id="0">
    <w:p w14:paraId="12DB8942" w14:textId="77777777" w:rsidR="006570A1" w:rsidRDefault="006570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4A0" w:firstRow="1" w:lastRow="0" w:firstColumn="1" w:lastColumn="0" w:noHBand="0" w:noVBand="1"/>
    </w:tblPr>
    <w:tblGrid>
      <w:gridCol w:w="3120"/>
      <w:gridCol w:w="3120"/>
      <w:gridCol w:w="3120"/>
    </w:tblGrid>
    <w:tr w:rsidR="22F337C0" w14:paraId="41C76863" w14:textId="77777777" w:rsidTr="22F337C0">
      <w:tc>
        <w:tcPr>
          <w:tcW w:w="3120" w:type="dxa"/>
        </w:tcPr>
        <w:p w14:paraId="35364931" w14:textId="62DD7660" w:rsidR="22F337C0" w:rsidRDefault="22F337C0" w:rsidP="22F337C0">
          <w:pPr>
            <w:pStyle w:val="Header"/>
            <w:ind w:left="-115"/>
          </w:pPr>
        </w:p>
      </w:tc>
      <w:tc>
        <w:tcPr>
          <w:tcW w:w="3120" w:type="dxa"/>
        </w:tcPr>
        <w:p w14:paraId="5602CAFD" w14:textId="56409691" w:rsidR="22F337C0" w:rsidRDefault="22F337C0" w:rsidP="22F337C0">
          <w:pPr>
            <w:pStyle w:val="Header"/>
            <w:jc w:val="center"/>
          </w:pPr>
          <w:r>
            <w:rPr>
              <w:noProof/>
              <w:lang w:val="en-GB" w:eastAsia="en-GB"/>
            </w:rPr>
            <w:drawing>
              <wp:inline distT="0" distB="0" distL="0" distR="0" wp14:anchorId="6893FCD2" wp14:editId="005D4365">
                <wp:extent cx="1682681" cy="807258"/>
                <wp:effectExtent l="0" t="0" r="0" b="0"/>
                <wp:docPr id="6494863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
                          <a:extLst>
                            <a:ext uri="{28A0092B-C50C-407E-A947-70E740481C1C}">
                              <a14:useLocalDpi xmlns:a14="http://schemas.microsoft.com/office/drawing/2010/main" val="0"/>
                            </a:ext>
                          </a:extLst>
                        </a:blip>
                        <a:srcRect l="13197" t="15686" r="20812" b="23529"/>
                        <a:stretch>
                          <a:fillRect/>
                        </a:stretch>
                      </pic:blipFill>
                      <pic:spPr>
                        <a:xfrm>
                          <a:off x="0" y="0"/>
                          <a:ext cx="1682681" cy="807258"/>
                        </a:xfrm>
                        <a:prstGeom prst="rect">
                          <a:avLst/>
                        </a:prstGeom>
                      </pic:spPr>
                    </pic:pic>
                  </a:graphicData>
                </a:graphic>
              </wp:inline>
            </w:drawing>
          </w:r>
        </w:p>
      </w:tc>
      <w:tc>
        <w:tcPr>
          <w:tcW w:w="3120" w:type="dxa"/>
        </w:tcPr>
        <w:p w14:paraId="6371565F" w14:textId="7443CB32" w:rsidR="22F337C0" w:rsidRDefault="22F337C0" w:rsidP="22F337C0">
          <w:pPr>
            <w:pStyle w:val="Header"/>
            <w:ind w:right="-115"/>
            <w:jc w:val="right"/>
          </w:pPr>
        </w:p>
      </w:tc>
    </w:tr>
  </w:tbl>
  <w:p w14:paraId="67FCA9DC" w14:textId="7C3E4565" w:rsidR="22F337C0" w:rsidRDefault="22F337C0" w:rsidP="22F337C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9154E8C" w14:textId="77777777" w:rsidR="006570A1" w:rsidRDefault="006570A1">
      <w:pPr>
        <w:spacing w:after="0" w:line="240" w:lineRule="auto"/>
      </w:pPr>
      <w:r>
        <w:separator/>
      </w:r>
    </w:p>
  </w:footnote>
  <w:footnote w:type="continuationSeparator" w:id="0">
    <w:p w14:paraId="24E1A443" w14:textId="77777777" w:rsidR="006570A1" w:rsidRDefault="006570A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4A0" w:firstRow="1" w:lastRow="0" w:firstColumn="1" w:lastColumn="0" w:noHBand="0" w:noVBand="1"/>
    </w:tblPr>
    <w:tblGrid>
      <w:gridCol w:w="3120"/>
      <w:gridCol w:w="3120"/>
      <w:gridCol w:w="3120"/>
    </w:tblGrid>
    <w:tr w:rsidR="22F337C0" w14:paraId="7D6E922B" w14:textId="77777777" w:rsidTr="22F337C0">
      <w:tc>
        <w:tcPr>
          <w:tcW w:w="3120" w:type="dxa"/>
        </w:tcPr>
        <w:p w14:paraId="2758A727" w14:textId="3CFF8CF9" w:rsidR="22F337C0" w:rsidRDefault="22F337C0" w:rsidP="22F337C0">
          <w:pPr>
            <w:pStyle w:val="Header"/>
            <w:ind w:left="-115"/>
          </w:pPr>
          <w:r>
            <w:rPr>
              <w:noProof/>
              <w:lang w:val="en-GB" w:eastAsia="en-GB"/>
            </w:rPr>
            <w:drawing>
              <wp:inline distT="0" distB="0" distL="0" distR="0" wp14:anchorId="447CB7CF" wp14:editId="6865626A">
                <wp:extent cx="1864311" cy="691348"/>
                <wp:effectExtent l="0" t="0" r="0" b="0"/>
                <wp:docPr id="143017094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
                          <a:extLst>
                            <a:ext uri="{28A0092B-C50C-407E-A947-70E740481C1C}">
                              <a14:useLocalDpi xmlns:a14="http://schemas.microsoft.com/office/drawing/2010/main" val="0"/>
                            </a:ext>
                          </a:extLst>
                        </a:blip>
                        <a:stretch>
                          <a:fillRect/>
                        </a:stretch>
                      </pic:blipFill>
                      <pic:spPr>
                        <a:xfrm>
                          <a:off x="0" y="0"/>
                          <a:ext cx="1864311" cy="691348"/>
                        </a:xfrm>
                        <a:prstGeom prst="rect">
                          <a:avLst/>
                        </a:prstGeom>
                      </pic:spPr>
                    </pic:pic>
                  </a:graphicData>
                </a:graphic>
              </wp:inline>
            </w:drawing>
          </w:r>
        </w:p>
      </w:tc>
      <w:tc>
        <w:tcPr>
          <w:tcW w:w="3120" w:type="dxa"/>
        </w:tcPr>
        <w:p w14:paraId="6DA62099" w14:textId="233E041B" w:rsidR="22F337C0" w:rsidRDefault="22F337C0" w:rsidP="22F337C0">
          <w:pPr>
            <w:pStyle w:val="Header"/>
            <w:jc w:val="center"/>
          </w:pPr>
        </w:p>
      </w:tc>
      <w:tc>
        <w:tcPr>
          <w:tcW w:w="3120" w:type="dxa"/>
          <w:vAlign w:val="center"/>
        </w:tcPr>
        <w:p w14:paraId="77AC585C" w14:textId="136E9455" w:rsidR="22F337C0" w:rsidRDefault="22F337C0" w:rsidP="22F337C0">
          <w:pPr>
            <w:pStyle w:val="Header"/>
            <w:ind w:right="-115"/>
            <w:jc w:val="right"/>
          </w:pPr>
          <w:r>
            <w:rPr>
              <w:noProof/>
              <w:lang w:val="en-GB" w:eastAsia="en-GB"/>
            </w:rPr>
            <w:drawing>
              <wp:inline distT="0" distB="0" distL="0" distR="0" wp14:anchorId="4C8712EA" wp14:editId="19293F08">
                <wp:extent cx="1895475" cy="742394"/>
                <wp:effectExtent l="0" t="0" r="0" b="0"/>
                <wp:docPr id="169054127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
                          <a:extLst>
                            <a:ext uri="{28A0092B-C50C-407E-A947-70E740481C1C}">
                              <a14:useLocalDpi xmlns:a14="http://schemas.microsoft.com/office/drawing/2010/main" val="0"/>
                            </a:ext>
                          </a:extLst>
                        </a:blip>
                        <a:stretch>
                          <a:fillRect/>
                        </a:stretch>
                      </pic:blipFill>
                      <pic:spPr>
                        <a:xfrm>
                          <a:off x="0" y="0"/>
                          <a:ext cx="1895475" cy="742394"/>
                        </a:xfrm>
                        <a:prstGeom prst="rect">
                          <a:avLst/>
                        </a:prstGeom>
                      </pic:spPr>
                    </pic:pic>
                  </a:graphicData>
                </a:graphic>
              </wp:inline>
            </w:drawing>
          </w:r>
        </w:p>
      </w:tc>
    </w:tr>
  </w:tbl>
  <w:p w14:paraId="7C01CAC3" w14:textId="035DFBBE" w:rsidR="22F337C0" w:rsidRDefault="22F337C0" w:rsidP="22F337C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68416F"/>
    <w:multiLevelType w:val="hybridMultilevel"/>
    <w:tmpl w:val="E2E2BB26"/>
    <w:lvl w:ilvl="0" w:tplc="2898C610">
      <w:start w:val="1"/>
      <w:numFmt w:val="bullet"/>
      <w:lvlText w:val=""/>
      <w:lvlJc w:val="left"/>
      <w:pPr>
        <w:ind w:left="720" w:hanging="360"/>
      </w:pPr>
      <w:rPr>
        <w:rFonts w:ascii="Symbol" w:hAnsi="Symbol" w:hint="default"/>
      </w:rPr>
    </w:lvl>
    <w:lvl w:ilvl="1" w:tplc="F542A150">
      <w:start w:val="1"/>
      <w:numFmt w:val="bullet"/>
      <w:lvlText w:val="o"/>
      <w:lvlJc w:val="left"/>
      <w:pPr>
        <w:ind w:left="1440" w:hanging="360"/>
      </w:pPr>
      <w:rPr>
        <w:rFonts w:ascii="Courier New" w:hAnsi="Courier New" w:hint="default"/>
      </w:rPr>
    </w:lvl>
    <w:lvl w:ilvl="2" w:tplc="1CE85F34">
      <w:start w:val="1"/>
      <w:numFmt w:val="bullet"/>
      <w:lvlText w:val=""/>
      <w:lvlJc w:val="left"/>
      <w:pPr>
        <w:ind w:left="2160" w:hanging="360"/>
      </w:pPr>
      <w:rPr>
        <w:rFonts w:ascii="Wingdings" w:hAnsi="Wingdings" w:hint="default"/>
      </w:rPr>
    </w:lvl>
    <w:lvl w:ilvl="3" w:tplc="BA22487A">
      <w:start w:val="1"/>
      <w:numFmt w:val="bullet"/>
      <w:lvlText w:val=""/>
      <w:lvlJc w:val="left"/>
      <w:pPr>
        <w:ind w:left="2880" w:hanging="360"/>
      </w:pPr>
      <w:rPr>
        <w:rFonts w:ascii="Symbol" w:hAnsi="Symbol" w:hint="default"/>
      </w:rPr>
    </w:lvl>
    <w:lvl w:ilvl="4" w:tplc="C3343506">
      <w:start w:val="1"/>
      <w:numFmt w:val="bullet"/>
      <w:lvlText w:val="o"/>
      <w:lvlJc w:val="left"/>
      <w:pPr>
        <w:ind w:left="3600" w:hanging="360"/>
      </w:pPr>
      <w:rPr>
        <w:rFonts w:ascii="Courier New" w:hAnsi="Courier New" w:hint="default"/>
      </w:rPr>
    </w:lvl>
    <w:lvl w:ilvl="5" w:tplc="A6688866">
      <w:start w:val="1"/>
      <w:numFmt w:val="bullet"/>
      <w:lvlText w:val=""/>
      <w:lvlJc w:val="left"/>
      <w:pPr>
        <w:ind w:left="4320" w:hanging="360"/>
      </w:pPr>
      <w:rPr>
        <w:rFonts w:ascii="Wingdings" w:hAnsi="Wingdings" w:hint="default"/>
      </w:rPr>
    </w:lvl>
    <w:lvl w:ilvl="6" w:tplc="122A1250">
      <w:start w:val="1"/>
      <w:numFmt w:val="bullet"/>
      <w:lvlText w:val=""/>
      <w:lvlJc w:val="left"/>
      <w:pPr>
        <w:ind w:left="5040" w:hanging="360"/>
      </w:pPr>
      <w:rPr>
        <w:rFonts w:ascii="Symbol" w:hAnsi="Symbol" w:hint="default"/>
      </w:rPr>
    </w:lvl>
    <w:lvl w:ilvl="7" w:tplc="D82EDF14">
      <w:start w:val="1"/>
      <w:numFmt w:val="bullet"/>
      <w:lvlText w:val="o"/>
      <w:lvlJc w:val="left"/>
      <w:pPr>
        <w:ind w:left="5760" w:hanging="360"/>
      </w:pPr>
      <w:rPr>
        <w:rFonts w:ascii="Courier New" w:hAnsi="Courier New" w:hint="default"/>
      </w:rPr>
    </w:lvl>
    <w:lvl w:ilvl="8" w:tplc="B75A9E2E">
      <w:start w:val="1"/>
      <w:numFmt w:val="bullet"/>
      <w:lvlText w:val=""/>
      <w:lvlJc w:val="left"/>
      <w:pPr>
        <w:ind w:left="6480" w:hanging="360"/>
      </w:pPr>
      <w:rPr>
        <w:rFonts w:ascii="Wingdings" w:hAnsi="Wingdings" w:hint="default"/>
      </w:rPr>
    </w:lvl>
  </w:abstractNum>
  <w:abstractNum w:abstractNumId="1" w15:restartNumberingAfterBreak="0">
    <w:nsid w:val="06552DA6"/>
    <w:multiLevelType w:val="hybridMultilevel"/>
    <w:tmpl w:val="ECD8A98A"/>
    <w:lvl w:ilvl="0" w:tplc="89005E5E">
      <w:start w:val="1"/>
      <w:numFmt w:val="decimal"/>
      <w:lvlText w:val="%1."/>
      <w:lvlJc w:val="left"/>
      <w:pPr>
        <w:ind w:left="720" w:hanging="360"/>
      </w:pPr>
    </w:lvl>
    <w:lvl w:ilvl="1" w:tplc="C3424AC2">
      <w:start w:val="1"/>
      <w:numFmt w:val="lowerLetter"/>
      <w:lvlText w:val="%2."/>
      <w:lvlJc w:val="left"/>
      <w:pPr>
        <w:ind w:left="1440" w:hanging="360"/>
      </w:pPr>
    </w:lvl>
    <w:lvl w:ilvl="2" w:tplc="641C1BA8">
      <w:start w:val="1"/>
      <w:numFmt w:val="lowerRoman"/>
      <w:lvlText w:val="%3."/>
      <w:lvlJc w:val="right"/>
      <w:pPr>
        <w:ind w:left="2160" w:hanging="180"/>
      </w:pPr>
    </w:lvl>
    <w:lvl w:ilvl="3" w:tplc="7DE64532">
      <w:start w:val="1"/>
      <w:numFmt w:val="decimal"/>
      <w:lvlText w:val="%4."/>
      <w:lvlJc w:val="left"/>
      <w:pPr>
        <w:ind w:left="2880" w:hanging="360"/>
      </w:pPr>
    </w:lvl>
    <w:lvl w:ilvl="4" w:tplc="E122738A">
      <w:start w:val="1"/>
      <w:numFmt w:val="lowerLetter"/>
      <w:lvlText w:val="%5."/>
      <w:lvlJc w:val="left"/>
      <w:pPr>
        <w:ind w:left="3600" w:hanging="360"/>
      </w:pPr>
    </w:lvl>
    <w:lvl w:ilvl="5" w:tplc="EFF8A6BA">
      <w:start w:val="1"/>
      <w:numFmt w:val="lowerRoman"/>
      <w:lvlText w:val="%6."/>
      <w:lvlJc w:val="right"/>
      <w:pPr>
        <w:ind w:left="4320" w:hanging="180"/>
      </w:pPr>
    </w:lvl>
    <w:lvl w:ilvl="6" w:tplc="99EA28C8">
      <w:start w:val="1"/>
      <w:numFmt w:val="decimal"/>
      <w:lvlText w:val="%7."/>
      <w:lvlJc w:val="left"/>
      <w:pPr>
        <w:ind w:left="5040" w:hanging="360"/>
      </w:pPr>
    </w:lvl>
    <w:lvl w:ilvl="7" w:tplc="F45291F6">
      <w:start w:val="1"/>
      <w:numFmt w:val="lowerLetter"/>
      <w:lvlText w:val="%8."/>
      <w:lvlJc w:val="left"/>
      <w:pPr>
        <w:ind w:left="5760" w:hanging="360"/>
      </w:pPr>
    </w:lvl>
    <w:lvl w:ilvl="8" w:tplc="36E41418">
      <w:start w:val="1"/>
      <w:numFmt w:val="lowerRoman"/>
      <w:lvlText w:val="%9."/>
      <w:lvlJc w:val="right"/>
      <w:pPr>
        <w:ind w:left="6480" w:hanging="180"/>
      </w:pPr>
    </w:lvl>
  </w:abstractNum>
  <w:abstractNum w:abstractNumId="2" w15:restartNumberingAfterBreak="0">
    <w:nsid w:val="1C940DE8"/>
    <w:multiLevelType w:val="hybridMultilevel"/>
    <w:tmpl w:val="6C1E1DB0"/>
    <w:lvl w:ilvl="0" w:tplc="34C4A3F2">
      <w:start w:val="1"/>
      <w:numFmt w:val="decimal"/>
      <w:lvlText w:val="%1."/>
      <w:lvlJc w:val="left"/>
      <w:pPr>
        <w:ind w:left="720" w:hanging="360"/>
      </w:pPr>
    </w:lvl>
    <w:lvl w:ilvl="1" w:tplc="F6DE46C2">
      <w:start w:val="1"/>
      <w:numFmt w:val="lowerLetter"/>
      <w:lvlText w:val="%2."/>
      <w:lvlJc w:val="left"/>
      <w:pPr>
        <w:ind w:left="1440" w:hanging="360"/>
      </w:pPr>
    </w:lvl>
    <w:lvl w:ilvl="2" w:tplc="045EF9AA">
      <w:start w:val="1"/>
      <w:numFmt w:val="lowerRoman"/>
      <w:lvlText w:val="%3."/>
      <w:lvlJc w:val="right"/>
      <w:pPr>
        <w:ind w:left="2160" w:hanging="180"/>
      </w:pPr>
    </w:lvl>
    <w:lvl w:ilvl="3" w:tplc="782A4194">
      <w:start w:val="1"/>
      <w:numFmt w:val="decimal"/>
      <w:lvlText w:val="%4."/>
      <w:lvlJc w:val="left"/>
      <w:pPr>
        <w:ind w:left="2880" w:hanging="360"/>
      </w:pPr>
    </w:lvl>
    <w:lvl w:ilvl="4" w:tplc="3B2A0D52">
      <w:start w:val="1"/>
      <w:numFmt w:val="lowerLetter"/>
      <w:lvlText w:val="%5."/>
      <w:lvlJc w:val="left"/>
      <w:pPr>
        <w:ind w:left="3600" w:hanging="360"/>
      </w:pPr>
    </w:lvl>
    <w:lvl w:ilvl="5" w:tplc="6F4C5622">
      <w:start w:val="1"/>
      <w:numFmt w:val="lowerRoman"/>
      <w:lvlText w:val="%6."/>
      <w:lvlJc w:val="right"/>
      <w:pPr>
        <w:ind w:left="4320" w:hanging="180"/>
      </w:pPr>
    </w:lvl>
    <w:lvl w:ilvl="6" w:tplc="EF042DC6">
      <w:start w:val="1"/>
      <w:numFmt w:val="decimal"/>
      <w:lvlText w:val="%7."/>
      <w:lvlJc w:val="left"/>
      <w:pPr>
        <w:ind w:left="5040" w:hanging="360"/>
      </w:pPr>
    </w:lvl>
    <w:lvl w:ilvl="7" w:tplc="83D6510E">
      <w:start w:val="1"/>
      <w:numFmt w:val="lowerLetter"/>
      <w:lvlText w:val="%8."/>
      <w:lvlJc w:val="left"/>
      <w:pPr>
        <w:ind w:left="5760" w:hanging="360"/>
      </w:pPr>
    </w:lvl>
    <w:lvl w:ilvl="8" w:tplc="F532457A">
      <w:start w:val="1"/>
      <w:numFmt w:val="lowerRoman"/>
      <w:lvlText w:val="%9."/>
      <w:lvlJc w:val="right"/>
      <w:pPr>
        <w:ind w:left="6480" w:hanging="180"/>
      </w:pPr>
    </w:lvl>
  </w:abstractNum>
  <w:abstractNum w:abstractNumId="3" w15:restartNumberingAfterBreak="0">
    <w:nsid w:val="1EE917EA"/>
    <w:multiLevelType w:val="hybridMultilevel"/>
    <w:tmpl w:val="3F4A4BF6"/>
    <w:lvl w:ilvl="0" w:tplc="914A5C98">
      <w:start w:val="1"/>
      <w:numFmt w:val="decimal"/>
      <w:lvlText w:val="%1."/>
      <w:lvlJc w:val="left"/>
      <w:pPr>
        <w:ind w:left="720" w:hanging="360"/>
      </w:pPr>
    </w:lvl>
    <w:lvl w:ilvl="1" w:tplc="9C6C8A30">
      <w:start w:val="1"/>
      <w:numFmt w:val="lowerLetter"/>
      <w:lvlText w:val="%2."/>
      <w:lvlJc w:val="left"/>
      <w:pPr>
        <w:ind w:left="1440" w:hanging="360"/>
      </w:pPr>
    </w:lvl>
    <w:lvl w:ilvl="2" w:tplc="CF4299A2">
      <w:start w:val="1"/>
      <w:numFmt w:val="lowerRoman"/>
      <w:lvlText w:val="%3."/>
      <w:lvlJc w:val="right"/>
      <w:pPr>
        <w:ind w:left="2160" w:hanging="180"/>
      </w:pPr>
    </w:lvl>
    <w:lvl w:ilvl="3" w:tplc="40A2EF8C">
      <w:start w:val="1"/>
      <w:numFmt w:val="decimal"/>
      <w:lvlText w:val="%4."/>
      <w:lvlJc w:val="left"/>
      <w:pPr>
        <w:ind w:left="2880" w:hanging="360"/>
      </w:pPr>
    </w:lvl>
    <w:lvl w:ilvl="4" w:tplc="95ECE75C">
      <w:start w:val="1"/>
      <w:numFmt w:val="lowerLetter"/>
      <w:lvlText w:val="%5."/>
      <w:lvlJc w:val="left"/>
      <w:pPr>
        <w:ind w:left="3600" w:hanging="360"/>
      </w:pPr>
    </w:lvl>
    <w:lvl w:ilvl="5" w:tplc="6D6670EA">
      <w:start w:val="1"/>
      <w:numFmt w:val="lowerRoman"/>
      <w:lvlText w:val="%6."/>
      <w:lvlJc w:val="right"/>
      <w:pPr>
        <w:ind w:left="4320" w:hanging="180"/>
      </w:pPr>
    </w:lvl>
    <w:lvl w:ilvl="6" w:tplc="39B68434">
      <w:start w:val="1"/>
      <w:numFmt w:val="decimal"/>
      <w:lvlText w:val="%7."/>
      <w:lvlJc w:val="left"/>
      <w:pPr>
        <w:ind w:left="5040" w:hanging="360"/>
      </w:pPr>
    </w:lvl>
    <w:lvl w:ilvl="7" w:tplc="55BA29A6">
      <w:start w:val="1"/>
      <w:numFmt w:val="lowerLetter"/>
      <w:lvlText w:val="%8."/>
      <w:lvlJc w:val="left"/>
      <w:pPr>
        <w:ind w:left="5760" w:hanging="360"/>
      </w:pPr>
    </w:lvl>
    <w:lvl w:ilvl="8" w:tplc="26E8163C">
      <w:start w:val="1"/>
      <w:numFmt w:val="lowerRoman"/>
      <w:lvlText w:val="%9."/>
      <w:lvlJc w:val="right"/>
      <w:pPr>
        <w:ind w:left="6480" w:hanging="180"/>
      </w:pPr>
    </w:lvl>
  </w:abstractNum>
  <w:abstractNum w:abstractNumId="4" w15:restartNumberingAfterBreak="0">
    <w:nsid w:val="21E338BC"/>
    <w:multiLevelType w:val="hybridMultilevel"/>
    <w:tmpl w:val="92B226EC"/>
    <w:lvl w:ilvl="0" w:tplc="6D90CFF4">
      <w:start w:val="1"/>
      <w:numFmt w:val="bullet"/>
      <w:lvlText w:val=""/>
      <w:lvlJc w:val="left"/>
      <w:pPr>
        <w:ind w:left="720" w:hanging="360"/>
      </w:pPr>
      <w:rPr>
        <w:rFonts w:ascii="Symbol" w:hAnsi="Symbol" w:hint="default"/>
      </w:rPr>
    </w:lvl>
    <w:lvl w:ilvl="1" w:tplc="42CAB60C">
      <w:start w:val="1"/>
      <w:numFmt w:val="bullet"/>
      <w:lvlText w:val="o"/>
      <w:lvlJc w:val="left"/>
      <w:pPr>
        <w:ind w:left="1440" w:hanging="360"/>
      </w:pPr>
      <w:rPr>
        <w:rFonts w:ascii="Courier New" w:hAnsi="Courier New" w:hint="default"/>
      </w:rPr>
    </w:lvl>
    <w:lvl w:ilvl="2" w:tplc="8858431C">
      <w:start w:val="1"/>
      <w:numFmt w:val="bullet"/>
      <w:lvlText w:val=""/>
      <w:lvlJc w:val="left"/>
      <w:pPr>
        <w:ind w:left="2160" w:hanging="360"/>
      </w:pPr>
      <w:rPr>
        <w:rFonts w:ascii="Wingdings" w:hAnsi="Wingdings" w:hint="default"/>
      </w:rPr>
    </w:lvl>
    <w:lvl w:ilvl="3" w:tplc="DF821DF4">
      <w:start w:val="1"/>
      <w:numFmt w:val="bullet"/>
      <w:lvlText w:val=""/>
      <w:lvlJc w:val="left"/>
      <w:pPr>
        <w:ind w:left="2880" w:hanging="360"/>
      </w:pPr>
      <w:rPr>
        <w:rFonts w:ascii="Symbol" w:hAnsi="Symbol" w:hint="default"/>
      </w:rPr>
    </w:lvl>
    <w:lvl w:ilvl="4" w:tplc="7868932A">
      <w:start w:val="1"/>
      <w:numFmt w:val="bullet"/>
      <w:lvlText w:val="o"/>
      <w:lvlJc w:val="left"/>
      <w:pPr>
        <w:ind w:left="3600" w:hanging="360"/>
      </w:pPr>
      <w:rPr>
        <w:rFonts w:ascii="Courier New" w:hAnsi="Courier New" w:hint="default"/>
      </w:rPr>
    </w:lvl>
    <w:lvl w:ilvl="5" w:tplc="47C2562C">
      <w:start w:val="1"/>
      <w:numFmt w:val="bullet"/>
      <w:lvlText w:val=""/>
      <w:lvlJc w:val="left"/>
      <w:pPr>
        <w:ind w:left="4320" w:hanging="360"/>
      </w:pPr>
      <w:rPr>
        <w:rFonts w:ascii="Wingdings" w:hAnsi="Wingdings" w:hint="default"/>
      </w:rPr>
    </w:lvl>
    <w:lvl w:ilvl="6" w:tplc="6AE67A22">
      <w:start w:val="1"/>
      <w:numFmt w:val="bullet"/>
      <w:lvlText w:val=""/>
      <w:lvlJc w:val="left"/>
      <w:pPr>
        <w:ind w:left="5040" w:hanging="360"/>
      </w:pPr>
      <w:rPr>
        <w:rFonts w:ascii="Symbol" w:hAnsi="Symbol" w:hint="default"/>
      </w:rPr>
    </w:lvl>
    <w:lvl w:ilvl="7" w:tplc="00FC0562">
      <w:start w:val="1"/>
      <w:numFmt w:val="bullet"/>
      <w:lvlText w:val="o"/>
      <w:lvlJc w:val="left"/>
      <w:pPr>
        <w:ind w:left="5760" w:hanging="360"/>
      </w:pPr>
      <w:rPr>
        <w:rFonts w:ascii="Courier New" w:hAnsi="Courier New" w:hint="default"/>
      </w:rPr>
    </w:lvl>
    <w:lvl w:ilvl="8" w:tplc="EC74BA8E">
      <w:start w:val="1"/>
      <w:numFmt w:val="bullet"/>
      <w:lvlText w:val=""/>
      <w:lvlJc w:val="left"/>
      <w:pPr>
        <w:ind w:left="6480" w:hanging="360"/>
      </w:pPr>
      <w:rPr>
        <w:rFonts w:ascii="Wingdings" w:hAnsi="Wingdings" w:hint="default"/>
      </w:rPr>
    </w:lvl>
  </w:abstractNum>
  <w:abstractNum w:abstractNumId="5" w15:restartNumberingAfterBreak="0">
    <w:nsid w:val="2E867C34"/>
    <w:multiLevelType w:val="hybridMultilevel"/>
    <w:tmpl w:val="6DACBAF4"/>
    <w:lvl w:ilvl="0" w:tplc="B06E11A8">
      <w:start w:val="1"/>
      <w:numFmt w:val="bullet"/>
      <w:lvlText w:val=""/>
      <w:lvlJc w:val="left"/>
      <w:pPr>
        <w:ind w:left="720" w:hanging="360"/>
      </w:pPr>
      <w:rPr>
        <w:rFonts w:ascii="Symbol" w:hAnsi="Symbol" w:hint="default"/>
      </w:rPr>
    </w:lvl>
    <w:lvl w:ilvl="1" w:tplc="AF48D03E">
      <w:start w:val="1"/>
      <w:numFmt w:val="bullet"/>
      <w:lvlText w:val="o"/>
      <w:lvlJc w:val="left"/>
      <w:pPr>
        <w:ind w:left="1440" w:hanging="360"/>
      </w:pPr>
      <w:rPr>
        <w:rFonts w:ascii="Courier New" w:hAnsi="Courier New" w:hint="default"/>
      </w:rPr>
    </w:lvl>
    <w:lvl w:ilvl="2" w:tplc="7616A9D0">
      <w:start w:val="1"/>
      <w:numFmt w:val="bullet"/>
      <w:lvlText w:val=""/>
      <w:lvlJc w:val="left"/>
      <w:pPr>
        <w:ind w:left="2160" w:hanging="360"/>
      </w:pPr>
      <w:rPr>
        <w:rFonts w:ascii="Wingdings" w:hAnsi="Wingdings" w:hint="default"/>
      </w:rPr>
    </w:lvl>
    <w:lvl w:ilvl="3" w:tplc="06368A68">
      <w:start w:val="1"/>
      <w:numFmt w:val="bullet"/>
      <w:lvlText w:val=""/>
      <w:lvlJc w:val="left"/>
      <w:pPr>
        <w:ind w:left="2880" w:hanging="360"/>
      </w:pPr>
      <w:rPr>
        <w:rFonts w:ascii="Symbol" w:hAnsi="Symbol" w:hint="default"/>
      </w:rPr>
    </w:lvl>
    <w:lvl w:ilvl="4" w:tplc="46FCB362">
      <w:start w:val="1"/>
      <w:numFmt w:val="bullet"/>
      <w:lvlText w:val="o"/>
      <w:lvlJc w:val="left"/>
      <w:pPr>
        <w:ind w:left="3600" w:hanging="360"/>
      </w:pPr>
      <w:rPr>
        <w:rFonts w:ascii="Courier New" w:hAnsi="Courier New" w:hint="default"/>
      </w:rPr>
    </w:lvl>
    <w:lvl w:ilvl="5" w:tplc="318C4248">
      <w:start w:val="1"/>
      <w:numFmt w:val="bullet"/>
      <w:lvlText w:val=""/>
      <w:lvlJc w:val="left"/>
      <w:pPr>
        <w:ind w:left="4320" w:hanging="360"/>
      </w:pPr>
      <w:rPr>
        <w:rFonts w:ascii="Wingdings" w:hAnsi="Wingdings" w:hint="default"/>
      </w:rPr>
    </w:lvl>
    <w:lvl w:ilvl="6" w:tplc="15827C32">
      <w:start w:val="1"/>
      <w:numFmt w:val="bullet"/>
      <w:lvlText w:val=""/>
      <w:lvlJc w:val="left"/>
      <w:pPr>
        <w:ind w:left="5040" w:hanging="360"/>
      </w:pPr>
      <w:rPr>
        <w:rFonts w:ascii="Symbol" w:hAnsi="Symbol" w:hint="default"/>
      </w:rPr>
    </w:lvl>
    <w:lvl w:ilvl="7" w:tplc="05421756">
      <w:start w:val="1"/>
      <w:numFmt w:val="bullet"/>
      <w:lvlText w:val="o"/>
      <w:lvlJc w:val="left"/>
      <w:pPr>
        <w:ind w:left="5760" w:hanging="360"/>
      </w:pPr>
      <w:rPr>
        <w:rFonts w:ascii="Courier New" w:hAnsi="Courier New" w:hint="default"/>
      </w:rPr>
    </w:lvl>
    <w:lvl w:ilvl="8" w:tplc="A29225A6">
      <w:start w:val="1"/>
      <w:numFmt w:val="bullet"/>
      <w:lvlText w:val=""/>
      <w:lvlJc w:val="left"/>
      <w:pPr>
        <w:ind w:left="6480" w:hanging="360"/>
      </w:pPr>
      <w:rPr>
        <w:rFonts w:ascii="Wingdings" w:hAnsi="Wingdings" w:hint="default"/>
      </w:rPr>
    </w:lvl>
  </w:abstractNum>
  <w:abstractNum w:abstractNumId="6" w15:restartNumberingAfterBreak="0">
    <w:nsid w:val="31AC5CD6"/>
    <w:multiLevelType w:val="hybridMultilevel"/>
    <w:tmpl w:val="AAD0A342"/>
    <w:lvl w:ilvl="0" w:tplc="A552E4E6">
      <w:start w:val="1"/>
      <w:numFmt w:val="decimal"/>
      <w:lvlText w:val="%1."/>
      <w:lvlJc w:val="left"/>
      <w:pPr>
        <w:ind w:left="720" w:hanging="360"/>
      </w:pPr>
    </w:lvl>
    <w:lvl w:ilvl="1" w:tplc="CC1E27F2">
      <w:start w:val="1"/>
      <w:numFmt w:val="lowerLetter"/>
      <w:lvlText w:val="%2."/>
      <w:lvlJc w:val="left"/>
      <w:pPr>
        <w:ind w:left="1440" w:hanging="360"/>
      </w:pPr>
    </w:lvl>
    <w:lvl w:ilvl="2" w:tplc="BDA62F2A">
      <w:start w:val="1"/>
      <w:numFmt w:val="lowerRoman"/>
      <w:lvlText w:val="%3."/>
      <w:lvlJc w:val="right"/>
      <w:pPr>
        <w:ind w:left="2160" w:hanging="180"/>
      </w:pPr>
    </w:lvl>
    <w:lvl w:ilvl="3" w:tplc="C708F5F8">
      <w:start w:val="1"/>
      <w:numFmt w:val="decimal"/>
      <w:lvlText w:val="%4."/>
      <w:lvlJc w:val="left"/>
      <w:pPr>
        <w:ind w:left="2880" w:hanging="360"/>
      </w:pPr>
    </w:lvl>
    <w:lvl w:ilvl="4" w:tplc="E37A7070">
      <w:start w:val="1"/>
      <w:numFmt w:val="lowerLetter"/>
      <w:lvlText w:val="%5."/>
      <w:lvlJc w:val="left"/>
      <w:pPr>
        <w:ind w:left="3600" w:hanging="360"/>
      </w:pPr>
    </w:lvl>
    <w:lvl w:ilvl="5" w:tplc="1076F986">
      <w:start w:val="1"/>
      <w:numFmt w:val="lowerRoman"/>
      <w:lvlText w:val="%6."/>
      <w:lvlJc w:val="right"/>
      <w:pPr>
        <w:ind w:left="4320" w:hanging="180"/>
      </w:pPr>
    </w:lvl>
    <w:lvl w:ilvl="6" w:tplc="1A164848">
      <w:start w:val="1"/>
      <w:numFmt w:val="decimal"/>
      <w:lvlText w:val="%7."/>
      <w:lvlJc w:val="left"/>
      <w:pPr>
        <w:ind w:left="5040" w:hanging="360"/>
      </w:pPr>
    </w:lvl>
    <w:lvl w:ilvl="7" w:tplc="83804726">
      <w:start w:val="1"/>
      <w:numFmt w:val="lowerLetter"/>
      <w:lvlText w:val="%8."/>
      <w:lvlJc w:val="left"/>
      <w:pPr>
        <w:ind w:left="5760" w:hanging="360"/>
      </w:pPr>
    </w:lvl>
    <w:lvl w:ilvl="8" w:tplc="D0C0DDAE">
      <w:start w:val="1"/>
      <w:numFmt w:val="lowerRoman"/>
      <w:lvlText w:val="%9."/>
      <w:lvlJc w:val="right"/>
      <w:pPr>
        <w:ind w:left="6480" w:hanging="180"/>
      </w:pPr>
    </w:lvl>
  </w:abstractNum>
  <w:abstractNum w:abstractNumId="7" w15:restartNumberingAfterBreak="0">
    <w:nsid w:val="3A521FED"/>
    <w:multiLevelType w:val="hybridMultilevel"/>
    <w:tmpl w:val="0D8E45BC"/>
    <w:lvl w:ilvl="0" w:tplc="99143D4C">
      <w:start w:val="1"/>
      <w:numFmt w:val="bullet"/>
      <w:lvlText w:val=""/>
      <w:lvlJc w:val="left"/>
      <w:pPr>
        <w:ind w:left="720" w:hanging="360"/>
      </w:pPr>
      <w:rPr>
        <w:rFonts w:ascii="Symbol" w:hAnsi="Symbol" w:hint="default"/>
      </w:rPr>
    </w:lvl>
    <w:lvl w:ilvl="1" w:tplc="1D021C48">
      <w:start w:val="1"/>
      <w:numFmt w:val="bullet"/>
      <w:lvlText w:val="o"/>
      <w:lvlJc w:val="left"/>
      <w:pPr>
        <w:ind w:left="1440" w:hanging="360"/>
      </w:pPr>
      <w:rPr>
        <w:rFonts w:ascii="Courier New" w:hAnsi="Courier New" w:hint="default"/>
      </w:rPr>
    </w:lvl>
    <w:lvl w:ilvl="2" w:tplc="5782A7E6">
      <w:start w:val="1"/>
      <w:numFmt w:val="bullet"/>
      <w:lvlText w:val=""/>
      <w:lvlJc w:val="left"/>
      <w:pPr>
        <w:ind w:left="2160" w:hanging="360"/>
      </w:pPr>
      <w:rPr>
        <w:rFonts w:ascii="Wingdings" w:hAnsi="Wingdings" w:hint="default"/>
      </w:rPr>
    </w:lvl>
    <w:lvl w:ilvl="3" w:tplc="D0ECAB54">
      <w:start w:val="1"/>
      <w:numFmt w:val="bullet"/>
      <w:lvlText w:val=""/>
      <w:lvlJc w:val="left"/>
      <w:pPr>
        <w:ind w:left="2880" w:hanging="360"/>
      </w:pPr>
      <w:rPr>
        <w:rFonts w:ascii="Symbol" w:hAnsi="Symbol" w:hint="default"/>
      </w:rPr>
    </w:lvl>
    <w:lvl w:ilvl="4" w:tplc="5C3AAAD8">
      <w:start w:val="1"/>
      <w:numFmt w:val="bullet"/>
      <w:lvlText w:val="o"/>
      <w:lvlJc w:val="left"/>
      <w:pPr>
        <w:ind w:left="3600" w:hanging="360"/>
      </w:pPr>
      <w:rPr>
        <w:rFonts w:ascii="Courier New" w:hAnsi="Courier New" w:hint="default"/>
      </w:rPr>
    </w:lvl>
    <w:lvl w:ilvl="5" w:tplc="91920A6C">
      <w:start w:val="1"/>
      <w:numFmt w:val="bullet"/>
      <w:lvlText w:val=""/>
      <w:lvlJc w:val="left"/>
      <w:pPr>
        <w:ind w:left="4320" w:hanging="360"/>
      </w:pPr>
      <w:rPr>
        <w:rFonts w:ascii="Wingdings" w:hAnsi="Wingdings" w:hint="default"/>
      </w:rPr>
    </w:lvl>
    <w:lvl w:ilvl="6" w:tplc="3C480ED8">
      <w:start w:val="1"/>
      <w:numFmt w:val="bullet"/>
      <w:lvlText w:val=""/>
      <w:lvlJc w:val="left"/>
      <w:pPr>
        <w:ind w:left="5040" w:hanging="360"/>
      </w:pPr>
      <w:rPr>
        <w:rFonts w:ascii="Symbol" w:hAnsi="Symbol" w:hint="default"/>
      </w:rPr>
    </w:lvl>
    <w:lvl w:ilvl="7" w:tplc="B796718C">
      <w:start w:val="1"/>
      <w:numFmt w:val="bullet"/>
      <w:lvlText w:val="o"/>
      <w:lvlJc w:val="left"/>
      <w:pPr>
        <w:ind w:left="5760" w:hanging="360"/>
      </w:pPr>
      <w:rPr>
        <w:rFonts w:ascii="Courier New" w:hAnsi="Courier New" w:hint="default"/>
      </w:rPr>
    </w:lvl>
    <w:lvl w:ilvl="8" w:tplc="A9D0434A">
      <w:start w:val="1"/>
      <w:numFmt w:val="bullet"/>
      <w:lvlText w:val=""/>
      <w:lvlJc w:val="left"/>
      <w:pPr>
        <w:ind w:left="6480" w:hanging="360"/>
      </w:pPr>
      <w:rPr>
        <w:rFonts w:ascii="Wingdings" w:hAnsi="Wingdings" w:hint="default"/>
      </w:rPr>
    </w:lvl>
  </w:abstractNum>
  <w:abstractNum w:abstractNumId="8" w15:restartNumberingAfterBreak="0">
    <w:nsid w:val="5D722DC5"/>
    <w:multiLevelType w:val="hybridMultilevel"/>
    <w:tmpl w:val="59AEC334"/>
    <w:lvl w:ilvl="0" w:tplc="58FACFFC">
      <w:start w:val="1"/>
      <w:numFmt w:val="bullet"/>
      <w:lvlText w:val=""/>
      <w:lvlJc w:val="left"/>
      <w:pPr>
        <w:ind w:left="720" w:hanging="360"/>
      </w:pPr>
      <w:rPr>
        <w:rFonts w:ascii="Symbol" w:hAnsi="Symbol" w:hint="default"/>
      </w:rPr>
    </w:lvl>
    <w:lvl w:ilvl="1" w:tplc="7FFEA6E2">
      <w:start w:val="1"/>
      <w:numFmt w:val="bullet"/>
      <w:lvlText w:val="o"/>
      <w:lvlJc w:val="left"/>
      <w:pPr>
        <w:ind w:left="1440" w:hanging="360"/>
      </w:pPr>
      <w:rPr>
        <w:rFonts w:ascii="Courier New" w:hAnsi="Courier New" w:hint="default"/>
      </w:rPr>
    </w:lvl>
    <w:lvl w:ilvl="2" w:tplc="96D61F6C">
      <w:start w:val="1"/>
      <w:numFmt w:val="bullet"/>
      <w:lvlText w:val=""/>
      <w:lvlJc w:val="left"/>
      <w:pPr>
        <w:ind w:left="2160" w:hanging="360"/>
      </w:pPr>
      <w:rPr>
        <w:rFonts w:ascii="Wingdings" w:hAnsi="Wingdings" w:hint="default"/>
      </w:rPr>
    </w:lvl>
    <w:lvl w:ilvl="3" w:tplc="DD70B3A4">
      <w:start w:val="1"/>
      <w:numFmt w:val="bullet"/>
      <w:lvlText w:val=""/>
      <w:lvlJc w:val="left"/>
      <w:pPr>
        <w:ind w:left="2880" w:hanging="360"/>
      </w:pPr>
      <w:rPr>
        <w:rFonts w:ascii="Symbol" w:hAnsi="Symbol" w:hint="default"/>
      </w:rPr>
    </w:lvl>
    <w:lvl w:ilvl="4" w:tplc="41909DC2">
      <w:start w:val="1"/>
      <w:numFmt w:val="bullet"/>
      <w:lvlText w:val="o"/>
      <w:lvlJc w:val="left"/>
      <w:pPr>
        <w:ind w:left="3600" w:hanging="360"/>
      </w:pPr>
      <w:rPr>
        <w:rFonts w:ascii="Courier New" w:hAnsi="Courier New" w:hint="default"/>
      </w:rPr>
    </w:lvl>
    <w:lvl w:ilvl="5" w:tplc="9D10F2E0">
      <w:start w:val="1"/>
      <w:numFmt w:val="bullet"/>
      <w:lvlText w:val=""/>
      <w:lvlJc w:val="left"/>
      <w:pPr>
        <w:ind w:left="4320" w:hanging="360"/>
      </w:pPr>
      <w:rPr>
        <w:rFonts w:ascii="Wingdings" w:hAnsi="Wingdings" w:hint="default"/>
      </w:rPr>
    </w:lvl>
    <w:lvl w:ilvl="6" w:tplc="27CAFC54">
      <w:start w:val="1"/>
      <w:numFmt w:val="bullet"/>
      <w:lvlText w:val=""/>
      <w:lvlJc w:val="left"/>
      <w:pPr>
        <w:ind w:left="5040" w:hanging="360"/>
      </w:pPr>
      <w:rPr>
        <w:rFonts w:ascii="Symbol" w:hAnsi="Symbol" w:hint="default"/>
      </w:rPr>
    </w:lvl>
    <w:lvl w:ilvl="7" w:tplc="B55CFD20">
      <w:start w:val="1"/>
      <w:numFmt w:val="bullet"/>
      <w:lvlText w:val="o"/>
      <w:lvlJc w:val="left"/>
      <w:pPr>
        <w:ind w:left="5760" w:hanging="360"/>
      </w:pPr>
      <w:rPr>
        <w:rFonts w:ascii="Courier New" w:hAnsi="Courier New" w:hint="default"/>
      </w:rPr>
    </w:lvl>
    <w:lvl w:ilvl="8" w:tplc="3DF0B1FA">
      <w:start w:val="1"/>
      <w:numFmt w:val="bullet"/>
      <w:lvlText w:val=""/>
      <w:lvlJc w:val="left"/>
      <w:pPr>
        <w:ind w:left="6480" w:hanging="360"/>
      </w:pPr>
      <w:rPr>
        <w:rFonts w:ascii="Wingdings" w:hAnsi="Wingdings" w:hint="default"/>
      </w:rPr>
    </w:lvl>
  </w:abstractNum>
  <w:abstractNum w:abstractNumId="9" w15:restartNumberingAfterBreak="0">
    <w:nsid w:val="64345803"/>
    <w:multiLevelType w:val="hybridMultilevel"/>
    <w:tmpl w:val="84E4C338"/>
    <w:lvl w:ilvl="0" w:tplc="C526BA6A">
      <w:start w:val="1"/>
      <w:numFmt w:val="decimal"/>
      <w:lvlText w:val="%1."/>
      <w:lvlJc w:val="left"/>
      <w:pPr>
        <w:ind w:left="720" w:hanging="360"/>
      </w:pPr>
    </w:lvl>
    <w:lvl w:ilvl="1" w:tplc="19E0FA52">
      <w:start w:val="1"/>
      <w:numFmt w:val="lowerLetter"/>
      <w:lvlText w:val="%2."/>
      <w:lvlJc w:val="left"/>
      <w:pPr>
        <w:ind w:left="1440" w:hanging="360"/>
      </w:pPr>
    </w:lvl>
    <w:lvl w:ilvl="2" w:tplc="D3A01BAE">
      <w:start w:val="1"/>
      <w:numFmt w:val="lowerRoman"/>
      <w:lvlText w:val="%3."/>
      <w:lvlJc w:val="right"/>
      <w:pPr>
        <w:ind w:left="2160" w:hanging="180"/>
      </w:pPr>
    </w:lvl>
    <w:lvl w:ilvl="3" w:tplc="30E2C868">
      <w:start w:val="1"/>
      <w:numFmt w:val="decimal"/>
      <w:lvlText w:val="%4."/>
      <w:lvlJc w:val="left"/>
      <w:pPr>
        <w:ind w:left="2880" w:hanging="360"/>
      </w:pPr>
    </w:lvl>
    <w:lvl w:ilvl="4" w:tplc="E2FC5A90">
      <w:start w:val="1"/>
      <w:numFmt w:val="lowerLetter"/>
      <w:lvlText w:val="%5."/>
      <w:lvlJc w:val="left"/>
      <w:pPr>
        <w:ind w:left="3600" w:hanging="360"/>
      </w:pPr>
    </w:lvl>
    <w:lvl w:ilvl="5" w:tplc="CA2223EE">
      <w:start w:val="1"/>
      <w:numFmt w:val="lowerRoman"/>
      <w:lvlText w:val="%6."/>
      <w:lvlJc w:val="right"/>
      <w:pPr>
        <w:ind w:left="4320" w:hanging="180"/>
      </w:pPr>
    </w:lvl>
    <w:lvl w:ilvl="6" w:tplc="D5FC9F72">
      <w:start w:val="1"/>
      <w:numFmt w:val="decimal"/>
      <w:lvlText w:val="%7."/>
      <w:lvlJc w:val="left"/>
      <w:pPr>
        <w:ind w:left="5040" w:hanging="360"/>
      </w:pPr>
    </w:lvl>
    <w:lvl w:ilvl="7" w:tplc="63DEBADC">
      <w:start w:val="1"/>
      <w:numFmt w:val="lowerLetter"/>
      <w:lvlText w:val="%8."/>
      <w:lvlJc w:val="left"/>
      <w:pPr>
        <w:ind w:left="5760" w:hanging="360"/>
      </w:pPr>
    </w:lvl>
    <w:lvl w:ilvl="8" w:tplc="0A64E3D2">
      <w:start w:val="1"/>
      <w:numFmt w:val="lowerRoman"/>
      <w:lvlText w:val="%9."/>
      <w:lvlJc w:val="right"/>
      <w:pPr>
        <w:ind w:left="6480" w:hanging="180"/>
      </w:pPr>
    </w:lvl>
  </w:abstractNum>
  <w:abstractNum w:abstractNumId="10" w15:restartNumberingAfterBreak="0">
    <w:nsid w:val="65A96251"/>
    <w:multiLevelType w:val="hybridMultilevel"/>
    <w:tmpl w:val="F5D8255A"/>
    <w:lvl w:ilvl="0" w:tplc="614C1AB8">
      <w:start w:val="1"/>
      <w:numFmt w:val="decimal"/>
      <w:lvlText w:val="%1."/>
      <w:lvlJc w:val="left"/>
      <w:pPr>
        <w:ind w:left="720" w:hanging="360"/>
      </w:pPr>
    </w:lvl>
    <w:lvl w:ilvl="1" w:tplc="8B547CBE">
      <w:start w:val="1"/>
      <w:numFmt w:val="lowerLetter"/>
      <w:lvlText w:val="%2."/>
      <w:lvlJc w:val="left"/>
      <w:pPr>
        <w:ind w:left="1440" w:hanging="360"/>
      </w:pPr>
    </w:lvl>
    <w:lvl w:ilvl="2" w:tplc="E0DCE0E6">
      <w:start w:val="1"/>
      <w:numFmt w:val="lowerRoman"/>
      <w:lvlText w:val="%3."/>
      <w:lvlJc w:val="right"/>
      <w:pPr>
        <w:ind w:left="2160" w:hanging="180"/>
      </w:pPr>
    </w:lvl>
    <w:lvl w:ilvl="3" w:tplc="8F6248D8">
      <w:start w:val="1"/>
      <w:numFmt w:val="decimal"/>
      <w:lvlText w:val="%4."/>
      <w:lvlJc w:val="left"/>
      <w:pPr>
        <w:ind w:left="2880" w:hanging="360"/>
      </w:pPr>
    </w:lvl>
    <w:lvl w:ilvl="4" w:tplc="048CCFAE">
      <w:start w:val="1"/>
      <w:numFmt w:val="lowerLetter"/>
      <w:lvlText w:val="%5."/>
      <w:lvlJc w:val="left"/>
      <w:pPr>
        <w:ind w:left="3600" w:hanging="360"/>
      </w:pPr>
    </w:lvl>
    <w:lvl w:ilvl="5" w:tplc="D6FC0A8E">
      <w:start w:val="1"/>
      <w:numFmt w:val="lowerRoman"/>
      <w:lvlText w:val="%6."/>
      <w:lvlJc w:val="right"/>
      <w:pPr>
        <w:ind w:left="4320" w:hanging="180"/>
      </w:pPr>
    </w:lvl>
    <w:lvl w:ilvl="6" w:tplc="5DE8EF9A">
      <w:start w:val="1"/>
      <w:numFmt w:val="decimal"/>
      <w:lvlText w:val="%7."/>
      <w:lvlJc w:val="left"/>
      <w:pPr>
        <w:ind w:left="5040" w:hanging="360"/>
      </w:pPr>
    </w:lvl>
    <w:lvl w:ilvl="7" w:tplc="801C51D2">
      <w:start w:val="1"/>
      <w:numFmt w:val="lowerLetter"/>
      <w:lvlText w:val="%8."/>
      <w:lvlJc w:val="left"/>
      <w:pPr>
        <w:ind w:left="5760" w:hanging="360"/>
      </w:pPr>
    </w:lvl>
    <w:lvl w:ilvl="8" w:tplc="5DFE429C">
      <w:start w:val="1"/>
      <w:numFmt w:val="lowerRoman"/>
      <w:lvlText w:val="%9."/>
      <w:lvlJc w:val="right"/>
      <w:pPr>
        <w:ind w:left="6480" w:hanging="180"/>
      </w:pPr>
    </w:lvl>
  </w:abstractNum>
  <w:abstractNum w:abstractNumId="11" w15:restartNumberingAfterBreak="0">
    <w:nsid w:val="7AFE3498"/>
    <w:multiLevelType w:val="hybridMultilevel"/>
    <w:tmpl w:val="AF642320"/>
    <w:lvl w:ilvl="0" w:tplc="F9283D6E">
      <w:start w:val="1"/>
      <w:numFmt w:val="bullet"/>
      <w:lvlText w:val=""/>
      <w:lvlJc w:val="left"/>
      <w:pPr>
        <w:ind w:left="720" w:hanging="360"/>
      </w:pPr>
      <w:rPr>
        <w:rFonts w:ascii="Symbol" w:hAnsi="Symbol" w:hint="default"/>
      </w:rPr>
    </w:lvl>
    <w:lvl w:ilvl="1" w:tplc="14F66EF0">
      <w:start w:val="1"/>
      <w:numFmt w:val="bullet"/>
      <w:lvlText w:val="o"/>
      <w:lvlJc w:val="left"/>
      <w:pPr>
        <w:ind w:left="1440" w:hanging="360"/>
      </w:pPr>
      <w:rPr>
        <w:rFonts w:ascii="Courier New" w:hAnsi="Courier New" w:hint="default"/>
      </w:rPr>
    </w:lvl>
    <w:lvl w:ilvl="2" w:tplc="81ECA7FE">
      <w:start w:val="1"/>
      <w:numFmt w:val="bullet"/>
      <w:lvlText w:val=""/>
      <w:lvlJc w:val="left"/>
      <w:pPr>
        <w:ind w:left="2160" w:hanging="360"/>
      </w:pPr>
      <w:rPr>
        <w:rFonts w:ascii="Wingdings" w:hAnsi="Wingdings" w:hint="default"/>
      </w:rPr>
    </w:lvl>
    <w:lvl w:ilvl="3" w:tplc="6F3E2A44">
      <w:start w:val="1"/>
      <w:numFmt w:val="bullet"/>
      <w:lvlText w:val=""/>
      <w:lvlJc w:val="left"/>
      <w:pPr>
        <w:ind w:left="2880" w:hanging="360"/>
      </w:pPr>
      <w:rPr>
        <w:rFonts w:ascii="Symbol" w:hAnsi="Symbol" w:hint="default"/>
      </w:rPr>
    </w:lvl>
    <w:lvl w:ilvl="4" w:tplc="01465A26">
      <w:start w:val="1"/>
      <w:numFmt w:val="bullet"/>
      <w:lvlText w:val="o"/>
      <w:lvlJc w:val="left"/>
      <w:pPr>
        <w:ind w:left="3600" w:hanging="360"/>
      </w:pPr>
      <w:rPr>
        <w:rFonts w:ascii="Courier New" w:hAnsi="Courier New" w:hint="default"/>
      </w:rPr>
    </w:lvl>
    <w:lvl w:ilvl="5" w:tplc="C302A742">
      <w:start w:val="1"/>
      <w:numFmt w:val="bullet"/>
      <w:lvlText w:val=""/>
      <w:lvlJc w:val="left"/>
      <w:pPr>
        <w:ind w:left="4320" w:hanging="360"/>
      </w:pPr>
      <w:rPr>
        <w:rFonts w:ascii="Wingdings" w:hAnsi="Wingdings" w:hint="default"/>
      </w:rPr>
    </w:lvl>
    <w:lvl w:ilvl="6" w:tplc="0E504E02">
      <w:start w:val="1"/>
      <w:numFmt w:val="bullet"/>
      <w:lvlText w:val=""/>
      <w:lvlJc w:val="left"/>
      <w:pPr>
        <w:ind w:left="5040" w:hanging="360"/>
      </w:pPr>
      <w:rPr>
        <w:rFonts w:ascii="Symbol" w:hAnsi="Symbol" w:hint="default"/>
      </w:rPr>
    </w:lvl>
    <w:lvl w:ilvl="7" w:tplc="1DC6B380">
      <w:start w:val="1"/>
      <w:numFmt w:val="bullet"/>
      <w:lvlText w:val="o"/>
      <w:lvlJc w:val="left"/>
      <w:pPr>
        <w:ind w:left="5760" w:hanging="360"/>
      </w:pPr>
      <w:rPr>
        <w:rFonts w:ascii="Courier New" w:hAnsi="Courier New" w:hint="default"/>
      </w:rPr>
    </w:lvl>
    <w:lvl w:ilvl="8" w:tplc="EDEE4DD4">
      <w:start w:val="1"/>
      <w:numFmt w:val="bullet"/>
      <w:lvlText w:val=""/>
      <w:lvlJc w:val="left"/>
      <w:pPr>
        <w:ind w:left="6480" w:hanging="360"/>
      </w:pPr>
      <w:rPr>
        <w:rFonts w:ascii="Wingdings" w:hAnsi="Wingdings" w:hint="default"/>
      </w:rPr>
    </w:lvl>
  </w:abstractNum>
  <w:abstractNum w:abstractNumId="12" w15:restartNumberingAfterBreak="0">
    <w:nsid w:val="7F367ED0"/>
    <w:multiLevelType w:val="hybridMultilevel"/>
    <w:tmpl w:val="952AE8A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6"/>
  </w:num>
  <w:num w:numId="3">
    <w:abstractNumId w:val="1"/>
  </w:num>
  <w:num w:numId="4">
    <w:abstractNumId w:val="2"/>
  </w:num>
  <w:num w:numId="5">
    <w:abstractNumId w:val="10"/>
  </w:num>
  <w:num w:numId="6">
    <w:abstractNumId w:val="9"/>
  </w:num>
  <w:num w:numId="7">
    <w:abstractNumId w:val="0"/>
  </w:num>
  <w:num w:numId="8">
    <w:abstractNumId w:val="8"/>
  </w:num>
  <w:num w:numId="9">
    <w:abstractNumId w:val="7"/>
  </w:num>
  <w:num w:numId="10">
    <w:abstractNumId w:val="11"/>
  </w:num>
  <w:num w:numId="11">
    <w:abstractNumId w:val="4"/>
  </w:num>
  <w:num w:numId="12">
    <w:abstractNumId w:val="5"/>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7DCC94FE"/>
    <w:rsid w:val="00557441"/>
    <w:rsid w:val="006570A1"/>
    <w:rsid w:val="00B86B71"/>
    <w:rsid w:val="00DA0EB0"/>
    <w:rsid w:val="02342EEA"/>
    <w:rsid w:val="025AA725"/>
    <w:rsid w:val="04F1569C"/>
    <w:rsid w:val="0607FF4A"/>
    <w:rsid w:val="191198C0"/>
    <w:rsid w:val="22F337C0"/>
    <w:rsid w:val="241BA026"/>
    <w:rsid w:val="3C1559C8"/>
    <w:rsid w:val="3F013233"/>
    <w:rsid w:val="41C3C204"/>
    <w:rsid w:val="4A76D352"/>
    <w:rsid w:val="55F17DFB"/>
    <w:rsid w:val="637F4363"/>
    <w:rsid w:val="7B7240FC"/>
    <w:rsid w:val="7DCC94FE"/>
    <w:rsid w:val="7F59C7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CC94FE"/>
  <w15:chartTrackingRefBased/>
  <w15:docId w15:val="{5154C27F-8CAD-45EF-B561-A40F04B95C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uiPriority w:val="9"/>
    <w:unhideWhenUsed/>
    <w:qFormat/>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color w:val="0563C1" w:themeColor="hyperlink"/>
      <w:u w:val="single"/>
    </w:rPr>
  </w:style>
  <w:style w:type="paragraph" w:styleId="ListParagraph">
    <w:name w:val="List Paragraph"/>
    <w:basedOn w:val="Normal"/>
    <w:uiPriority w:val="34"/>
    <w:qFormat/>
    <w:pPr>
      <w:ind w:left="720"/>
      <w:contextualSpacing/>
    </w:p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 w:type="character" w:customStyle="1" w:styleId="Heading2Char">
    <w:name w:val="Heading 2 Char"/>
    <w:basedOn w:val="DefaultParagraphFont"/>
    <w:link w:val="Heading2"/>
    <w:uiPriority w:val="9"/>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6422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Pages>
  <Words>7582</Words>
  <Characters>43220</Characters>
  <Application>Microsoft Office Word</Application>
  <DocSecurity>0</DocSecurity>
  <Lines>360</Lines>
  <Paragraphs>101</Paragraphs>
  <ScaleCrop>false</ScaleCrop>
  <Company/>
  <LinksUpToDate>false</LinksUpToDate>
  <CharactersWithSpaces>50701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Elizabeth Hufton</dc:creator>
  <cp:keywords/>
  <dc:description/>
  <cp:lastModifiedBy>Elizabeth Hufton</cp:lastModifiedBy>
  <cp:revision>12</cp:revision>
  <dcterms:created xsi:type="dcterms:W3CDTF">2018-10-08T13:46:00Z</dcterms:created>
  <dcterms:modified xsi:type="dcterms:W3CDTF">2019-01-14T10:40:00Z</dcterms:modified>
</cp:coreProperties>
</file>