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AD9B" w14:textId="1B7129EE" w:rsidR="002251A5" w:rsidRPr="0094473C" w:rsidRDefault="00813474" w:rsidP="00987995">
      <w:pPr>
        <w:rPr>
          <w:rFonts w:asciiTheme="minorHAnsi" w:hAnsiTheme="minorHAnsi" w:cstheme="minorHAnsi"/>
          <w:b/>
          <w:sz w:val="24"/>
          <w:szCs w:val="24"/>
        </w:rPr>
      </w:pPr>
      <w:r w:rsidRPr="0094473C">
        <w:rPr>
          <w:rFonts w:asciiTheme="minorHAnsi" w:hAnsiTheme="minorHAnsi" w:cstheme="minorHAnsi"/>
          <w:b/>
          <w:sz w:val="24"/>
          <w:szCs w:val="24"/>
        </w:rPr>
        <w:t>NBCRC Pilot Grant Application Guidelines</w:t>
      </w:r>
      <w:r w:rsidR="006620E8" w:rsidRPr="0094473C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94473C">
        <w:rPr>
          <w:rFonts w:asciiTheme="minorHAnsi" w:hAnsiTheme="minorHAnsi" w:cstheme="minorHAnsi"/>
          <w:b/>
          <w:sz w:val="24"/>
          <w:szCs w:val="24"/>
        </w:rPr>
        <w:t>202</w:t>
      </w:r>
      <w:r w:rsidR="00743C24">
        <w:rPr>
          <w:rFonts w:asciiTheme="minorHAnsi" w:hAnsiTheme="minorHAnsi" w:cstheme="minorHAnsi"/>
          <w:b/>
          <w:sz w:val="24"/>
          <w:szCs w:val="24"/>
        </w:rPr>
        <w:t>5</w:t>
      </w:r>
      <w:r w:rsidRPr="0094473C">
        <w:rPr>
          <w:rFonts w:asciiTheme="minorHAnsi" w:hAnsiTheme="minorHAnsi" w:cstheme="minorHAnsi"/>
          <w:b/>
          <w:sz w:val="24"/>
          <w:szCs w:val="24"/>
        </w:rPr>
        <w:t xml:space="preserve"> Round</w:t>
      </w:r>
    </w:p>
    <w:p w14:paraId="6A1A408D" w14:textId="5C0E48AF" w:rsidR="00733179" w:rsidRPr="00071C4F" w:rsidRDefault="00813474" w:rsidP="00662574">
      <w:pPr>
        <w:spacing w:after="120" w:line="240" w:lineRule="auto"/>
        <w:rPr>
          <w:rFonts w:asciiTheme="minorHAnsi" w:hAnsiTheme="minorHAnsi" w:cstheme="minorHAnsi"/>
          <w:sz w:val="22"/>
        </w:rPr>
      </w:pPr>
      <w:r w:rsidRPr="00071C4F">
        <w:rPr>
          <w:rFonts w:asciiTheme="minorHAnsi" w:hAnsiTheme="minorHAnsi" w:cstheme="minorHAnsi"/>
          <w:sz w:val="22"/>
        </w:rPr>
        <w:t xml:space="preserve">Many thanks for your interest in the NBCRC Pilot Grant initiative.  </w:t>
      </w:r>
      <w:r w:rsidR="00733179" w:rsidRPr="00071C4F">
        <w:rPr>
          <w:rFonts w:asciiTheme="minorHAnsi" w:hAnsiTheme="minorHAnsi" w:cstheme="minorHAnsi"/>
          <w:sz w:val="22"/>
        </w:rPr>
        <w:t xml:space="preserve">We have £30k available to allocate to the best </w:t>
      </w:r>
      <w:r w:rsidR="00733179" w:rsidRPr="00071C4F">
        <w:rPr>
          <w:rFonts w:asciiTheme="minorHAnsi" w:hAnsiTheme="minorHAnsi" w:cstheme="minorHAnsi"/>
          <w:sz w:val="22"/>
          <w:u w:val="single"/>
        </w:rPr>
        <w:t>research</w:t>
      </w:r>
      <w:r w:rsidR="00733179" w:rsidRPr="00071C4F">
        <w:rPr>
          <w:rFonts w:asciiTheme="minorHAnsi" w:hAnsiTheme="minorHAnsi" w:cstheme="minorHAnsi"/>
          <w:sz w:val="22"/>
        </w:rPr>
        <w:t xml:space="preserve"> proposals for the 202</w:t>
      </w:r>
      <w:r w:rsidR="00743C24" w:rsidRPr="00071C4F">
        <w:rPr>
          <w:rFonts w:asciiTheme="minorHAnsi" w:hAnsiTheme="minorHAnsi" w:cstheme="minorHAnsi"/>
          <w:sz w:val="22"/>
        </w:rPr>
        <w:t>5</w:t>
      </w:r>
      <w:r w:rsidR="00733179" w:rsidRPr="00071C4F">
        <w:rPr>
          <w:rFonts w:asciiTheme="minorHAnsi" w:hAnsiTheme="minorHAnsi" w:cstheme="minorHAnsi"/>
          <w:sz w:val="22"/>
        </w:rPr>
        <w:t xml:space="preserve"> round – </w:t>
      </w:r>
      <w:r w:rsidR="00743C24" w:rsidRPr="00071C4F">
        <w:rPr>
          <w:rFonts w:asciiTheme="minorHAnsi" w:hAnsiTheme="minorHAnsi" w:cstheme="minorHAnsi"/>
          <w:sz w:val="22"/>
        </w:rPr>
        <w:t>2</w:t>
      </w:r>
      <w:r w:rsidR="00733179" w:rsidRPr="00071C4F">
        <w:rPr>
          <w:rFonts w:asciiTheme="minorHAnsi" w:hAnsiTheme="minorHAnsi" w:cstheme="minorHAnsi"/>
          <w:sz w:val="22"/>
        </w:rPr>
        <w:t xml:space="preserve"> grants for ~£10-15k</w:t>
      </w:r>
      <w:r w:rsidR="00743C24" w:rsidRPr="00071C4F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43C24" w:rsidRPr="00071C4F">
        <w:rPr>
          <w:rFonts w:asciiTheme="minorHAnsi" w:hAnsiTheme="minorHAnsi" w:cstheme="minorHAnsi"/>
          <w:sz w:val="22"/>
        </w:rPr>
        <w:t>ea</w:t>
      </w:r>
      <w:proofErr w:type="spellEnd"/>
      <w:r w:rsidR="00733179" w:rsidRPr="00071C4F">
        <w:rPr>
          <w:rFonts w:asciiTheme="minorHAnsi" w:hAnsiTheme="minorHAnsi" w:cstheme="minorHAnsi"/>
          <w:sz w:val="22"/>
        </w:rPr>
        <w:t>, with NBCRC PI’s being the main applicant (but with others participating as co-applicants).  Eligibility criteria are shown below.</w:t>
      </w:r>
    </w:p>
    <w:p w14:paraId="5B780A44" w14:textId="69C041D3" w:rsidR="00813474" w:rsidRPr="00071C4F" w:rsidRDefault="00813474" w:rsidP="00662574">
      <w:pPr>
        <w:spacing w:after="120" w:line="240" w:lineRule="auto"/>
        <w:rPr>
          <w:rFonts w:asciiTheme="minorHAnsi" w:hAnsiTheme="minorHAnsi" w:cstheme="minorHAnsi"/>
          <w:sz w:val="22"/>
        </w:rPr>
      </w:pPr>
      <w:r w:rsidRPr="00071C4F">
        <w:rPr>
          <w:rFonts w:asciiTheme="minorHAnsi" w:hAnsiTheme="minorHAnsi" w:cstheme="minorHAnsi"/>
          <w:sz w:val="22"/>
        </w:rPr>
        <w:t xml:space="preserve">The main aim of the program is </w:t>
      </w:r>
      <w:r w:rsidRPr="00071C4F">
        <w:rPr>
          <w:rFonts w:asciiTheme="minorHAnsi" w:hAnsiTheme="minorHAnsi" w:cstheme="minorHAnsi"/>
          <w:b/>
          <w:bCs/>
          <w:sz w:val="22"/>
        </w:rPr>
        <w:t xml:space="preserve">to initiate new breast </w:t>
      </w:r>
      <w:r w:rsidR="00FB6119" w:rsidRPr="00071C4F">
        <w:rPr>
          <w:rFonts w:asciiTheme="minorHAnsi" w:hAnsiTheme="minorHAnsi" w:cstheme="minorHAnsi"/>
          <w:b/>
          <w:bCs/>
          <w:sz w:val="22"/>
        </w:rPr>
        <w:t xml:space="preserve">cancer research </w:t>
      </w:r>
      <w:proofErr w:type="gramStart"/>
      <w:r w:rsidR="00FB6119" w:rsidRPr="00071C4F">
        <w:rPr>
          <w:rFonts w:asciiTheme="minorHAnsi" w:hAnsiTheme="minorHAnsi" w:cstheme="minorHAnsi"/>
          <w:b/>
          <w:bCs/>
          <w:sz w:val="22"/>
        </w:rPr>
        <w:t>discoveries</w:t>
      </w:r>
      <w:r w:rsidR="00531010" w:rsidRPr="00071C4F">
        <w:rPr>
          <w:rFonts w:asciiTheme="minorHAnsi" w:hAnsiTheme="minorHAnsi" w:cstheme="minorHAnsi"/>
          <w:b/>
          <w:bCs/>
          <w:sz w:val="22"/>
        </w:rPr>
        <w:t xml:space="preserve">, </w:t>
      </w:r>
      <w:r w:rsidR="00FB6119" w:rsidRPr="00071C4F">
        <w:rPr>
          <w:rFonts w:asciiTheme="minorHAnsi" w:hAnsiTheme="minorHAnsi" w:cstheme="minorHAnsi"/>
          <w:b/>
          <w:bCs/>
          <w:sz w:val="22"/>
        </w:rPr>
        <w:t xml:space="preserve"> to</w:t>
      </w:r>
      <w:proofErr w:type="gramEnd"/>
      <w:r w:rsidR="00FB6119" w:rsidRPr="00071C4F">
        <w:rPr>
          <w:rFonts w:asciiTheme="minorHAnsi" w:hAnsiTheme="minorHAnsi" w:cstheme="minorHAnsi"/>
          <w:b/>
          <w:bCs/>
          <w:sz w:val="22"/>
        </w:rPr>
        <w:t xml:space="preserve"> </w:t>
      </w:r>
      <w:r w:rsidRPr="00071C4F">
        <w:rPr>
          <w:rFonts w:asciiTheme="minorHAnsi" w:hAnsiTheme="minorHAnsi" w:cstheme="minorHAnsi"/>
          <w:b/>
          <w:bCs/>
          <w:sz w:val="22"/>
        </w:rPr>
        <w:t>produce preliminary data that will be used in publications and enhance success in securing external substantive funding</w:t>
      </w:r>
      <w:r w:rsidRPr="00071C4F">
        <w:rPr>
          <w:rFonts w:asciiTheme="minorHAnsi" w:hAnsiTheme="minorHAnsi" w:cstheme="minorHAnsi"/>
          <w:sz w:val="22"/>
        </w:rPr>
        <w:t xml:space="preserve"> (via grants to research councils, major charities etc).  As such</w:t>
      </w:r>
      <w:r w:rsidR="00FB6119" w:rsidRPr="00071C4F">
        <w:rPr>
          <w:rFonts w:asciiTheme="minorHAnsi" w:hAnsiTheme="minorHAnsi" w:cstheme="minorHAnsi"/>
          <w:sz w:val="22"/>
        </w:rPr>
        <w:t>,</w:t>
      </w:r>
      <w:r w:rsidRPr="00071C4F">
        <w:rPr>
          <w:rFonts w:asciiTheme="minorHAnsi" w:hAnsiTheme="minorHAnsi" w:cstheme="minorHAnsi"/>
          <w:sz w:val="22"/>
        </w:rPr>
        <w:t xml:space="preserve"> applications should be milestone driven with successful applicants being expected to submit progress reports </w:t>
      </w:r>
      <w:r w:rsidR="00FB6119" w:rsidRPr="00071C4F">
        <w:rPr>
          <w:rFonts w:asciiTheme="minorHAnsi" w:hAnsiTheme="minorHAnsi" w:cstheme="minorHAnsi"/>
          <w:sz w:val="22"/>
        </w:rPr>
        <w:t xml:space="preserve">(in lay terms) </w:t>
      </w:r>
      <w:r w:rsidRPr="00071C4F">
        <w:rPr>
          <w:rFonts w:asciiTheme="minorHAnsi" w:hAnsiTheme="minorHAnsi" w:cstheme="minorHAnsi"/>
          <w:sz w:val="22"/>
        </w:rPr>
        <w:t>approximately every 3-4 months over the tenure of the</w:t>
      </w:r>
      <w:r w:rsidR="00FB6119" w:rsidRPr="00071C4F">
        <w:rPr>
          <w:rFonts w:asciiTheme="minorHAnsi" w:hAnsiTheme="minorHAnsi" w:cstheme="minorHAnsi"/>
          <w:sz w:val="22"/>
        </w:rPr>
        <w:t xml:space="preserve"> award and upon its completion</w:t>
      </w:r>
      <w:r w:rsidRPr="00071C4F">
        <w:rPr>
          <w:rFonts w:asciiTheme="minorHAnsi" w:hAnsiTheme="minorHAnsi" w:cstheme="minorHAnsi"/>
          <w:sz w:val="22"/>
        </w:rPr>
        <w:t xml:space="preserve">.  </w:t>
      </w:r>
      <w:r w:rsidR="00FB6119" w:rsidRPr="00071C4F">
        <w:rPr>
          <w:rFonts w:asciiTheme="minorHAnsi" w:hAnsiTheme="minorHAnsi" w:cstheme="minorHAnsi"/>
          <w:sz w:val="22"/>
        </w:rPr>
        <w:t>These</w:t>
      </w:r>
      <w:r w:rsidRPr="00071C4F">
        <w:rPr>
          <w:rFonts w:asciiTheme="minorHAnsi" w:hAnsiTheme="minorHAnsi" w:cstheme="minorHAnsi"/>
          <w:sz w:val="22"/>
        </w:rPr>
        <w:t xml:space="preserve"> reports will be used, with permission, to </w:t>
      </w:r>
      <w:r w:rsidR="00FB6119" w:rsidRPr="00071C4F">
        <w:rPr>
          <w:rFonts w:asciiTheme="minorHAnsi" w:hAnsiTheme="minorHAnsi" w:cstheme="minorHAnsi"/>
          <w:sz w:val="22"/>
        </w:rPr>
        <w:t>update</w:t>
      </w:r>
      <w:r w:rsidRPr="00071C4F">
        <w:rPr>
          <w:rFonts w:asciiTheme="minorHAnsi" w:hAnsiTheme="minorHAnsi" w:cstheme="minorHAnsi"/>
          <w:sz w:val="22"/>
        </w:rPr>
        <w:t xml:space="preserve"> NBCRC supporters and advocates, and in webpage/social media communications. </w:t>
      </w:r>
    </w:p>
    <w:p w14:paraId="272EA739" w14:textId="77777777" w:rsidR="00E373F1" w:rsidRPr="00071C4F" w:rsidRDefault="00813474" w:rsidP="00662574">
      <w:pPr>
        <w:spacing w:after="120" w:line="240" w:lineRule="auto"/>
        <w:rPr>
          <w:rFonts w:asciiTheme="minorHAnsi" w:hAnsiTheme="minorHAnsi" w:cstheme="minorHAnsi"/>
          <w:sz w:val="22"/>
        </w:rPr>
      </w:pPr>
      <w:r w:rsidRPr="00071C4F">
        <w:rPr>
          <w:rFonts w:asciiTheme="minorHAnsi" w:hAnsiTheme="minorHAnsi" w:cstheme="minorHAnsi"/>
          <w:sz w:val="22"/>
        </w:rPr>
        <w:t xml:space="preserve">An additional aim of the program is to encourage new research teams to work on breast cancer, in a collaborative way with NBCRC members.  To ensure suitable representation and breadth of research, </w:t>
      </w:r>
      <w:r w:rsidR="00C47AFF" w:rsidRPr="00071C4F">
        <w:rPr>
          <w:rFonts w:asciiTheme="minorHAnsi" w:hAnsiTheme="minorHAnsi" w:cstheme="minorHAnsi"/>
          <w:sz w:val="22"/>
        </w:rPr>
        <w:t xml:space="preserve">and </w:t>
      </w:r>
      <w:r w:rsidR="00FB6119" w:rsidRPr="00071C4F">
        <w:rPr>
          <w:rFonts w:asciiTheme="minorHAnsi" w:hAnsiTheme="minorHAnsi" w:cstheme="minorHAnsi"/>
          <w:sz w:val="22"/>
        </w:rPr>
        <w:t>providing opportunities to all</w:t>
      </w:r>
      <w:r w:rsidR="00C47AFF" w:rsidRPr="00071C4F">
        <w:rPr>
          <w:rFonts w:asciiTheme="minorHAnsi" w:hAnsiTheme="minorHAnsi" w:cstheme="minorHAnsi"/>
          <w:sz w:val="22"/>
        </w:rPr>
        <w:t>,</w:t>
      </w:r>
      <w:r w:rsidR="00FB6119" w:rsidRPr="00071C4F">
        <w:rPr>
          <w:rFonts w:asciiTheme="minorHAnsi" w:hAnsiTheme="minorHAnsi" w:cstheme="minorHAnsi"/>
          <w:sz w:val="22"/>
        </w:rPr>
        <w:t xml:space="preserve"> we have the following eligibility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E373F1" w:rsidRPr="00071C4F" w14:paraId="6D1F5E0D" w14:textId="77777777" w:rsidTr="009A0471">
        <w:tc>
          <w:tcPr>
            <w:tcW w:w="2830" w:type="dxa"/>
          </w:tcPr>
          <w:p w14:paraId="6C0A46C5" w14:textId="77777777" w:rsidR="00E373F1" w:rsidRPr="00071C4F" w:rsidRDefault="00E373F1" w:rsidP="00FB61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>Full members of NBCRC</w:t>
            </w:r>
          </w:p>
        </w:tc>
        <w:tc>
          <w:tcPr>
            <w:tcW w:w="7513" w:type="dxa"/>
          </w:tcPr>
          <w:p w14:paraId="6149F3EB" w14:textId="2B0759E9" w:rsidR="00E373F1" w:rsidRPr="00071C4F" w:rsidRDefault="00E373F1" w:rsidP="00FB61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can submit </w:t>
            </w:r>
            <w:r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>one application as lead applicant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plus </w:t>
            </w:r>
            <w:r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>one application as a co-applicant</w:t>
            </w:r>
            <w:r w:rsidR="00662574"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</w:tr>
      <w:tr w:rsidR="00E373F1" w:rsidRPr="00071C4F" w14:paraId="32769479" w14:textId="77777777" w:rsidTr="009A0471">
        <w:tc>
          <w:tcPr>
            <w:tcW w:w="2830" w:type="dxa"/>
          </w:tcPr>
          <w:p w14:paraId="67681733" w14:textId="77777777" w:rsidR="00E373F1" w:rsidRPr="00071C4F" w:rsidRDefault="00E373F1" w:rsidP="00FB61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>Affiliate members NBCRC</w:t>
            </w:r>
          </w:p>
        </w:tc>
        <w:tc>
          <w:tcPr>
            <w:tcW w:w="7513" w:type="dxa"/>
          </w:tcPr>
          <w:p w14:paraId="1F4EF0BF" w14:textId="54110E8B" w:rsidR="00E373F1" w:rsidRPr="00071C4F" w:rsidRDefault="00E373F1" w:rsidP="00FB61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can submit </w:t>
            </w:r>
            <w:r w:rsidRPr="00071C4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one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application as lead applicant, but must have</w:t>
            </w:r>
            <w:r w:rsidR="00FB6119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62574" w:rsidRPr="00071C4F">
              <w:rPr>
                <w:rFonts w:asciiTheme="minorHAnsi" w:hAnsiTheme="minorHAnsi" w:cstheme="minorHAnsi"/>
                <w:sz w:val="21"/>
                <w:szCs w:val="21"/>
              </w:rPr>
              <w:t>at least one</w:t>
            </w:r>
            <w:r w:rsidR="00FB6119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NBCRC </w:t>
            </w:r>
            <w:r w:rsidR="00FB6119"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>full member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as a co-applicant</w:t>
            </w:r>
          </w:p>
        </w:tc>
      </w:tr>
      <w:tr w:rsidR="00662574" w:rsidRPr="00071C4F" w14:paraId="2C93EAE8" w14:textId="77777777" w:rsidTr="009A0471">
        <w:tc>
          <w:tcPr>
            <w:tcW w:w="2830" w:type="dxa"/>
            <w:tcBorders>
              <w:bottom w:val="single" w:sz="4" w:space="0" w:color="auto"/>
            </w:tcBorders>
          </w:tcPr>
          <w:p w14:paraId="063993BF" w14:textId="217471C4" w:rsidR="00662574" w:rsidRPr="00071C4F" w:rsidRDefault="00662574" w:rsidP="0066257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>Associate members of NBCRC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69E5B66A" w14:textId="0AE78240" w:rsidR="00662574" w:rsidRPr="00071C4F" w:rsidRDefault="00662574" w:rsidP="006625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can </w:t>
            </w:r>
            <w:r w:rsidR="00743C24" w:rsidRPr="00071C4F">
              <w:rPr>
                <w:rFonts w:asciiTheme="minorHAnsi" w:hAnsiTheme="minorHAnsi" w:cstheme="minorHAnsi"/>
                <w:sz w:val="21"/>
                <w:szCs w:val="21"/>
              </w:rPr>
              <w:t>be cited as a co-applicant (on &gt;1 application), but must have a full member as PI or co-applicant</w:t>
            </w:r>
            <w:r w:rsidR="009A0471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(and should have PI approval)</w:t>
            </w:r>
          </w:p>
        </w:tc>
      </w:tr>
      <w:tr w:rsidR="009A0471" w:rsidRPr="00071C4F" w14:paraId="1B4FC305" w14:textId="77777777" w:rsidTr="009A047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582" w14:textId="77777777" w:rsidR="009A0471" w:rsidRPr="00071C4F" w:rsidRDefault="009A0471" w:rsidP="006B1C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>Non-members of NBCRC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474" w14:textId="783354E3" w:rsidR="009A0471" w:rsidRPr="00071C4F" w:rsidRDefault="009A0471" w:rsidP="006B1C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can submit </w:t>
            </w:r>
            <w:r w:rsidRPr="00071C4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one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application as lead applicant, but must have at least one NBCRC </w:t>
            </w:r>
            <w:r w:rsidRPr="00071C4F">
              <w:rPr>
                <w:rFonts w:asciiTheme="minorHAnsi" w:hAnsiTheme="minorHAnsi" w:cstheme="minorHAnsi"/>
                <w:b/>
                <w:sz w:val="21"/>
                <w:szCs w:val="21"/>
              </w:rPr>
              <w:t>full member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as a co-applicant</w:t>
            </w:r>
          </w:p>
        </w:tc>
      </w:tr>
    </w:tbl>
    <w:p w14:paraId="7896C41F" w14:textId="614EE9E4" w:rsidR="00FB6119" w:rsidRPr="00071C4F" w:rsidRDefault="00531010" w:rsidP="00662574">
      <w:pPr>
        <w:spacing w:before="120" w:after="0" w:line="240" w:lineRule="auto"/>
        <w:rPr>
          <w:rFonts w:asciiTheme="minorHAnsi" w:hAnsiTheme="minorHAnsi" w:cstheme="minorHAnsi"/>
          <w:sz w:val="22"/>
        </w:rPr>
      </w:pPr>
      <w:r w:rsidRPr="00071C4F">
        <w:rPr>
          <w:rFonts w:asciiTheme="minorHAnsi" w:hAnsiTheme="minorHAnsi" w:cstheme="minorHAnsi"/>
          <w:b/>
          <w:bCs/>
          <w:color w:val="FF33CC"/>
          <w:sz w:val="22"/>
        </w:rPr>
        <w:t>If you work on Breast Cancer but are not yet an NBCRC member please consider joining!</w:t>
      </w:r>
      <w:r w:rsidRPr="00071C4F">
        <w:rPr>
          <w:rFonts w:asciiTheme="minorHAnsi" w:hAnsiTheme="minorHAnsi" w:cstheme="minorHAnsi"/>
          <w:sz w:val="22"/>
        </w:rPr>
        <w:t xml:space="preserve"> </w:t>
      </w:r>
      <w:r w:rsidR="006620E8" w:rsidRPr="00071C4F">
        <w:rPr>
          <w:rFonts w:asciiTheme="minorHAnsi" w:hAnsiTheme="minorHAnsi" w:cstheme="minorHAnsi"/>
          <w:sz w:val="22"/>
        </w:rPr>
        <w:t>I</w:t>
      </w:r>
      <w:r w:rsidR="00FB6119" w:rsidRPr="00071C4F">
        <w:rPr>
          <w:rFonts w:asciiTheme="minorHAnsi" w:hAnsiTheme="minorHAnsi" w:cstheme="minorHAnsi"/>
          <w:sz w:val="22"/>
        </w:rPr>
        <w:t>nformation on membership criteria</w:t>
      </w:r>
      <w:r w:rsidR="00EF3BDD" w:rsidRPr="00071C4F">
        <w:rPr>
          <w:rFonts w:asciiTheme="minorHAnsi" w:hAnsiTheme="minorHAnsi" w:cstheme="minorHAnsi"/>
          <w:sz w:val="22"/>
        </w:rPr>
        <w:t>,</w:t>
      </w:r>
      <w:r w:rsidR="00FB6119" w:rsidRPr="00071C4F">
        <w:rPr>
          <w:rFonts w:asciiTheme="minorHAnsi" w:hAnsiTheme="minorHAnsi" w:cstheme="minorHAnsi"/>
          <w:sz w:val="22"/>
        </w:rPr>
        <w:t xml:space="preserve"> </w:t>
      </w:r>
      <w:r w:rsidR="00EF3BDD" w:rsidRPr="00071C4F">
        <w:rPr>
          <w:rFonts w:asciiTheme="minorHAnsi" w:hAnsiTheme="minorHAnsi" w:cstheme="minorHAnsi"/>
          <w:sz w:val="22"/>
        </w:rPr>
        <w:t>together with</w:t>
      </w:r>
      <w:r w:rsidR="00FB6119" w:rsidRPr="00071C4F">
        <w:rPr>
          <w:rFonts w:asciiTheme="minorHAnsi" w:hAnsiTheme="minorHAnsi" w:cstheme="minorHAnsi"/>
          <w:sz w:val="22"/>
        </w:rPr>
        <w:t xml:space="preserve"> contact details and research interests of </w:t>
      </w:r>
      <w:r w:rsidR="006620E8" w:rsidRPr="00071C4F">
        <w:rPr>
          <w:rFonts w:asciiTheme="minorHAnsi" w:hAnsiTheme="minorHAnsi" w:cstheme="minorHAnsi"/>
          <w:sz w:val="22"/>
        </w:rPr>
        <w:t xml:space="preserve">NBCRC </w:t>
      </w:r>
      <w:r w:rsidR="00FB6119" w:rsidRPr="00071C4F">
        <w:rPr>
          <w:rFonts w:asciiTheme="minorHAnsi" w:hAnsiTheme="minorHAnsi" w:cstheme="minorHAnsi"/>
          <w:sz w:val="22"/>
        </w:rPr>
        <w:t xml:space="preserve">full members </w:t>
      </w:r>
      <w:r w:rsidR="006620E8" w:rsidRPr="00071C4F">
        <w:rPr>
          <w:rFonts w:asciiTheme="minorHAnsi" w:hAnsiTheme="minorHAnsi" w:cstheme="minorHAnsi"/>
          <w:sz w:val="22"/>
        </w:rPr>
        <w:t>can be found on</w:t>
      </w:r>
      <w:r w:rsidR="00FB6119" w:rsidRPr="00071C4F">
        <w:rPr>
          <w:rFonts w:asciiTheme="minorHAnsi" w:hAnsiTheme="minorHAnsi" w:cstheme="minorHAnsi"/>
          <w:sz w:val="22"/>
        </w:rPr>
        <w:t xml:space="preserve"> the NBCRC website: </w:t>
      </w:r>
      <w:hyperlink r:id="rId11" w:history="1">
        <w:r w:rsidR="00FB6119" w:rsidRPr="00071C4F">
          <w:rPr>
            <w:rStyle w:val="Hyperlink"/>
            <w:rFonts w:asciiTheme="minorHAnsi" w:hAnsiTheme="minorHAnsi" w:cstheme="minorHAnsi"/>
            <w:sz w:val="22"/>
          </w:rPr>
          <w:t>https://www.nottingham.ac.uk/research/groups/nottinghambreastcancerresearchcentre/meet-our-members/index.aspx</w:t>
        </w:r>
      </w:hyperlink>
      <w:r w:rsidR="00662574" w:rsidRPr="00071C4F">
        <w:rPr>
          <w:rFonts w:asciiTheme="minorHAnsi" w:hAnsiTheme="minorHAnsi" w:cstheme="minorHAnsi"/>
          <w:sz w:val="22"/>
        </w:rPr>
        <w:t xml:space="preserve">.  </w:t>
      </w:r>
      <w:r w:rsidR="0094473C" w:rsidRPr="00071C4F">
        <w:rPr>
          <w:rFonts w:asciiTheme="minorHAnsi" w:hAnsiTheme="minorHAnsi" w:cstheme="minorHAnsi"/>
          <w:sz w:val="22"/>
        </w:rPr>
        <w:t xml:space="preserve">Queries regarding your application or eligibility criteria can be addressed to </w:t>
      </w:r>
      <w:r w:rsidR="00743C24" w:rsidRPr="00071C4F">
        <w:rPr>
          <w:rFonts w:asciiTheme="minorHAnsi" w:hAnsiTheme="minorHAnsi" w:cstheme="minorHAnsi"/>
          <w:sz w:val="22"/>
        </w:rPr>
        <w:t>Faylisha Scott</w:t>
      </w:r>
      <w:r w:rsidR="0094473C" w:rsidRPr="00071C4F">
        <w:rPr>
          <w:rFonts w:asciiTheme="minorHAnsi" w:hAnsiTheme="minorHAnsi" w:cstheme="minorHAnsi"/>
          <w:sz w:val="22"/>
        </w:rPr>
        <w:t xml:space="preserve"> at </w:t>
      </w:r>
      <w:hyperlink r:id="rId12" w:history="1">
        <w:r w:rsidR="0094473C" w:rsidRPr="00071C4F">
          <w:rPr>
            <w:rStyle w:val="Hyperlink"/>
            <w:rFonts w:asciiTheme="minorHAnsi" w:hAnsiTheme="minorHAnsi" w:cstheme="minorHAnsi"/>
            <w:sz w:val="22"/>
          </w:rPr>
          <w:t>nbcrc@nottingham.ac.uk</w:t>
        </w:r>
      </w:hyperlink>
      <w:r w:rsidR="00743C24" w:rsidRPr="00071C4F">
        <w:rPr>
          <w:rFonts w:asciiTheme="minorHAnsi" w:hAnsiTheme="minorHAnsi" w:cstheme="minorHAnsi"/>
          <w:sz w:val="22"/>
        </w:rPr>
        <w:t xml:space="preserve"> Please note: to ensure equal opportunity to all, previous successful applicants cannot apply for the initial 2 years following allocation and completion of their latest award.</w:t>
      </w:r>
    </w:p>
    <w:p w14:paraId="6B7BE09C" w14:textId="14B15EBB" w:rsidR="00662574" w:rsidRPr="00071C4F" w:rsidRDefault="00743C24" w:rsidP="00662574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071C4F">
        <w:rPr>
          <w:rFonts w:asciiTheme="minorHAnsi" w:hAnsiTheme="minorHAnsi" w:cstheme="minorHAnsi"/>
          <w:sz w:val="22"/>
        </w:rPr>
        <w:t>The same</w:t>
      </w:r>
      <w:r w:rsidR="00662574" w:rsidRPr="00071C4F">
        <w:rPr>
          <w:rFonts w:asciiTheme="minorHAnsi" w:hAnsiTheme="minorHAnsi" w:cstheme="minorHAnsi"/>
          <w:sz w:val="22"/>
        </w:rPr>
        <w:t xml:space="preserve"> </w:t>
      </w:r>
      <w:r w:rsidRPr="00071C4F">
        <w:rPr>
          <w:rFonts w:asciiTheme="minorHAnsi" w:hAnsiTheme="minorHAnsi" w:cstheme="minorHAnsi"/>
          <w:sz w:val="22"/>
        </w:rPr>
        <w:t xml:space="preserve">2-tier </w:t>
      </w:r>
      <w:r w:rsidR="00662574" w:rsidRPr="00071C4F">
        <w:rPr>
          <w:rFonts w:asciiTheme="minorHAnsi" w:hAnsiTheme="minorHAnsi" w:cstheme="minorHAnsi"/>
          <w:sz w:val="22"/>
        </w:rPr>
        <w:t xml:space="preserve">review process </w:t>
      </w:r>
      <w:r w:rsidRPr="00071C4F">
        <w:rPr>
          <w:rFonts w:asciiTheme="minorHAnsi" w:hAnsiTheme="minorHAnsi" w:cstheme="minorHAnsi"/>
          <w:sz w:val="22"/>
        </w:rPr>
        <w:t>will be</w:t>
      </w:r>
      <w:r w:rsidR="00662574" w:rsidRPr="00071C4F">
        <w:rPr>
          <w:rFonts w:asciiTheme="minorHAnsi" w:hAnsiTheme="minorHAnsi" w:cstheme="minorHAnsi"/>
          <w:sz w:val="22"/>
        </w:rPr>
        <w:t xml:space="preserve"> used </w:t>
      </w:r>
      <w:r w:rsidRPr="00071C4F">
        <w:rPr>
          <w:rFonts w:asciiTheme="minorHAnsi" w:hAnsiTheme="minorHAnsi" w:cstheme="minorHAnsi"/>
          <w:sz w:val="22"/>
        </w:rPr>
        <w:t xml:space="preserve">as </w:t>
      </w:r>
      <w:r w:rsidR="00662574" w:rsidRPr="00071C4F">
        <w:rPr>
          <w:rFonts w:asciiTheme="minorHAnsi" w:hAnsiTheme="minorHAnsi" w:cstheme="minorHAnsi"/>
          <w:sz w:val="22"/>
        </w:rPr>
        <w:t>in previous years</w:t>
      </w:r>
      <w:r w:rsidR="003543AB" w:rsidRPr="00071C4F">
        <w:rPr>
          <w:rFonts w:asciiTheme="minorHAnsi" w:hAnsiTheme="minorHAnsi" w:cstheme="minorHAnsi"/>
          <w:sz w:val="22"/>
        </w:rPr>
        <w:t xml:space="preserve"> - it</w:t>
      </w:r>
      <w:r w:rsidR="00662574" w:rsidRPr="00071C4F">
        <w:rPr>
          <w:rFonts w:asciiTheme="minorHAnsi" w:hAnsiTheme="minorHAnsi" w:cstheme="minorHAnsi"/>
          <w:sz w:val="22"/>
        </w:rPr>
        <w:t xml:space="preserve"> is described below.</w:t>
      </w:r>
    </w:p>
    <w:p w14:paraId="48197BFA" w14:textId="081907A3" w:rsidR="00791930" w:rsidRPr="00071C4F" w:rsidRDefault="00791930" w:rsidP="00662574">
      <w:pPr>
        <w:spacing w:before="120" w:after="120" w:line="240" w:lineRule="auto"/>
        <w:rPr>
          <w:rFonts w:asciiTheme="minorHAnsi" w:hAnsiTheme="minorHAnsi" w:cstheme="minorHAnsi"/>
          <w:sz w:val="22"/>
        </w:rPr>
      </w:pPr>
      <w:r w:rsidRPr="00071C4F">
        <w:rPr>
          <w:rFonts w:asciiTheme="minorHAnsi" w:hAnsiTheme="minorHAnsi" w:cstheme="minorHAnsi"/>
          <w:sz w:val="22"/>
        </w:rPr>
        <w:t xml:space="preserve">When applying please pay particular attention to the summary sections (lay and scientific) as these will be used in </w:t>
      </w:r>
      <w:r w:rsidR="00743C24" w:rsidRPr="00071C4F">
        <w:rPr>
          <w:rFonts w:asciiTheme="minorHAnsi" w:hAnsiTheme="minorHAnsi" w:cstheme="minorHAnsi"/>
          <w:sz w:val="22"/>
        </w:rPr>
        <w:t xml:space="preserve">initial </w:t>
      </w:r>
      <w:r w:rsidRPr="00071C4F">
        <w:rPr>
          <w:rFonts w:asciiTheme="minorHAnsi" w:hAnsiTheme="minorHAnsi" w:cstheme="minorHAnsi"/>
          <w:sz w:val="22"/>
        </w:rPr>
        <w:t>assessment</w:t>
      </w:r>
      <w:r w:rsidR="00743C24" w:rsidRPr="00071C4F">
        <w:rPr>
          <w:rFonts w:asciiTheme="minorHAnsi" w:hAnsiTheme="minorHAnsi" w:cstheme="minorHAnsi"/>
          <w:sz w:val="22"/>
        </w:rPr>
        <w:t xml:space="preserve"> and triage</w:t>
      </w:r>
      <w:r w:rsidR="00C47AFF" w:rsidRPr="00071C4F">
        <w:rPr>
          <w:rFonts w:asciiTheme="minorHAnsi" w:hAnsiTheme="minorHAnsi" w:cstheme="minorHAnsi"/>
          <w:sz w:val="22"/>
        </w:rPr>
        <w:t>.</w:t>
      </w:r>
      <w:r w:rsidRPr="00071C4F">
        <w:rPr>
          <w:rFonts w:asciiTheme="minorHAnsi" w:hAnsiTheme="minorHAnsi" w:cstheme="minorHAnsi"/>
          <w:sz w:val="22"/>
        </w:rPr>
        <w:t xml:space="preserve"> </w:t>
      </w:r>
      <w:r w:rsidR="00C47AFF" w:rsidRPr="00071C4F">
        <w:rPr>
          <w:rFonts w:asciiTheme="minorHAnsi" w:hAnsiTheme="minorHAnsi" w:cstheme="minorHAnsi"/>
          <w:sz w:val="22"/>
        </w:rPr>
        <w:t>Our</w:t>
      </w:r>
      <w:r w:rsidRPr="00071C4F">
        <w:rPr>
          <w:rFonts w:asciiTheme="minorHAnsi" w:hAnsiTheme="minorHAnsi" w:cstheme="minorHAnsi"/>
          <w:sz w:val="22"/>
        </w:rPr>
        <w:t xml:space="preserve"> pa</w:t>
      </w:r>
      <w:r w:rsidR="00042FB9" w:rsidRPr="00071C4F">
        <w:rPr>
          <w:rFonts w:asciiTheme="minorHAnsi" w:hAnsiTheme="minorHAnsi" w:cstheme="minorHAnsi"/>
          <w:sz w:val="22"/>
        </w:rPr>
        <w:t xml:space="preserve">tient/advocate group will rely </w:t>
      </w:r>
      <w:r w:rsidRPr="00071C4F">
        <w:rPr>
          <w:rFonts w:asciiTheme="minorHAnsi" w:hAnsiTheme="minorHAnsi" w:cstheme="minorHAnsi"/>
          <w:sz w:val="22"/>
        </w:rPr>
        <w:t xml:space="preserve">on the lay abstract to assign their score. </w:t>
      </w:r>
      <w:r w:rsidR="00042FB9" w:rsidRPr="00071C4F">
        <w:rPr>
          <w:rFonts w:asciiTheme="minorHAnsi" w:hAnsiTheme="minorHAnsi" w:cstheme="minorHAnsi"/>
          <w:sz w:val="22"/>
        </w:rPr>
        <w:t xml:space="preserve">Please stay within the word count stated on the form. </w:t>
      </w:r>
      <w:r w:rsidRPr="00071C4F">
        <w:rPr>
          <w:rFonts w:asciiTheme="minorHAnsi" w:hAnsiTheme="minorHAnsi" w:cstheme="minorHAnsi"/>
          <w:sz w:val="22"/>
        </w:rPr>
        <w:t xml:space="preserve">The initial triage </w:t>
      </w:r>
      <w:r w:rsidR="00042FB9" w:rsidRPr="00071C4F">
        <w:rPr>
          <w:rFonts w:asciiTheme="minorHAnsi" w:hAnsiTheme="minorHAnsi" w:cstheme="minorHAnsi"/>
          <w:sz w:val="22"/>
        </w:rPr>
        <w:t xml:space="preserve">score </w:t>
      </w:r>
      <w:r w:rsidRPr="00071C4F">
        <w:rPr>
          <w:rFonts w:asciiTheme="minorHAnsi" w:hAnsiTheme="minorHAnsi" w:cstheme="minorHAnsi"/>
          <w:sz w:val="22"/>
        </w:rPr>
        <w:t xml:space="preserve">will be used to identify the top </w:t>
      </w:r>
      <w:r w:rsidR="00007CA9" w:rsidRPr="00071C4F">
        <w:rPr>
          <w:rFonts w:asciiTheme="minorHAnsi" w:hAnsiTheme="minorHAnsi" w:cstheme="minorHAnsi"/>
          <w:sz w:val="22"/>
        </w:rPr>
        <w:t>five</w:t>
      </w:r>
      <w:r w:rsidRPr="00071C4F">
        <w:rPr>
          <w:rFonts w:asciiTheme="minorHAnsi" w:hAnsiTheme="minorHAnsi" w:cstheme="minorHAnsi"/>
          <w:sz w:val="22"/>
        </w:rPr>
        <w:t xml:space="preserve"> applications to go forward for external review</w:t>
      </w:r>
      <w:r w:rsidR="00743C24" w:rsidRPr="00071C4F">
        <w:rPr>
          <w:rFonts w:asciiTheme="minorHAnsi" w:hAnsiTheme="minorHAnsi" w:cstheme="minorHAnsi"/>
          <w:sz w:val="22"/>
        </w:rPr>
        <w:t>, that will be conducted by breast cancer research PI’s from around the UK and EU</w:t>
      </w:r>
      <w:r w:rsidRPr="00071C4F">
        <w:rPr>
          <w:rFonts w:asciiTheme="minorHAnsi" w:hAnsiTheme="minorHAnsi" w:cstheme="minorHAnsi"/>
          <w:sz w:val="22"/>
        </w:rPr>
        <w:t xml:space="preserve">. </w:t>
      </w:r>
    </w:p>
    <w:p w14:paraId="14B6062E" w14:textId="0687C997" w:rsidR="00791930" w:rsidRPr="00071C4F" w:rsidRDefault="00C47AFF" w:rsidP="0072267E">
      <w:pPr>
        <w:spacing w:after="120"/>
        <w:rPr>
          <w:rFonts w:asciiTheme="minorHAnsi" w:hAnsiTheme="minorHAnsi" w:cstheme="minorHAnsi"/>
          <w:sz w:val="22"/>
        </w:rPr>
      </w:pPr>
      <w:r w:rsidRPr="00071C4F">
        <w:rPr>
          <w:rFonts w:asciiTheme="minorHAnsi" w:hAnsiTheme="minorHAnsi" w:cstheme="minorHAnsi"/>
          <w:sz w:val="22"/>
        </w:rPr>
        <w:t>Summary of the process</w:t>
      </w:r>
      <w:r w:rsidR="00007CA9" w:rsidRPr="00071C4F">
        <w:rPr>
          <w:rFonts w:asciiTheme="minorHAnsi" w:hAnsiTheme="minorHAnsi" w:cstheme="minorHAnsi"/>
          <w:sz w:val="22"/>
        </w:rPr>
        <w:t xml:space="preserve"> for pilot grants</w:t>
      </w:r>
      <w:r w:rsidR="00791930" w:rsidRPr="00071C4F">
        <w:rPr>
          <w:rFonts w:asciiTheme="minorHAnsi" w:hAnsiTheme="minorHAnsi" w:cstheme="minorHAnsi"/>
          <w:sz w:val="22"/>
        </w:rPr>
        <w:t>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1"/>
        <w:gridCol w:w="9072"/>
      </w:tblGrid>
      <w:tr w:rsidR="006620E8" w:rsidRPr="00071C4F" w14:paraId="52730714" w14:textId="77777777" w:rsidTr="0072267E">
        <w:trPr>
          <w:trHeight w:val="1023"/>
        </w:trPr>
        <w:tc>
          <w:tcPr>
            <w:tcW w:w="1271" w:type="dxa"/>
          </w:tcPr>
          <w:p w14:paraId="7C7F0A0D" w14:textId="1335D26B" w:rsidR="006620E8" w:rsidRPr="00071C4F" w:rsidRDefault="0072267E" w:rsidP="00C47A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Noon, Mon 24th March </w:t>
            </w:r>
          </w:p>
        </w:tc>
        <w:tc>
          <w:tcPr>
            <w:tcW w:w="9072" w:type="dxa"/>
          </w:tcPr>
          <w:p w14:paraId="30B1838B" w14:textId="77777777" w:rsidR="00FA72B9" w:rsidRPr="00071C4F" w:rsidRDefault="006620E8" w:rsidP="006620E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Application deadline. </w:t>
            </w:r>
          </w:p>
          <w:p w14:paraId="251037DA" w14:textId="77777777" w:rsidR="006620E8" w:rsidRPr="00071C4F" w:rsidRDefault="006620E8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Check CV for lead applicant has been included, save as PDF</w:t>
            </w:r>
          </w:p>
          <w:p w14:paraId="7A3B5D31" w14:textId="77777777" w:rsidR="006620E8" w:rsidRPr="00071C4F" w:rsidRDefault="006620E8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Email to </w:t>
            </w:r>
            <w:hyperlink r:id="rId13" w:history="1">
              <w:r w:rsidRPr="00071C4F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nbcrc@nottingham.ac.uk</w:t>
              </w:r>
            </w:hyperlink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6620E8" w:rsidRPr="00071C4F" w14:paraId="23C19ECF" w14:textId="77777777" w:rsidTr="0072267E">
        <w:trPr>
          <w:trHeight w:val="1295"/>
        </w:trPr>
        <w:tc>
          <w:tcPr>
            <w:tcW w:w="1271" w:type="dxa"/>
          </w:tcPr>
          <w:p w14:paraId="21E361DC" w14:textId="60EB8CF0" w:rsidR="006620E8" w:rsidRPr="00071C4F" w:rsidRDefault="0072267E" w:rsidP="00C47A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21</w:t>
            </w:r>
            <w:r w:rsidR="006620E8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April</w:t>
            </w:r>
          </w:p>
        </w:tc>
        <w:tc>
          <w:tcPr>
            <w:tcW w:w="9072" w:type="dxa"/>
          </w:tcPr>
          <w:p w14:paraId="2B2DF55D" w14:textId="62A77AF8" w:rsidR="006620E8" w:rsidRPr="00071C4F" w:rsidRDefault="006620E8" w:rsidP="006620E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Initial triage</w:t>
            </w:r>
            <w:r w:rsidR="0072267E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completed</w:t>
            </w:r>
            <w:r w:rsidR="00FA72B9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- l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ay and scientific abstracts only assessed by:</w:t>
            </w:r>
          </w:p>
          <w:p w14:paraId="1D2AAC5B" w14:textId="77777777" w:rsidR="006620E8" w:rsidRPr="00071C4F" w:rsidRDefault="006620E8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Panel of University of Nottingham senior academics (non-cancer specialists)</w:t>
            </w:r>
          </w:p>
          <w:p w14:paraId="0922E20C" w14:textId="77777777" w:rsidR="006620E8" w:rsidRPr="00071C4F" w:rsidRDefault="006620E8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An external BC specialist of international standing</w:t>
            </w:r>
          </w:p>
          <w:p w14:paraId="1A46A8AC" w14:textId="77777777" w:rsidR="003D6DC9" w:rsidRPr="00071C4F" w:rsidRDefault="006620E8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Panel of BC patients</w:t>
            </w:r>
            <w:r w:rsidR="008F1D2B" w:rsidRPr="00071C4F">
              <w:rPr>
                <w:rFonts w:asciiTheme="minorHAnsi" w:hAnsiTheme="minorHAnsi" w:cstheme="minorHAnsi"/>
                <w:sz w:val="21"/>
                <w:szCs w:val="21"/>
              </w:rPr>
              <w:t>. The average patient score is given twice the weight of other individual reviewers.</w:t>
            </w:r>
          </w:p>
        </w:tc>
      </w:tr>
      <w:tr w:rsidR="006620E8" w:rsidRPr="00071C4F" w14:paraId="3FF08CBA" w14:textId="77777777" w:rsidTr="0072267E">
        <w:trPr>
          <w:trHeight w:val="1257"/>
        </w:trPr>
        <w:tc>
          <w:tcPr>
            <w:tcW w:w="1271" w:type="dxa"/>
          </w:tcPr>
          <w:p w14:paraId="55F63A3F" w14:textId="02EB73ED" w:rsidR="006620E8" w:rsidRPr="00071C4F" w:rsidRDefault="0072267E" w:rsidP="00C47A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28 April</w:t>
            </w:r>
          </w:p>
        </w:tc>
        <w:tc>
          <w:tcPr>
            <w:tcW w:w="9072" w:type="dxa"/>
          </w:tcPr>
          <w:p w14:paraId="622574ED" w14:textId="77777777" w:rsidR="006620E8" w:rsidRPr="00071C4F" w:rsidRDefault="006620E8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Applicants unsuccessful in the triage stage are informed</w:t>
            </w:r>
          </w:p>
          <w:p w14:paraId="52039378" w14:textId="4FCF1461" w:rsidR="006620E8" w:rsidRPr="00071C4F" w:rsidRDefault="006620E8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Top </w:t>
            </w:r>
            <w:r w:rsidR="003543AB" w:rsidRPr="00071C4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projects are forwarded for full peer review</w:t>
            </w:r>
          </w:p>
          <w:p w14:paraId="6E3D4798" w14:textId="77777777" w:rsidR="006620E8" w:rsidRPr="00071C4F" w:rsidRDefault="006620E8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Full applications assessed by a panel of 5 external, internationally recognised BC researchers, representing a wide breadth of BC research areas</w:t>
            </w:r>
          </w:p>
        </w:tc>
      </w:tr>
      <w:tr w:rsidR="006620E8" w:rsidRPr="00071C4F" w14:paraId="41A24BF6" w14:textId="77777777" w:rsidTr="0072267E">
        <w:tc>
          <w:tcPr>
            <w:tcW w:w="1271" w:type="dxa"/>
          </w:tcPr>
          <w:p w14:paraId="0A5394D0" w14:textId="59B2FFBC" w:rsidR="006620E8" w:rsidRPr="00071C4F" w:rsidRDefault="003543AB" w:rsidP="00FB61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72267E" w:rsidRPr="00071C4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June</w:t>
            </w:r>
          </w:p>
        </w:tc>
        <w:tc>
          <w:tcPr>
            <w:tcW w:w="9072" w:type="dxa"/>
          </w:tcPr>
          <w:p w14:paraId="3AE71231" w14:textId="26187734" w:rsidR="00FA72B9" w:rsidRPr="00071C4F" w:rsidRDefault="00FA72B9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Full r</w:t>
            </w:r>
            <w:r w:rsidR="006620E8" w:rsidRPr="00071C4F">
              <w:rPr>
                <w:rFonts w:asciiTheme="minorHAnsi" w:hAnsiTheme="minorHAnsi" w:cstheme="minorHAnsi"/>
                <w:sz w:val="21"/>
                <w:szCs w:val="21"/>
              </w:rPr>
              <w:t>eview completed</w:t>
            </w:r>
            <w:r w:rsidR="009A0471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6620E8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Scores, submitted independently, </w:t>
            </w:r>
            <w:r w:rsidR="003D6DC9" w:rsidRPr="00071C4F">
              <w:rPr>
                <w:rFonts w:asciiTheme="minorHAnsi" w:hAnsiTheme="minorHAnsi" w:cstheme="minorHAnsi"/>
                <w:sz w:val="21"/>
                <w:szCs w:val="21"/>
              </w:rPr>
              <w:t>are</w:t>
            </w:r>
            <w:r w:rsidR="006620E8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totalled and 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the </w:t>
            </w:r>
            <w:r w:rsidR="006620E8" w:rsidRPr="00071C4F">
              <w:rPr>
                <w:rFonts w:asciiTheme="minorHAnsi" w:hAnsiTheme="minorHAnsi" w:cstheme="minorHAnsi"/>
                <w:sz w:val="21"/>
                <w:szCs w:val="21"/>
              </w:rPr>
              <w:t>top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2267E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two 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projects approved for funding</w:t>
            </w:r>
          </w:p>
          <w:p w14:paraId="4DB1AD07" w14:textId="41001DE9" w:rsidR="006620E8" w:rsidRPr="00071C4F" w:rsidRDefault="003D6DC9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6620E8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uccessful applicants informed by beginning </w:t>
            </w:r>
            <w:r w:rsidR="00FA72B9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of </w:t>
            </w:r>
            <w:r w:rsidR="006620E8" w:rsidRPr="00071C4F">
              <w:rPr>
                <w:rFonts w:asciiTheme="minorHAnsi" w:hAnsiTheme="minorHAnsi" w:cstheme="minorHAnsi"/>
                <w:sz w:val="21"/>
                <w:szCs w:val="21"/>
              </w:rPr>
              <w:t>July</w:t>
            </w:r>
            <w:r w:rsidR="00FA72B9" w:rsidRPr="00071C4F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6620E8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at the latest</w:t>
            </w: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and asked to agree to the terms of the award</w:t>
            </w:r>
            <w:r w:rsidR="00111115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9A0471" w:rsidRPr="00071C4F">
              <w:rPr>
                <w:rFonts w:asciiTheme="minorHAnsi" w:hAnsiTheme="minorHAnsi" w:cstheme="minorHAnsi"/>
                <w:sz w:val="21"/>
                <w:szCs w:val="21"/>
              </w:rPr>
              <w:t>Project codes set up and a</w:t>
            </w:r>
            <w:r w:rsidR="00111115" w:rsidRPr="00071C4F">
              <w:rPr>
                <w:rFonts w:asciiTheme="minorHAnsi" w:hAnsiTheme="minorHAnsi" w:cstheme="minorHAnsi"/>
                <w:sz w:val="21"/>
                <w:szCs w:val="21"/>
              </w:rPr>
              <w:t>wards commence from 1 Oct 202</w:t>
            </w:r>
            <w:r w:rsidR="0072267E" w:rsidRPr="00071C4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111115" w:rsidRPr="00071C4F">
              <w:rPr>
                <w:rFonts w:asciiTheme="minorHAnsi" w:hAnsiTheme="minorHAnsi" w:cstheme="minorHAnsi"/>
                <w:sz w:val="21"/>
                <w:szCs w:val="21"/>
              </w:rPr>
              <w:t xml:space="preserve"> for maximum of 12 months.</w:t>
            </w:r>
          </w:p>
          <w:p w14:paraId="3447CD78" w14:textId="77777777" w:rsidR="003D6DC9" w:rsidRPr="00071C4F" w:rsidRDefault="003D6DC9" w:rsidP="009A047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71C4F">
              <w:rPr>
                <w:rFonts w:asciiTheme="minorHAnsi" w:hAnsiTheme="minorHAnsi" w:cstheme="minorHAnsi"/>
                <w:sz w:val="21"/>
                <w:szCs w:val="21"/>
              </w:rPr>
              <w:t>Feedback provided to all applicants where possible</w:t>
            </w:r>
          </w:p>
        </w:tc>
      </w:tr>
    </w:tbl>
    <w:p w14:paraId="0A48EE44" w14:textId="77777777" w:rsidR="001F2E47" w:rsidRPr="00071C4F" w:rsidRDefault="001F2E47" w:rsidP="00FB6119">
      <w:pPr>
        <w:spacing w:after="0"/>
        <w:rPr>
          <w:rFonts w:asciiTheme="minorHAnsi" w:hAnsiTheme="minorHAnsi" w:cstheme="minorHAnsi"/>
          <w:sz w:val="22"/>
        </w:rPr>
      </w:pPr>
    </w:p>
    <w:sectPr w:rsidR="001F2E47" w:rsidRPr="00071C4F" w:rsidSect="00AD66E4">
      <w:headerReference w:type="default" r:id="rId14"/>
      <w:pgSz w:w="11906" w:h="16838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140F" w14:textId="77777777" w:rsidR="003E7C52" w:rsidRDefault="003E7C52" w:rsidP="00813474">
      <w:pPr>
        <w:spacing w:after="0" w:line="240" w:lineRule="auto"/>
      </w:pPr>
      <w:r>
        <w:separator/>
      </w:r>
    </w:p>
  </w:endnote>
  <w:endnote w:type="continuationSeparator" w:id="0">
    <w:p w14:paraId="26253DA9" w14:textId="77777777" w:rsidR="003E7C52" w:rsidRDefault="003E7C52" w:rsidP="0081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DAB8" w14:textId="77777777" w:rsidR="003E7C52" w:rsidRDefault="003E7C52" w:rsidP="00813474">
      <w:pPr>
        <w:spacing w:after="0" w:line="240" w:lineRule="auto"/>
      </w:pPr>
      <w:r>
        <w:separator/>
      </w:r>
    </w:p>
  </w:footnote>
  <w:footnote w:type="continuationSeparator" w:id="0">
    <w:p w14:paraId="6C859574" w14:textId="77777777" w:rsidR="003E7C52" w:rsidRDefault="003E7C52" w:rsidP="0081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BAED" w14:textId="77777777" w:rsidR="00987995" w:rsidRDefault="00987995" w:rsidP="0098799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6EA2E54" wp14:editId="7A62C5E6">
          <wp:simplePos x="0" y="0"/>
          <wp:positionH relativeFrom="column">
            <wp:posOffset>5006340</wp:posOffset>
          </wp:positionH>
          <wp:positionV relativeFrom="paragraph">
            <wp:posOffset>55245</wp:posOffset>
          </wp:positionV>
          <wp:extent cx="1508760" cy="683260"/>
          <wp:effectExtent l="0" t="0" r="0" b="0"/>
          <wp:wrapTight wrapText="bothSides">
            <wp:wrapPolygon edited="0">
              <wp:start x="1909" y="2409"/>
              <wp:lineTo x="1364" y="4818"/>
              <wp:lineTo x="1091" y="14454"/>
              <wp:lineTo x="6000" y="17465"/>
              <wp:lineTo x="7364" y="18669"/>
              <wp:lineTo x="19636" y="18669"/>
              <wp:lineTo x="19909" y="10840"/>
              <wp:lineTo x="15818" y="4216"/>
              <wp:lineTo x="13909" y="2409"/>
              <wp:lineTo x="1909" y="2409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D71"/>
    <w:multiLevelType w:val="hybridMultilevel"/>
    <w:tmpl w:val="0DD61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07F70"/>
    <w:multiLevelType w:val="hybridMultilevel"/>
    <w:tmpl w:val="69D6B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465A2"/>
    <w:multiLevelType w:val="hybridMultilevel"/>
    <w:tmpl w:val="AEB03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D33930"/>
    <w:multiLevelType w:val="hybridMultilevel"/>
    <w:tmpl w:val="6E8A3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DB3FF8"/>
    <w:multiLevelType w:val="hybridMultilevel"/>
    <w:tmpl w:val="8280ED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E5949"/>
    <w:multiLevelType w:val="hybridMultilevel"/>
    <w:tmpl w:val="FA38F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4719F"/>
    <w:multiLevelType w:val="hybridMultilevel"/>
    <w:tmpl w:val="4EA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54959"/>
    <w:multiLevelType w:val="hybridMultilevel"/>
    <w:tmpl w:val="399431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91199">
    <w:abstractNumId w:val="1"/>
  </w:num>
  <w:num w:numId="2" w16cid:durableId="155809799">
    <w:abstractNumId w:val="5"/>
  </w:num>
  <w:num w:numId="3" w16cid:durableId="1722092379">
    <w:abstractNumId w:val="0"/>
  </w:num>
  <w:num w:numId="4" w16cid:durableId="924845037">
    <w:abstractNumId w:val="6"/>
  </w:num>
  <w:num w:numId="5" w16cid:durableId="533546273">
    <w:abstractNumId w:val="3"/>
  </w:num>
  <w:num w:numId="6" w16cid:durableId="1416517690">
    <w:abstractNumId w:val="2"/>
  </w:num>
  <w:num w:numId="7" w16cid:durableId="915437835">
    <w:abstractNumId w:val="7"/>
  </w:num>
  <w:num w:numId="8" w16cid:durableId="1003704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74"/>
    <w:rsid w:val="00007CA9"/>
    <w:rsid w:val="00042FB9"/>
    <w:rsid w:val="00071C4F"/>
    <w:rsid w:val="00111115"/>
    <w:rsid w:val="0012338B"/>
    <w:rsid w:val="00174F07"/>
    <w:rsid w:val="001F2E47"/>
    <w:rsid w:val="002251A5"/>
    <w:rsid w:val="002628F0"/>
    <w:rsid w:val="00290712"/>
    <w:rsid w:val="00334069"/>
    <w:rsid w:val="003543AB"/>
    <w:rsid w:val="003A5207"/>
    <w:rsid w:val="003D143E"/>
    <w:rsid w:val="003D6DC9"/>
    <w:rsid w:val="003E7C52"/>
    <w:rsid w:val="00531010"/>
    <w:rsid w:val="005A3430"/>
    <w:rsid w:val="006620E8"/>
    <w:rsid w:val="00662574"/>
    <w:rsid w:val="00705A6A"/>
    <w:rsid w:val="0072267E"/>
    <w:rsid w:val="00733179"/>
    <w:rsid w:val="0074105A"/>
    <w:rsid w:val="00743C24"/>
    <w:rsid w:val="00791930"/>
    <w:rsid w:val="00813474"/>
    <w:rsid w:val="00863E2F"/>
    <w:rsid w:val="008846D6"/>
    <w:rsid w:val="008F1D2B"/>
    <w:rsid w:val="0094473C"/>
    <w:rsid w:val="00987995"/>
    <w:rsid w:val="009A0471"/>
    <w:rsid w:val="009B5D2D"/>
    <w:rsid w:val="00AA6DE4"/>
    <w:rsid w:val="00AD66E4"/>
    <w:rsid w:val="00B4529D"/>
    <w:rsid w:val="00BA4A05"/>
    <w:rsid w:val="00BE1B94"/>
    <w:rsid w:val="00C025DA"/>
    <w:rsid w:val="00C05DE8"/>
    <w:rsid w:val="00C13DAC"/>
    <w:rsid w:val="00C47AFF"/>
    <w:rsid w:val="00CB76BB"/>
    <w:rsid w:val="00D024B4"/>
    <w:rsid w:val="00D03984"/>
    <w:rsid w:val="00DA7E26"/>
    <w:rsid w:val="00E17834"/>
    <w:rsid w:val="00E373F1"/>
    <w:rsid w:val="00E97304"/>
    <w:rsid w:val="00ED49B9"/>
    <w:rsid w:val="00EF3BDD"/>
    <w:rsid w:val="00F067E3"/>
    <w:rsid w:val="00F4212D"/>
    <w:rsid w:val="00FA72B9"/>
    <w:rsid w:val="00F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79F2A"/>
  <w15:chartTrackingRefBased/>
  <w15:docId w15:val="{2D88A370-0AE8-4386-B000-116B8920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74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81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74"/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E3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1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bcrc@nottingham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bcrc@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ttingham.ac.uk/research/groups/nottinghambreastcancerresearchcentre/meet-our-members/index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96048-ebe1-4407-94d8-bc3e9c8d5836">
      <Terms xmlns="http://schemas.microsoft.com/office/infopath/2007/PartnerControls"/>
    </lcf76f155ced4ddcb4097134ff3c332f>
    <TaxCatchAll xmlns="da9a8700-81be-4f8d-9bf6-43427cabd3b6" xsi:nil="true"/>
    <SharedWithUsers xmlns="da9a8700-81be-4f8d-9bf6-43427cabd3b6">
      <UserInfo>
        <DisplayName/>
        <AccountId xsi:nil="true"/>
        <AccountType/>
      </UserInfo>
    </SharedWithUsers>
    <MediaLengthInSeconds xmlns="0f896048-ebe1-4407-94d8-bc3e9c8d58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0EA1BEBC56640B7E84EE9C59FF86A" ma:contentTypeVersion="17" ma:contentTypeDescription="Create a new document." ma:contentTypeScope="" ma:versionID="24e5e70ad36f23e15cc6a5adb80fa647">
  <xsd:schema xmlns:xsd="http://www.w3.org/2001/XMLSchema" xmlns:xs="http://www.w3.org/2001/XMLSchema" xmlns:p="http://schemas.microsoft.com/office/2006/metadata/properties" xmlns:ns2="0f896048-ebe1-4407-94d8-bc3e9c8d5836" xmlns:ns3="da9a8700-81be-4f8d-9bf6-43427cabd3b6" targetNamespace="http://schemas.microsoft.com/office/2006/metadata/properties" ma:root="true" ma:fieldsID="aa77c4568c408037652fbe1e2274f39c" ns2:_="" ns3:_="">
    <xsd:import namespace="0f896048-ebe1-4407-94d8-bc3e9c8d5836"/>
    <xsd:import namespace="da9a8700-81be-4f8d-9bf6-43427cabd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96048-ebe1-4407-94d8-bc3e9c8d5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a8700-81be-4f8d-9bf6-43427cabd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e5f082-7e53-4fe6-8cfd-c066232053f2}" ma:internalName="TaxCatchAll" ma:showField="CatchAllData" ma:web="da9a8700-81be-4f8d-9bf6-43427cabd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0A4E-3213-4514-9B1F-4A3BBF6F4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24D3B-80E4-483C-A2A7-D132BA42A7FB}">
  <ds:schemaRefs>
    <ds:schemaRef ds:uri="http://schemas.microsoft.com/office/2006/metadata/properties"/>
    <ds:schemaRef ds:uri="http://schemas.microsoft.com/office/infopath/2007/PartnerControls"/>
    <ds:schemaRef ds:uri="0f896048-ebe1-4407-94d8-bc3e9c8d5836"/>
    <ds:schemaRef ds:uri="da9a8700-81be-4f8d-9bf6-43427cabd3b6"/>
  </ds:schemaRefs>
</ds:datastoreItem>
</file>

<file path=customXml/itemProps3.xml><?xml version="1.0" encoding="utf-8"?>
<ds:datastoreItem xmlns:ds="http://schemas.openxmlformats.org/officeDocument/2006/customXml" ds:itemID="{4B730253-7988-418F-9C18-0EE212DC3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96048-ebe1-4407-94d8-bc3e9c8d5836"/>
    <ds:schemaRef ds:uri="da9a8700-81be-4f8d-9bf6-43427cabd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53EC2-E9C4-43DD-9BC8-F12123AB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3684</Characters>
  <Application>Microsoft Office Word</Application>
  <DocSecurity>0</DocSecurity>
  <Lines>122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Pairaudeau</dc:creator>
  <cp:keywords/>
  <dc:description/>
  <cp:lastModifiedBy>Faylisha Scott (staff)</cp:lastModifiedBy>
  <cp:revision>2</cp:revision>
  <dcterms:created xsi:type="dcterms:W3CDTF">2025-02-03T10:16:00Z</dcterms:created>
  <dcterms:modified xsi:type="dcterms:W3CDTF">2025-02-03T10:16:00Z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0x010100F520EA1BEBC56640B7E84EE9C59FF86A</vt:lpwstr>
  </property>
  <property fmtid="{D5CDD505-2E9C-101B-9397-08002B2CF9AE}" pid="3" name="Order">
    <vt:r8>104100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