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DF16" w14:textId="4D3B48EB" w:rsidR="00FB3F55" w:rsidRDefault="00A563DF" w:rsidP="00234588">
      <w:pPr>
        <w:pStyle w:val="Heading1"/>
        <w:spacing w:after="240"/>
      </w:pPr>
      <w:r>
        <w:t>R</w:t>
      </w:r>
      <w:r w:rsidR="00F40EBB">
        <w:t xml:space="preserve">adiation </w:t>
      </w:r>
      <w:r w:rsidR="007D6EEE">
        <w:t>P</w:t>
      </w:r>
      <w:r w:rsidR="00F40EBB">
        <w:t xml:space="preserve">rotection </w:t>
      </w:r>
      <w:r w:rsidR="007D6EEE">
        <w:t>S</w:t>
      </w:r>
      <w:r w:rsidR="00F40EBB">
        <w:t>upervisor appointment</w:t>
      </w:r>
    </w:p>
    <w:p w14:paraId="573E7C61" w14:textId="44E90E92" w:rsidR="009D5AAA" w:rsidRDefault="001B4995" w:rsidP="00F40EBB">
      <w:pPr>
        <w:spacing w:after="240"/>
        <w:jc w:val="both"/>
      </w:pPr>
      <w:r>
        <w:t xml:space="preserve">The </w:t>
      </w:r>
      <w:r w:rsidR="00F40EBB">
        <w:t xml:space="preserve">Head of Department must appoint sufficient </w:t>
      </w:r>
      <w:r w:rsidR="007D6EEE">
        <w:t>R</w:t>
      </w:r>
      <w:r w:rsidR="00F40EBB">
        <w:t xml:space="preserve">adiation </w:t>
      </w:r>
      <w:r w:rsidR="007D6EEE">
        <w:t>P</w:t>
      </w:r>
      <w:r w:rsidR="00F40EBB">
        <w:t xml:space="preserve">rotection </w:t>
      </w:r>
      <w:r w:rsidR="007D6EEE">
        <w:t>S</w:t>
      </w:r>
      <w:r w:rsidR="00F40EBB">
        <w:t xml:space="preserve">upervisors (RPS) with the responsibility of supervising work with ionising radiation to ensure it is carried out in accordance with the requirements of the departmental local rules. The appointment must be made in writing (using this </w:t>
      </w:r>
      <w:r w:rsidR="00F40EBB" w:rsidRPr="00F40EBB">
        <w:rPr>
          <w:i/>
          <w:iCs/>
        </w:rPr>
        <w:t>pro-forma</w:t>
      </w:r>
      <w:r w:rsidR="00F40EBB">
        <w:t xml:space="preserve">) and notified to the </w:t>
      </w:r>
      <w:r w:rsidR="00F408C9">
        <w:t xml:space="preserve">Health and </w:t>
      </w:r>
      <w:r w:rsidR="00F40EBB">
        <w:t xml:space="preserve">Safety </w:t>
      </w:r>
      <w:r w:rsidR="00F408C9">
        <w:t>Department</w:t>
      </w:r>
      <w:r w:rsidR="00CE2D8A">
        <w:t>.</w:t>
      </w:r>
      <w:r w:rsidR="00605DF2">
        <w:t xml:space="preserve"> </w:t>
      </w:r>
      <w:r w:rsidR="00774114">
        <w:t xml:space="preserve">Before appointing any RPS, Heads of Department should read </w:t>
      </w:r>
      <w:r w:rsidR="00605DF2">
        <w:t>Section 4.5 of the University’s management system</w:t>
      </w:r>
      <w:r w:rsidR="00774114">
        <w:t xml:space="preserve"> </w:t>
      </w:r>
      <w:r w:rsidR="00605DF2">
        <w:t>(Management of work with ionising radiation at the University of Nottingham)</w:t>
      </w:r>
      <w:r w:rsidR="00774114">
        <w:t>, which contains guidance relating to the role and duties of the RPS.</w:t>
      </w:r>
    </w:p>
    <w:p w14:paraId="2E391EDC" w14:textId="3428735D" w:rsidR="00774114" w:rsidRDefault="002C37FC" w:rsidP="00CE2D8A">
      <w:pPr>
        <w:spacing w:after="240"/>
        <w:jc w:val="both"/>
      </w:pPr>
      <w:r>
        <w:t>------------------------------------------------------------------------------------------------------------------------------------</w:t>
      </w:r>
    </w:p>
    <w:p w14:paraId="05B4AA73" w14:textId="2E89C49E" w:rsidR="00CE2D8A" w:rsidRDefault="00CE2D8A" w:rsidP="00CE2D8A">
      <w:pPr>
        <w:spacing w:after="240"/>
        <w:jc w:val="both"/>
      </w:pPr>
      <w:r>
        <w:t xml:space="preserve">Dear </w:t>
      </w:r>
      <w:r w:rsidRPr="00CE2D8A">
        <w:rPr>
          <w:i/>
          <w:iCs/>
        </w:rPr>
        <w:t xml:space="preserve">&lt; </w:t>
      </w:r>
      <w:r w:rsidR="00F12CC9" w:rsidRPr="00F12CC9">
        <w:rPr>
          <w:i/>
          <w:iCs/>
          <w:highlight w:val="yellow"/>
        </w:rPr>
        <w:t xml:space="preserve">Enter </w:t>
      </w:r>
      <w:r w:rsidRPr="00F12CC9">
        <w:rPr>
          <w:i/>
          <w:iCs/>
          <w:highlight w:val="yellow"/>
        </w:rPr>
        <w:t>name</w:t>
      </w:r>
      <w:r w:rsidR="007D6EEE" w:rsidRPr="00F12CC9">
        <w:rPr>
          <w:i/>
          <w:iCs/>
          <w:highlight w:val="yellow"/>
        </w:rPr>
        <w:t xml:space="preserve"> </w:t>
      </w:r>
      <w:r w:rsidR="007D6EEE" w:rsidRPr="009A7490">
        <w:rPr>
          <w:i/>
          <w:iCs/>
          <w:highlight w:val="yellow"/>
        </w:rPr>
        <w:t>of RPS</w:t>
      </w:r>
      <w:r w:rsidRPr="00CE2D8A">
        <w:rPr>
          <w:i/>
          <w:iCs/>
        </w:rPr>
        <w:t xml:space="preserve"> &gt;</w:t>
      </w:r>
    </w:p>
    <w:p w14:paraId="5D685D11" w14:textId="34A3A2C7" w:rsidR="00CE2D8A" w:rsidRDefault="00CE2D8A" w:rsidP="00CE2D8A">
      <w:pPr>
        <w:spacing w:after="240"/>
        <w:jc w:val="both"/>
      </w:pPr>
      <w:r>
        <w:t xml:space="preserve">I hereby appoint you as a </w:t>
      </w:r>
      <w:r w:rsidR="007D6EEE">
        <w:t>R</w:t>
      </w:r>
      <w:r>
        <w:t xml:space="preserve">adiation </w:t>
      </w:r>
      <w:r w:rsidR="007D6EEE">
        <w:t>P</w:t>
      </w:r>
      <w:r>
        <w:t xml:space="preserve">rotection </w:t>
      </w:r>
      <w:r w:rsidR="007D6EEE">
        <w:t>S</w:t>
      </w:r>
      <w:r>
        <w:t>upervisor (RPS) for work with ionising radiation at the Universi</w:t>
      </w:r>
      <w:r w:rsidR="008B44AB">
        <w:t>ty of Nottingham in the following department</w:t>
      </w:r>
      <w:r w:rsidR="00F408C9">
        <w:t>(s)</w:t>
      </w:r>
      <w:r w:rsidR="008B44AB">
        <w:t>:</w:t>
      </w:r>
    </w:p>
    <w:tbl>
      <w:tblPr>
        <w:tblStyle w:val="TableGrid"/>
        <w:tblW w:w="0" w:type="auto"/>
        <w:tblLook w:val="04A0" w:firstRow="1" w:lastRow="0" w:firstColumn="1" w:lastColumn="0" w:noHBand="0" w:noVBand="1"/>
      </w:tblPr>
      <w:tblGrid>
        <w:gridCol w:w="6374"/>
        <w:gridCol w:w="3356"/>
      </w:tblGrid>
      <w:tr w:rsidR="008B44AB" w14:paraId="334D7E01" w14:textId="77777777" w:rsidTr="00F408C9">
        <w:trPr>
          <w:trHeight w:val="355"/>
        </w:trPr>
        <w:tc>
          <w:tcPr>
            <w:tcW w:w="6374" w:type="dxa"/>
          </w:tcPr>
          <w:p w14:paraId="6907575C" w14:textId="77777777" w:rsidR="008B44AB" w:rsidRDefault="008B44AB" w:rsidP="00A14613">
            <w:pPr>
              <w:jc w:val="both"/>
            </w:pPr>
          </w:p>
        </w:tc>
        <w:tc>
          <w:tcPr>
            <w:tcW w:w="3356" w:type="dxa"/>
            <w:vAlign w:val="center"/>
          </w:tcPr>
          <w:p w14:paraId="59AF4095" w14:textId="164EE1EE" w:rsidR="008B44AB" w:rsidRPr="008B44AB" w:rsidRDefault="008B44AB" w:rsidP="00F408C9">
            <w:pPr>
              <w:rPr>
                <w:b/>
                <w:i/>
              </w:rPr>
            </w:pPr>
            <w:r w:rsidRPr="00A14613">
              <w:rPr>
                <w:b/>
                <w:i/>
                <w:sz w:val="18"/>
              </w:rPr>
              <w:t>Enter Department / School / Faculty</w:t>
            </w:r>
          </w:p>
        </w:tc>
      </w:tr>
    </w:tbl>
    <w:p w14:paraId="634E6A2D" w14:textId="77777777" w:rsidR="008B44AB" w:rsidRDefault="008B44AB" w:rsidP="00CE2D8A">
      <w:pPr>
        <w:spacing w:after="240"/>
        <w:jc w:val="both"/>
      </w:pPr>
    </w:p>
    <w:p w14:paraId="010FCADC" w14:textId="32E70242" w:rsidR="00CE2D8A" w:rsidRDefault="00CE2D8A" w:rsidP="00CE2D8A">
      <w:pPr>
        <w:spacing w:after="240"/>
        <w:jc w:val="both"/>
      </w:pPr>
      <w:r>
        <w:t>The role of RPS is to assist the University in complying with the Ionising Radiations Regulations 2017 (IRR17)</w:t>
      </w:r>
      <w:r w:rsidR="00FB03F5">
        <w:t xml:space="preserve"> any applicable Environmental Permits</w:t>
      </w:r>
      <w:r>
        <w:t xml:space="preserve">, and to supervise the arrangements set out in the local rules. </w:t>
      </w:r>
    </w:p>
    <w:p w14:paraId="22A3B9F7" w14:textId="0D6F1902" w:rsidR="00605DF2" w:rsidRDefault="00CE2D8A" w:rsidP="00605DF2">
      <w:pPr>
        <w:spacing w:after="240"/>
        <w:jc w:val="both"/>
      </w:pPr>
      <w:r>
        <w:t>The RPS duties include</w:t>
      </w:r>
      <w:r w:rsidR="00B70E57">
        <w:t xml:space="preserve"> (where relevant)</w:t>
      </w:r>
      <w:r>
        <w:t>:</w:t>
      </w:r>
    </w:p>
    <w:p w14:paraId="7E21F5A5" w14:textId="77777777" w:rsidR="00605DF2" w:rsidRPr="00FB03F5" w:rsidRDefault="00605DF2" w:rsidP="00605DF2">
      <w:pPr>
        <w:pStyle w:val="ListParagraph"/>
        <w:numPr>
          <w:ilvl w:val="0"/>
          <w:numId w:val="15"/>
        </w:numPr>
        <w:jc w:val="both"/>
        <w:rPr>
          <w:sz w:val="20"/>
        </w:rPr>
      </w:pPr>
      <w:r w:rsidRPr="00FB03F5">
        <w:rPr>
          <w:sz w:val="20"/>
        </w:rPr>
        <w:t>Maintain close contact with the radiation workers within the area for which they have supervisory responsibility, providing regular visits to the area whilst work is underway.</w:t>
      </w:r>
    </w:p>
    <w:p w14:paraId="77D9AEA1" w14:textId="7103F1EB" w:rsidR="00605DF2" w:rsidRPr="00FB03F5" w:rsidRDefault="00605DF2" w:rsidP="00605DF2">
      <w:pPr>
        <w:pStyle w:val="ListParagraph"/>
        <w:numPr>
          <w:ilvl w:val="0"/>
          <w:numId w:val="15"/>
        </w:numPr>
        <w:jc w:val="both"/>
        <w:rPr>
          <w:sz w:val="20"/>
        </w:rPr>
      </w:pPr>
      <w:r w:rsidRPr="00FB03F5">
        <w:rPr>
          <w:sz w:val="20"/>
        </w:rPr>
        <w:t xml:space="preserve">Confirm in advance of their commencing work with ionising radiation that any new worker has registered with the Safety Office as a radiation worker; has attended a Safety Office radiation safety session; has received information, </w:t>
      </w:r>
      <w:r w:rsidR="000F2293" w:rsidRPr="00FB03F5">
        <w:rPr>
          <w:sz w:val="20"/>
        </w:rPr>
        <w:t>instruction,</w:t>
      </w:r>
      <w:r w:rsidRPr="00FB03F5">
        <w:rPr>
          <w:sz w:val="20"/>
        </w:rPr>
        <w:t xml:space="preserve"> and training in departmental radiation safety procedures (including the local rules); and has received any additional department-specific training in support of their role, for example training in safe performance of the experiment or protocol.</w:t>
      </w:r>
    </w:p>
    <w:p w14:paraId="750D41B5" w14:textId="77777777" w:rsidR="00605DF2" w:rsidRPr="00FB03F5" w:rsidRDefault="00605DF2" w:rsidP="00605DF2">
      <w:pPr>
        <w:pStyle w:val="ListParagraph"/>
        <w:numPr>
          <w:ilvl w:val="0"/>
          <w:numId w:val="15"/>
        </w:numPr>
        <w:jc w:val="both"/>
        <w:rPr>
          <w:sz w:val="20"/>
        </w:rPr>
      </w:pPr>
      <w:r w:rsidRPr="00FB03F5">
        <w:rPr>
          <w:sz w:val="20"/>
        </w:rPr>
        <w:t xml:space="preserve">Provide practical guidance and assistance to users on the actions required to achieve compliance with the local rules and associated radiation safety procedures. </w:t>
      </w:r>
    </w:p>
    <w:p w14:paraId="189EBA43" w14:textId="77777777" w:rsidR="00605DF2" w:rsidRPr="00FB03F5" w:rsidRDefault="00605DF2" w:rsidP="00605DF2">
      <w:pPr>
        <w:pStyle w:val="ListParagraph"/>
        <w:numPr>
          <w:ilvl w:val="0"/>
          <w:numId w:val="15"/>
        </w:numPr>
        <w:jc w:val="both"/>
        <w:rPr>
          <w:sz w:val="20"/>
        </w:rPr>
      </w:pPr>
      <w:r w:rsidRPr="00FB03F5">
        <w:rPr>
          <w:sz w:val="20"/>
        </w:rPr>
        <w:t xml:space="preserve">Supervise or assist, where competent to do so, in the implementation of contingency plans designed to restrict exposures in the event of a radiation incident or accident; seeking the advice of the SRPS and </w:t>
      </w:r>
      <w:r w:rsidRPr="00FB03F5">
        <w:rPr>
          <w:sz w:val="20"/>
        </w:rPr>
        <w:lastRenderedPageBreak/>
        <w:t>RPO as necessary and notifying all significant incidents (as specified in Appendix 1) to the SRPS and/or RPO without delay.</w:t>
      </w:r>
    </w:p>
    <w:p w14:paraId="1C5C5969" w14:textId="77777777" w:rsidR="00605DF2" w:rsidRPr="00FB03F5" w:rsidRDefault="00605DF2" w:rsidP="00605DF2">
      <w:pPr>
        <w:pStyle w:val="ListParagraph"/>
        <w:numPr>
          <w:ilvl w:val="0"/>
          <w:numId w:val="15"/>
        </w:numPr>
        <w:jc w:val="both"/>
        <w:rPr>
          <w:sz w:val="20"/>
        </w:rPr>
      </w:pPr>
      <w:r w:rsidRPr="00FB03F5">
        <w:rPr>
          <w:sz w:val="20"/>
        </w:rPr>
        <w:t>Oversee the ordering of radioactive materials as documented within departmental Standard Operating Procedures (SOPs), ensuring that the departmental or group limits for keeping and use of radioactive material and accumulation and disposal of waste arising from its use can be met and therefore that limit conditions contained in University Environmental Permits will be satisfied.</w:t>
      </w:r>
    </w:p>
    <w:p w14:paraId="1DDEC60C" w14:textId="27D4738F" w:rsidR="00605DF2" w:rsidRPr="00FB03F5" w:rsidRDefault="00605DF2" w:rsidP="00605DF2">
      <w:pPr>
        <w:pStyle w:val="ListParagraph"/>
        <w:numPr>
          <w:ilvl w:val="0"/>
          <w:numId w:val="15"/>
        </w:numPr>
        <w:jc w:val="both"/>
        <w:rPr>
          <w:sz w:val="20"/>
        </w:rPr>
      </w:pPr>
      <w:r w:rsidRPr="00FB03F5">
        <w:rPr>
          <w:sz w:val="20"/>
        </w:rPr>
        <w:t xml:space="preserve">Supervise the systems in place for performing routine dose rate and contamination measurements, ensuring that suitable records are </w:t>
      </w:r>
      <w:r w:rsidR="000F2293" w:rsidRPr="00FB03F5">
        <w:rPr>
          <w:sz w:val="20"/>
        </w:rPr>
        <w:t>kept,</w:t>
      </w:r>
      <w:r w:rsidRPr="00FB03F5">
        <w:rPr>
          <w:sz w:val="20"/>
        </w:rPr>
        <w:t xml:space="preserve"> and that appropriate action is taken in the event that levels of contamination or dose rates are found to be higher than expected.</w:t>
      </w:r>
    </w:p>
    <w:p w14:paraId="066076FB" w14:textId="28E28414" w:rsidR="00605DF2" w:rsidRPr="00FB03F5" w:rsidRDefault="00605DF2" w:rsidP="00605DF2">
      <w:pPr>
        <w:pStyle w:val="ListParagraph"/>
        <w:numPr>
          <w:ilvl w:val="0"/>
          <w:numId w:val="15"/>
        </w:numPr>
        <w:jc w:val="both"/>
        <w:rPr>
          <w:sz w:val="20"/>
        </w:rPr>
      </w:pPr>
      <w:r w:rsidRPr="00FB03F5">
        <w:rPr>
          <w:sz w:val="20"/>
        </w:rPr>
        <w:t xml:space="preserve">Supervise the procedures for accounting for all open and closed sources from their receipt onto the premises until their ultimate transfer from site or disposal as radioactive waste; ensuring that suitable records are kept of acquisition of radioactivity, quantities </w:t>
      </w:r>
      <w:r w:rsidR="000F2293" w:rsidRPr="00FB03F5">
        <w:rPr>
          <w:sz w:val="20"/>
        </w:rPr>
        <w:t>held,</w:t>
      </w:r>
      <w:r w:rsidRPr="00FB03F5">
        <w:rPr>
          <w:sz w:val="20"/>
        </w:rPr>
        <w:t xml:space="preserve"> and wastes accumulated and disposed of.</w:t>
      </w:r>
    </w:p>
    <w:p w14:paraId="3DC12CA3" w14:textId="77777777" w:rsidR="00605DF2" w:rsidRPr="00FB03F5" w:rsidRDefault="00605DF2" w:rsidP="00605DF2">
      <w:pPr>
        <w:pStyle w:val="ListParagraph"/>
        <w:numPr>
          <w:ilvl w:val="0"/>
          <w:numId w:val="15"/>
        </w:numPr>
        <w:jc w:val="both"/>
        <w:rPr>
          <w:sz w:val="20"/>
        </w:rPr>
      </w:pPr>
      <w:r w:rsidRPr="00FB03F5">
        <w:rPr>
          <w:sz w:val="20"/>
        </w:rPr>
        <w:t>Supervise the procedures for accumulation and disposal of radioactive wastes in accordance with departmental procedures (SOPs and local rules).</w:t>
      </w:r>
    </w:p>
    <w:p w14:paraId="36DA3E8F" w14:textId="7A63371F" w:rsidR="00605DF2" w:rsidRPr="00FB03F5" w:rsidRDefault="00605DF2" w:rsidP="00605DF2">
      <w:pPr>
        <w:pStyle w:val="ListParagraph"/>
        <w:numPr>
          <w:ilvl w:val="0"/>
          <w:numId w:val="15"/>
        </w:numPr>
        <w:jc w:val="both"/>
        <w:rPr>
          <w:sz w:val="20"/>
        </w:rPr>
      </w:pPr>
      <w:r w:rsidRPr="00FB03F5">
        <w:rPr>
          <w:sz w:val="20"/>
        </w:rPr>
        <w:t xml:space="preserve">Supervise the procedures for periodic testing of any installed engineering controls, safety features and warning devices and to ensure that suitable records are </w:t>
      </w:r>
      <w:r w:rsidR="000F2293" w:rsidRPr="00FB03F5">
        <w:rPr>
          <w:sz w:val="20"/>
        </w:rPr>
        <w:t>maintained,</w:t>
      </w:r>
      <w:r w:rsidRPr="00FB03F5">
        <w:rPr>
          <w:sz w:val="20"/>
        </w:rPr>
        <w:t xml:space="preserve"> and that necessary remedial action is taken to address deficiencies.</w:t>
      </w:r>
    </w:p>
    <w:p w14:paraId="6D9EC984" w14:textId="77777777" w:rsidR="00605DF2" w:rsidRPr="00FB03F5" w:rsidRDefault="00605DF2" w:rsidP="00605DF2">
      <w:pPr>
        <w:pStyle w:val="ListParagraph"/>
        <w:numPr>
          <w:ilvl w:val="0"/>
          <w:numId w:val="15"/>
        </w:numPr>
        <w:jc w:val="both"/>
        <w:rPr>
          <w:sz w:val="20"/>
        </w:rPr>
      </w:pPr>
      <w:r w:rsidRPr="00FB03F5">
        <w:rPr>
          <w:sz w:val="20"/>
        </w:rPr>
        <w:t>Notify the SRPS and Head of Department of any matters that, in their opinion, necessitate a revision of departmental safety procedures or documentation.</w:t>
      </w:r>
    </w:p>
    <w:p w14:paraId="7FA5B76C" w14:textId="77777777" w:rsidR="00605DF2" w:rsidRPr="00FB03F5" w:rsidRDefault="00605DF2" w:rsidP="00605DF2">
      <w:pPr>
        <w:pStyle w:val="ListParagraph"/>
        <w:numPr>
          <w:ilvl w:val="0"/>
          <w:numId w:val="15"/>
        </w:numPr>
        <w:jc w:val="both"/>
        <w:rPr>
          <w:sz w:val="20"/>
        </w:rPr>
      </w:pPr>
      <w:r w:rsidRPr="00FB03F5">
        <w:rPr>
          <w:sz w:val="20"/>
        </w:rPr>
        <w:t>Attend the departmental Radiation Safety Committee and, where relevant, the departmental Safety Advisory Committee and any other meetings convened to address radiation safety matters.</w:t>
      </w:r>
    </w:p>
    <w:p w14:paraId="137AAEC9" w14:textId="77777777" w:rsidR="00605DF2" w:rsidRPr="00FB03F5" w:rsidRDefault="00605DF2" w:rsidP="00605DF2">
      <w:pPr>
        <w:pStyle w:val="ListParagraph"/>
        <w:numPr>
          <w:ilvl w:val="0"/>
          <w:numId w:val="15"/>
        </w:numPr>
        <w:jc w:val="both"/>
        <w:rPr>
          <w:sz w:val="20"/>
        </w:rPr>
      </w:pPr>
      <w:r w:rsidRPr="00FB03F5">
        <w:rPr>
          <w:sz w:val="20"/>
        </w:rPr>
        <w:t>Consult with the RPO on all matters specified in Appendix 1 of this document and on any other radiation safety matters as required.</w:t>
      </w:r>
    </w:p>
    <w:p w14:paraId="649014EE" w14:textId="77777777" w:rsidR="00605DF2" w:rsidRDefault="00605DF2" w:rsidP="00605DF2"/>
    <w:p w14:paraId="494B6ABD" w14:textId="4B08B8B7" w:rsidR="0074656D" w:rsidRDefault="007D6EEE" w:rsidP="007D6EEE">
      <w:pPr>
        <w:jc w:val="both"/>
      </w:pPr>
      <w:r>
        <w:t>Yours sincerely</w:t>
      </w:r>
      <w:r w:rsidR="00FB03F5">
        <w:t xml:space="preserve"> (Head of Department)</w:t>
      </w:r>
    </w:p>
    <w:tbl>
      <w:tblPr>
        <w:tblStyle w:val="TableGrid"/>
        <w:tblW w:w="5000" w:type="pct"/>
        <w:tblLook w:val="04A0" w:firstRow="1" w:lastRow="0" w:firstColumn="1" w:lastColumn="0" w:noHBand="0" w:noVBand="1"/>
      </w:tblPr>
      <w:tblGrid>
        <w:gridCol w:w="2432"/>
        <w:gridCol w:w="3232"/>
        <w:gridCol w:w="1633"/>
        <w:gridCol w:w="2433"/>
      </w:tblGrid>
      <w:tr w:rsidR="00F408C9" w14:paraId="121C12B9" w14:textId="77777777" w:rsidTr="00F408C9">
        <w:trPr>
          <w:trHeight w:val="728"/>
        </w:trPr>
        <w:tc>
          <w:tcPr>
            <w:tcW w:w="1250" w:type="pct"/>
          </w:tcPr>
          <w:p w14:paraId="15C9391E" w14:textId="04CD0696" w:rsidR="00F408C9" w:rsidRDefault="00F408C9" w:rsidP="00FB03F5">
            <w:pPr>
              <w:tabs>
                <w:tab w:val="left" w:pos="-1440"/>
              </w:tabs>
              <w:spacing w:after="120"/>
              <w:rPr>
                <w:szCs w:val="24"/>
              </w:rPr>
            </w:pPr>
          </w:p>
        </w:tc>
        <w:tc>
          <w:tcPr>
            <w:tcW w:w="1661" w:type="pct"/>
          </w:tcPr>
          <w:p w14:paraId="63A0E0A1" w14:textId="77777777" w:rsidR="00F408C9" w:rsidRDefault="00F408C9" w:rsidP="00FB03F5">
            <w:pPr>
              <w:tabs>
                <w:tab w:val="left" w:pos="-1440"/>
              </w:tabs>
              <w:spacing w:after="120"/>
              <w:rPr>
                <w:szCs w:val="24"/>
              </w:rPr>
            </w:pPr>
          </w:p>
        </w:tc>
        <w:tc>
          <w:tcPr>
            <w:tcW w:w="839" w:type="pct"/>
          </w:tcPr>
          <w:p w14:paraId="2DD66B30" w14:textId="77777777" w:rsidR="00F408C9" w:rsidRDefault="00F408C9" w:rsidP="00FB03F5">
            <w:pPr>
              <w:tabs>
                <w:tab w:val="left" w:pos="-1440"/>
              </w:tabs>
              <w:spacing w:after="120"/>
              <w:rPr>
                <w:szCs w:val="24"/>
              </w:rPr>
            </w:pPr>
          </w:p>
        </w:tc>
        <w:tc>
          <w:tcPr>
            <w:tcW w:w="1250" w:type="pct"/>
            <w:vMerge w:val="restart"/>
            <w:vAlign w:val="center"/>
          </w:tcPr>
          <w:p w14:paraId="15DADD18" w14:textId="1B30E2B1" w:rsidR="00F408C9" w:rsidRPr="00F408C9" w:rsidRDefault="00F408C9" w:rsidP="00F408C9">
            <w:pPr>
              <w:tabs>
                <w:tab w:val="left" w:pos="-1440"/>
              </w:tabs>
              <w:jc w:val="center"/>
              <w:rPr>
                <w:b/>
                <w:i/>
                <w:szCs w:val="24"/>
              </w:rPr>
            </w:pPr>
            <w:r w:rsidRPr="00F408C9">
              <w:rPr>
                <w:b/>
                <w:i/>
                <w:szCs w:val="24"/>
              </w:rPr>
              <w:t>Head of Department</w:t>
            </w:r>
          </w:p>
        </w:tc>
      </w:tr>
      <w:tr w:rsidR="00F408C9" w14:paraId="1777A3D7" w14:textId="77777777" w:rsidTr="00F408C9">
        <w:tc>
          <w:tcPr>
            <w:tcW w:w="1250" w:type="pct"/>
          </w:tcPr>
          <w:p w14:paraId="0244630F" w14:textId="26D23876" w:rsidR="00F408C9" w:rsidRDefault="00F408C9" w:rsidP="00F408C9">
            <w:pPr>
              <w:tabs>
                <w:tab w:val="left" w:pos="-1440"/>
              </w:tabs>
              <w:rPr>
                <w:szCs w:val="24"/>
              </w:rPr>
            </w:pPr>
            <w:r>
              <w:rPr>
                <w:szCs w:val="24"/>
              </w:rPr>
              <w:t>Name</w:t>
            </w:r>
          </w:p>
        </w:tc>
        <w:tc>
          <w:tcPr>
            <w:tcW w:w="1661" w:type="pct"/>
          </w:tcPr>
          <w:p w14:paraId="1498E3DC" w14:textId="35FB5DEF" w:rsidR="00F408C9" w:rsidRDefault="00F408C9" w:rsidP="00F408C9">
            <w:pPr>
              <w:tabs>
                <w:tab w:val="left" w:pos="-1440"/>
              </w:tabs>
              <w:rPr>
                <w:szCs w:val="24"/>
              </w:rPr>
            </w:pPr>
            <w:r>
              <w:rPr>
                <w:szCs w:val="24"/>
              </w:rPr>
              <w:t>Signed</w:t>
            </w:r>
          </w:p>
        </w:tc>
        <w:tc>
          <w:tcPr>
            <w:tcW w:w="839" w:type="pct"/>
          </w:tcPr>
          <w:p w14:paraId="486A30BE" w14:textId="71B9E985" w:rsidR="00F408C9" w:rsidRDefault="00F408C9" w:rsidP="00F408C9">
            <w:pPr>
              <w:tabs>
                <w:tab w:val="left" w:pos="-1440"/>
              </w:tabs>
              <w:rPr>
                <w:szCs w:val="24"/>
              </w:rPr>
            </w:pPr>
            <w:r>
              <w:rPr>
                <w:szCs w:val="24"/>
              </w:rPr>
              <w:t>Date</w:t>
            </w:r>
          </w:p>
        </w:tc>
        <w:tc>
          <w:tcPr>
            <w:tcW w:w="1250" w:type="pct"/>
            <w:vMerge/>
          </w:tcPr>
          <w:p w14:paraId="2CDCD4F6" w14:textId="32F0FC12" w:rsidR="00F408C9" w:rsidRDefault="00F408C9" w:rsidP="00F408C9">
            <w:pPr>
              <w:tabs>
                <w:tab w:val="left" w:pos="-1440"/>
              </w:tabs>
              <w:rPr>
                <w:szCs w:val="24"/>
              </w:rPr>
            </w:pPr>
          </w:p>
        </w:tc>
      </w:tr>
    </w:tbl>
    <w:p w14:paraId="5CECE5D1" w14:textId="77777777" w:rsidR="00F408C9" w:rsidRDefault="00F408C9" w:rsidP="007D6EEE">
      <w:pPr>
        <w:rPr>
          <w:szCs w:val="24"/>
        </w:rPr>
      </w:pPr>
    </w:p>
    <w:p w14:paraId="19403F2A" w14:textId="687EA0D4" w:rsidR="007D6EEE" w:rsidRDefault="007D6EEE" w:rsidP="007D6EEE">
      <w:pPr>
        <w:rPr>
          <w:szCs w:val="24"/>
        </w:rPr>
      </w:pPr>
      <w:r>
        <w:rPr>
          <w:szCs w:val="24"/>
        </w:rPr>
        <w:t xml:space="preserve">Please sign below to indicate that you accept this appointment, retain a copy for yourself and return </w:t>
      </w:r>
      <w:r w:rsidR="00F408C9">
        <w:rPr>
          <w:szCs w:val="24"/>
        </w:rPr>
        <w:t>a copy to the H&amp;S Department</w:t>
      </w:r>
      <w:r>
        <w:rPr>
          <w:szCs w:val="24"/>
        </w:rPr>
        <w:t>.</w:t>
      </w:r>
    </w:p>
    <w:p w14:paraId="0877FB4A" w14:textId="77777777" w:rsidR="007D6EEE" w:rsidRDefault="007D6EEE" w:rsidP="007D6EEE">
      <w:pPr>
        <w:tabs>
          <w:tab w:val="left" w:pos="-1440"/>
        </w:tabs>
        <w:spacing w:after="120"/>
        <w:rPr>
          <w:szCs w:val="24"/>
        </w:rPr>
      </w:pPr>
      <w:r>
        <w:rPr>
          <w:szCs w:val="24"/>
        </w:rPr>
        <w:t>-------------------------------------------------------------------------------------------------</w:t>
      </w:r>
    </w:p>
    <w:p w14:paraId="785845F2" w14:textId="587E6834" w:rsidR="007D6EEE" w:rsidRDefault="007D6EEE" w:rsidP="007D6EEE">
      <w:pPr>
        <w:tabs>
          <w:tab w:val="left" w:pos="-1440"/>
        </w:tabs>
        <w:spacing w:after="120"/>
        <w:rPr>
          <w:szCs w:val="24"/>
        </w:rPr>
      </w:pPr>
      <w:r>
        <w:rPr>
          <w:szCs w:val="24"/>
        </w:rPr>
        <w:t xml:space="preserve">I accept the appointment as Radiation Protection Supervisor. </w:t>
      </w:r>
    </w:p>
    <w:tbl>
      <w:tblPr>
        <w:tblStyle w:val="TableGrid"/>
        <w:tblW w:w="5000" w:type="pct"/>
        <w:tblLook w:val="04A0" w:firstRow="1" w:lastRow="0" w:firstColumn="1" w:lastColumn="0" w:noHBand="0" w:noVBand="1"/>
      </w:tblPr>
      <w:tblGrid>
        <w:gridCol w:w="2432"/>
        <w:gridCol w:w="3232"/>
        <w:gridCol w:w="1633"/>
        <w:gridCol w:w="2433"/>
      </w:tblGrid>
      <w:tr w:rsidR="00F408C9" w14:paraId="08C5D9EE" w14:textId="77777777" w:rsidTr="00F408C9">
        <w:trPr>
          <w:trHeight w:val="720"/>
        </w:trPr>
        <w:tc>
          <w:tcPr>
            <w:tcW w:w="1250" w:type="pct"/>
          </w:tcPr>
          <w:p w14:paraId="2506D723" w14:textId="77777777" w:rsidR="00F408C9" w:rsidRDefault="00F408C9" w:rsidP="00280C75">
            <w:pPr>
              <w:tabs>
                <w:tab w:val="left" w:pos="-1440"/>
              </w:tabs>
              <w:spacing w:after="120"/>
              <w:rPr>
                <w:szCs w:val="24"/>
              </w:rPr>
            </w:pPr>
          </w:p>
        </w:tc>
        <w:tc>
          <w:tcPr>
            <w:tcW w:w="1661" w:type="pct"/>
          </w:tcPr>
          <w:p w14:paraId="12783248" w14:textId="77777777" w:rsidR="00F408C9" w:rsidRDefault="00F408C9" w:rsidP="00280C75">
            <w:pPr>
              <w:tabs>
                <w:tab w:val="left" w:pos="-1440"/>
              </w:tabs>
              <w:spacing w:after="120"/>
              <w:rPr>
                <w:szCs w:val="24"/>
              </w:rPr>
            </w:pPr>
          </w:p>
        </w:tc>
        <w:tc>
          <w:tcPr>
            <w:tcW w:w="839" w:type="pct"/>
          </w:tcPr>
          <w:p w14:paraId="282DC275" w14:textId="77777777" w:rsidR="00F408C9" w:rsidRDefault="00F408C9" w:rsidP="00280C75">
            <w:pPr>
              <w:tabs>
                <w:tab w:val="left" w:pos="-1440"/>
              </w:tabs>
              <w:spacing w:after="120"/>
              <w:rPr>
                <w:szCs w:val="24"/>
              </w:rPr>
            </w:pPr>
          </w:p>
        </w:tc>
        <w:tc>
          <w:tcPr>
            <w:tcW w:w="1250" w:type="pct"/>
            <w:vMerge w:val="restart"/>
            <w:vAlign w:val="center"/>
          </w:tcPr>
          <w:p w14:paraId="7E89D539" w14:textId="71293F4C" w:rsidR="00F408C9" w:rsidRPr="00F408C9" w:rsidRDefault="00F408C9" w:rsidP="00F408C9">
            <w:pPr>
              <w:tabs>
                <w:tab w:val="left" w:pos="-1440"/>
              </w:tabs>
              <w:jc w:val="center"/>
              <w:rPr>
                <w:b/>
                <w:i/>
                <w:szCs w:val="24"/>
              </w:rPr>
            </w:pPr>
            <w:r w:rsidRPr="00F408C9">
              <w:rPr>
                <w:b/>
                <w:i/>
                <w:szCs w:val="24"/>
              </w:rPr>
              <w:t>RPS</w:t>
            </w:r>
          </w:p>
        </w:tc>
      </w:tr>
      <w:tr w:rsidR="00F408C9" w14:paraId="7DF69588" w14:textId="77777777" w:rsidTr="00F408C9">
        <w:trPr>
          <w:trHeight w:val="265"/>
        </w:trPr>
        <w:tc>
          <w:tcPr>
            <w:tcW w:w="1250" w:type="pct"/>
          </w:tcPr>
          <w:p w14:paraId="29463A6E" w14:textId="77777777" w:rsidR="00F408C9" w:rsidRDefault="00F408C9" w:rsidP="00280C75">
            <w:pPr>
              <w:tabs>
                <w:tab w:val="left" w:pos="-1440"/>
              </w:tabs>
              <w:rPr>
                <w:szCs w:val="24"/>
              </w:rPr>
            </w:pPr>
            <w:r>
              <w:rPr>
                <w:szCs w:val="24"/>
              </w:rPr>
              <w:t>Name</w:t>
            </w:r>
          </w:p>
        </w:tc>
        <w:tc>
          <w:tcPr>
            <w:tcW w:w="1661" w:type="pct"/>
          </w:tcPr>
          <w:p w14:paraId="063C65EE" w14:textId="77777777" w:rsidR="00F408C9" w:rsidRDefault="00F408C9" w:rsidP="00280C75">
            <w:pPr>
              <w:tabs>
                <w:tab w:val="left" w:pos="-1440"/>
              </w:tabs>
              <w:rPr>
                <w:szCs w:val="24"/>
              </w:rPr>
            </w:pPr>
            <w:r>
              <w:rPr>
                <w:szCs w:val="24"/>
              </w:rPr>
              <w:t>Signed</w:t>
            </w:r>
          </w:p>
        </w:tc>
        <w:tc>
          <w:tcPr>
            <w:tcW w:w="839" w:type="pct"/>
          </w:tcPr>
          <w:p w14:paraId="561F1860" w14:textId="77777777" w:rsidR="00F408C9" w:rsidRDefault="00F408C9" w:rsidP="00280C75">
            <w:pPr>
              <w:tabs>
                <w:tab w:val="left" w:pos="-1440"/>
              </w:tabs>
              <w:rPr>
                <w:szCs w:val="24"/>
              </w:rPr>
            </w:pPr>
            <w:r>
              <w:rPr>
                <w:szCs w:val="24"/>
              </w:rPr>
              <w:t>Date</w:t>
            </w:r>
          </w:p>
        </w:tc>
        <w:tc>
          <w:tcPr>
            <w:tcW w:w="1250" w:type="pct"/>
            <w:vMerge/>
          </w:tcPr>
          <w:p w14:paraId="01F70E92" w14:textId="77777777" w:rsidR="00F408C9" w:rsidRDefault="00F408C9" w:rsidP="00280C75">
            <w:pPr>
              <w:tabs>
                <w:tab w:val="left" w:pos="-1440"/>
              </w:tabs>
              <w:rPr>
                <w:szCs w:val="24"/>
              </w:rPr>
            </w:pPr>
          </w:p>
        </w:tc>
      </w:tr>
    </w:tbl>
    <w:p w14:paraId="00B3AB8D" w14:textId="19DD4E2A" w:rsidR="007D6EEE" w:rsidRPr="00FF2A57" w:rsidRDefault="007D6EEE" w:rsidP="00F408C9">
      <w:pPr>
        <w:tabs>
          <w:tab w:val="left" w:pos="-1440"/>
        </w:tabs>
        <w:spacing w:after="120"/>
      </w:pPr>
    </w:p>
    <w:sectPr w:rsidR="007D6EEE" w:rsidRPr="00FF2A57" w:rsidSect="007D6EEE">
      <w:headerReference w:type="default" r:id="rId12"/>
      <w:footerReference w:type="even" r:id="rId13"/>
      <w:footerReference w:type="default" r:id="rId14"/>
      <w:headerReference w:type="first" r:id="rId15"/>
      <w:footerReference w:type="first" r:id="rId16"/>
      <w:pgSz w:w="11900" w:h="16840"/>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83F8" w14:textId="77777777" w:rsidR="00E0380C" w:rsidRDefault="00E0380C" w:rsidP="00BE1E91">
      <w:r>
        <w:separator/>
      </w:r>
    </w:p>
    <w:p w14:paraId="22307BFD" w14:textId="77777777" w:rsidR="00E0380C" w:rsidRDefault="00E0380C"/>
  </w:endnote>
  <w:endnote w:type="continuationSeparator" w:id="0">
    <w:p w14:paraId="6C18D0AE" w14:textId="77777777" w:rsidR="00E0380C" w:rsidRDefault="00E0380C" w:rsidP="00BE1E91">
      <w:r>
        <w:continuationSeparator/>
      </w:r>
    </w:p>
    <w:p w14:paraId="0F0A9687" w14:textId="77777777" w:rsidR="00E0380C" w:rsidRDefault="00E03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088E"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377E139E"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2372"/>
      <w:gridCol w:w="3960"/>
    </w:tblGrid>
    <w:tr w:rsidR="00B32A3D" w:rsidRPr="00F0628A" w14:paraId="3E51ED8B" w14:textId="77777777" w:rsidTr="00E0380C">
      <w:tc>
        <w:tcPr>
          <w:tcW w:w="4905" w:type="dxa"/>
          <w:tcBorders>
            <w:top w:val="nil"/>
            <w:left w:val="nil"/>
            <w:bottom w:val="nil"/>
            <w:right w:val="nil"/>
          </w:tcBorders>
          <w:shd w:val="clear" w:color="auto" w:fill="auto"/>
          <w:hideMark/>
        </w:tcPr>
        <w:p w14:paraId="37E91B67" w14:textId="77777777" w:rsidR="00B32A3D" w:rsidRPr="00F0628A" w:rsidRDefault="00B32A3D" w:rsidP="00B32A3D">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04CCFF03" w14:textId="0105844A" w:rsidR="00B32A3D" w:rsidRPr="00F0628A" w:rsidRDefault="00B32A3D" w:rsidP="00B32A3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1B4995">
            <w:rPr>
              <w:rFonts w:ascii="Verdana" w:hAnsi="Verdana"/>
              <w:noProof/>
              <w:color w:val="191A4F"/>
              <w:sz w:val="16"/>
              <w:szCs w:val="16"/>
              <w:lang w:eastAsia="en-GB"/>
            </w:rPr>
            <w:t>2</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1B4995">
            <w:rPr>
              <w:rFonts w:ascii="Verdana" w:hAnsi="Verdana"/>
              <w:noProof/>
              <w:color w:val="191A4F"/>
              <w:sz w:val="16"/>
              <w:szCs w:val="16"/>
              <w:lang w:eastAsia="en-GB"/>
            </w:rPr>
            <w:t>2</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475FB93B" w14:textId="269A7FE0" w:rsidR="00B32A3D" w:rsidRPr="00F0628A" w:rsidRDefault="00F41C2F" w:rsidP="00B32A3D">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Sept</w:t>
          </w:r>
          <w:r w:rsidR="00B32A3D" w:rsidRPr="00F0628A">
            <w:rPr>
              <w:rFonts w:ascii="Verdana" w:hAnsi="Verdana"/>
              <w:color w:val="191A4F"/>
              <w:sz w:val="16"/>
              <w:szCs w:val="16"/>
              <w:lang w:eastAsia="en-GB"/>
            </w:rPr>
            <w:t xml:space="preserve"> 202</w:t>
          </w:r>
          <w:r>
            <w:rPr>
              <w:rFonts w:ascii="Verdana" w:hAnsi="Verdana"/>
              <w:color w:val="191A4F"/>
              <w:sz w:val="16"/>
              <w:szCs w:val="16"/>
              <w:lang w:eastAsia="en-GB"/>
            </w:rPr>
            <w:t>1</w:t>
          </w:r>
          <w:r w:rsidR="00B32A3D" w:rsidRPr="00F0628A">
            <w:rPr>
              <w:rFonts w:ascii="Verdana" w:hAnsi="Verdana"/>
              <w:sz w:val="16"/>
              <w:szCs w:val="16"/>
              <w:lang w:eastAsia="en-GB"/>
            </w:rPr>
            <w:t> </w:t>
          </w:r>
        </w:p>
      </w:tc>
    </w:tr>
    <w:tr w:rsidR="00B32A3D" w:rsidRPr="00F0628A" w14:paraId="738912A3" w14:textId="77777777" w:rsidTr="00E0380C">
      <w:tc>
        <w:tcPr>
          <w:tcW w:w="4905" w:type="dxa"/>
          <w:tcBorders>
            <w:top w:val="nil"/>
            <w:left w:val="nil"/>
            <w:bottom w:val="nil"/>
            <w:right w:val="nil"/>
          </w:tcBorders>
          <w:shd w:val="clear" w:color="auto" w:fill="auto"/>
          <w:hideMark/>
        </w:tcPr>
        <w:p w14:paraId="6812B08E" w14:textId="77777777" w:rsidR="00B32A3D" w:rsidRPr="00F0628A" w:rsidRDefault="00B32A3D" w:rsidP="00B32A3D">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RAD-IR001</w:t>
          </w: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300C273B" w14:textId="77777777" w:rsidR="00B32A3D" w:rsidRPr="00F0628A" w:rsidRDefault="00B32A3D" w:rsidP="00B32A3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5D49CEA2" w14:textId="77777777" w:rsidR="00B32A3D" w:rsidRPr="00F0628A" w:rsidRDefault="00B32A3D" w:rsidP="00B32A3D">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04622E62" w14:textId="6604D1A9" w:rsidR="00DC01F1" w:rsidRPr="00B32A3D" w:rsidRDefault="00DC01F1" w:rsidP="00B32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2372"/>
      <w:gridCol w:w="3960"/>
    </w:tblGrid>
    <w:tr w:rsidR="00B32A3D" w:rsidRPr="00F0628A" w14:paraId="64193308" w14:textId="77777777" w:rsidTr="00E0380C">
      <w:tc>
        <w:tcPr>
          <w:tcW w:w="4905" w:type="dxa"/>
          <w:tcBorders>
            <w:top w:val="nil"/>
            <w:left w:val="nil"/>
            <w:bottom w:val="nil"/>
            <w:right w:val="nil"/>
          </w:tcBorders>
          <w:shd w:val="clear" w:color="auto" w:fill="auto"/>
          <w:hideMark/>
        </w:tcPr>
        <w:p w14:paraId="497915EC" w14:textId="77777777" w:rsidR="00B32A3D" w:rsidRPr="00F0628A" w:rsidRDefault="00B32A3D" w:rsidP="00B32A3D">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454AE516" w14:textId="6754833D" w:rsidR="00B32A3D" w:rsidRPr="00F0628A" w:rsidRDefault="00B32A3D" w:rsidP="00B32A3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1B4995">
            <w:rPr>
              <w:rFonts w:ascii="Verdana" w:hAnsi="Verdana"/>
              <w:noProof/>
              <w:color w:val="191A4F"/>
              <w:sz w:val="16"/>
              <w:szCs w:val="16"/>
              <w:lang w:eastAsia="en-GB"/>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1B4995">
            <w:rPr>
              <w:rFonts w:ascii="Verdana" w:hAnsi="Verdana"/>
              <w:noProof/>
              <w:color w:val="191A4F"/>
              <w:sz w:val="16"/>
              <w:szCs w:val="16"/>
              <w:lang w:eastAsia="en-GB"/>
            </w:rPr>
            <w:t>2</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65435B7A" w14:textId="6C3A55A0" w:rsidR="00B32A3D" w:rsidRPr="00F0628A" w:rsidRDefault="00556B48" w:rsidP="00B32A3D">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Sept</w:t>
          </w:r>
          <w:r w:rsidR="00B32A3D" w:rsidRPr="00F0628A">
            <w:rPr>
              <w:rFonts w:ascii="Verdana" w:hAnsi="Verdana"/>
              <w:color w:val="191A4F"/>
              <w:sz w:val="16"/>
              <w:szCs w:val="16"/>
              <w:lang w:eastAsia="en-GB"/>
            </w:rPr>
            <w:t xml:space="preserve"> 202</w:t>
          </w:r>
          <w:r>
            <w:rPr>
              <w:rFonts w:ascii="Verdana" w:hAnsi="Verdana"/>
              <w:color w:val="191A4F"/>
              <w:sz w:val="16"/>
              <w:szCs w:val="16"/>
              <w:lang w:eastAsia="en-GB"/>
            </w:rPr>
            <w:t>1</w:t>
          </w:r>
          <w:r w:rsidR="00B32A3D" w:rsidRPr="00F0628A">
            <w:rPr>
              <w:rFonts w:ascii="Verdana" w:hAnsi="Verdana"/>
              <w:sz w:val="16"/>
              <w:szCs w:val="16"/>
              <w:lang w:eastAsia="en-GB"/>
            </w:rPr>
            <w:t> </w:t>
          </w:r>
        </w:p>
      </w:tc>
    </w:tr>
    <w:tr w:rsidR="00B32A3D" w:rsidRPr="00F0628A" w14:paraId="3301F865" w14:textId="77777777" w:rsidTr="00E0380C">
      <w:tc>
        <w:tcPr>
          <w:tcW w:w="4905" w:type="dxa"/>
          <w:tcBorders>
            <w:top w:val="nil"/>
            <w:left w:val="nil"/>
            <w:bottom w:val="nil"/>
            <w:right w:val="nil"/>
          </w:tcBorders>
          <w:shd w:val="clear" w:color="auto" w:fill="auto"/>
          <w:hideMark/>
        </w:tcPr>
        <w:p w14:paraId="35C7A056" w14:textId="64766389" w:rsidR="00B32A3D" w:rsidRPr="00F0628A" w:rsidRDefault="00B32A3D" w:rsidP="00B32A3D">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RAD-IR001</w:t>
          </w: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465EC255" w14:textId="77777777" w:rsidR="00B32A3D" w:rsidRPr="00F0628A" w:rsidRDefault="00B32A3D" w:rsidP="00B32A3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3C520E78" w14:textId="77777777" w:rsidR="00B32A3D" w:rsidRPr="00F0628A" w:rsidRDefault="00B32A3D" w:rsidP="00B32A3D">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51E7E7EE" w14:textId="030DCDF1" w:rsidR="00FB3F55" w:rsidRPr="00B32A3D" w:rsidRDefault="00FB3F55" w:rsidP="00B32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8D11" w14:textId="77777777" w:rsidR="00E0380C" w:rsidRDefault="00E0380C" w:rsidP="00BE1E91">
      <w:r>
        <w:separator/>
      </w:r>
    </w:p>
    <w:p w14:paraId="2478B33F" w14:textId="77777777" w:rsidR="00E0380C" w:rsidRDefault="00E0380C"/>
  </w:footnote>
  <w:footnote w:type="continuationSeparator" w:id="0">
    <w:p w14:paraId="0C31E95E" w14:textId="77777777" w:rsidR="00E0380C" w:rsidRDefault="00E0380C" w:rsidP="00BE1E91">
      <w:r>
        <w:continuationSeparator/>
      </w:r>
    </w:p>
    <w:p w14:paraId="71D27750" w14:textId="77777777" w:rsidR="00E0380C" w:rsidRDefault="00E038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E1C0" w14:textId="55B798E8" w:rsidR="00FB63ED" w:rsidRPr="00FB63ED" w:rsidRDefault="00FB63ED">
    <w:pPr>
      <w:pStyle w:val="Header"/>
      <w:rPr>
        <w:rFonts w:ascii="Arial" w:hAnsi="Arial" w:cs="Arial"/>
      </w:rPr>
    </w:pPr>
    <w:r w:rsidRPr="00FB63ED">
      <w:rPr>
        <w:rFonts w:ascii="Arial" w:hAnsi="Arial" w:cs="Arial"/>
        <w:b/>
        <w:color w:val="003466"/>
        <w:sz w:val="16"/>
        <w:szCs w:val="16"/>
        <w:lang w:val="en-US"/>
      </w:rPr>
      <w:t>IR001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B015" w14:textId="64B38606" w:rsidR="00F35EF9" w:rsidRPr="002B278C" w:rsidRDefault="00FB63ED" w:rsidP="00FB63ED">
    <w:pPr>
      <w:widowControl w:val="0"/>
      <w:autoSpaceDE w:val="0"/>
      <w:autoSpaceDN w:val="0"/>
      <w:adjustRightInd w:val="0"/>
      <w:ind w:left="-851" w:firstLine="851"/>
      <w:rPr>
        <w:b/>
        <w:color w:val="003466"/>
        <w:sz w:val="14"/>
        <w:szCs w:val="14"/>
        <w:lang w:val="en-US"/>
      </w:rPr>
    </w:pPr>
    <w:r w:rsidRPr="00D73EAD">
      <w:rPr>
        <w:b/>
        <w:color w:val="003466"/>
        <w:sz w:val="16"/>
        <w:szCs w:val="16"/>
        <w:lang w:val="en-US"/>
      </w:rPr>
      <w:t>IR00</w:t>
    </w:r>
    <w:r w:rsidR="00810CD2">
      <w:rPr>
        <w:noProof/>
        <w:lang w:eastAsia="en-GB"/>
      </w:rPr>
      <w:drawing>
        <wp:anchor distT="0" distB="0" distL="114300" distR="114300" simplePos="0" relativeHeight="251657728" behindDoc="0" locked="0" layoutInCell="1" allowOverlap="1" wp14:anchorId="270B3DB5" wp14:editId="2A9255A4">
          <wp:simplePos x="0" y="0"/>
          <wp:positionH relativeFrom="margin">
            <wp:align>right</wp:align>
          </wp:positionH>
          <wp:positionV relativeFrom="paragraph">
            <wp:posOffset>5080</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3466"/>
        <w:sz w:val="16"/>
        <w:szCs w:val="16"/>
        <w:lang w:val="en-US"/>
      </w:rPr>
      <w:t>1</w:t>
    </w:r>
  </w:p>
  <w:p w14:paraId="2C366FCA" w14:textId="158B9ED6"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C47"/>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C4C1409"/>
    <w:multiLevelType w:val="hybridMultilevel"/>
    <w:tmpl w:val="914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FD482C"/>
    <w:multiLevelType w:val="hybridMultilevel"/>
    <w:tmpl w:val="219CA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663B60"/>
    <w:multiLevelType w:val="hybridMultilevel"/>
    <w:tmpl w:val="33A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869C4"/>
    <w:multiLevelType w:val="hybridMultilevel"/>
    <w:tmpl w:val="9E8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BD4F89"/>
    <w:multiLevelType w:val="hybridMultilevel"/>
    <w:tmpl w:val="8752CA74"/>
    <w:lvl w:ilvl="0" w:tplc="08CA94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190DEE"/>
    <w:multiLevelType w:val="hybridMultilevel"/>
    <w:tmpl w:val="4BDE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8"/>
  </w:num>
  <w:num w:numId="4">
    <w:abstractNumId w:val="10"/>
  </w:num>
  <w:num w:numId="5">
    <w:abstractNumId w:val="0"/>
  </w:num>
  <w:num w:numId="6">
    <w:abstractNumId w:val="1"/>
  </w:num>
  <w:num w:numId="7">
    <w:abstractNumId w:val="7"/>
  </w:num>
  <w:num w:numId="8">
    <w:abstractNumId w:val="12"/>
  </w:num>
  <w:num w:numId="9">
    <w:abstractNumId w:val="9"/>
  </w:num>
  <w:num w:numId="10">
    <w:abstractNumId w:val="3"/>
  </w:num>
  <w:num w:numId="11">
    <w:abstractNumId w:val="13"/>
  </w:num>
  <w:num w:numId="12">
    <w:abstractNumId w:val="5"/>
  </w:num>
  <w:num w:numId="13">
    <w:abstractNumId w:val="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FB"/>
    <w:rsid w:val="00030BF3"/>
    <w:rsid w:val="00036372"/>
    <w:rsid w:val="000453BE"/>
    <w:rsid w:val="000A3926"/>
    <w:rsid w:val="000F2293"/>
    <w:rsid w:val="00103D62"/>
    <w:rsid w:val="001239B3"/>
    <w:rsid w:val="00126A34"/>
    <w:rsid w:val="0017588C"/>
    <w:rsid w:val="001B1DAD"/>
    <w:rsid w:val="001B4995"/>
    <w:rsid w:val="001C569B"/>
    <w:rsid w:val="001D1876"/>
    <w:rsid w:val="002159BA"/>
    <w:rsid w:val="002214C4"/>
    <w:rsid w:val="00232C24"/>
    <w:rsid w:val="00234588"/>
    <w:rsid w:val="002B278C"/>
    <w:rsid w:val="002C37FC"/>
    <w:rsid w:val="002D4FB0"/>
    <w:rsid w:val="002E3103"/>
    <w:rsid w:val="0032216F"/>
    <w:rsid w:val="00341BF0"/>
    <w:rsid w:val="003A449D"/>
    <w:rsid w:val="003C7864"/>
    <w:rsid w:val="003F2B91"/>
    <w:rsid w:val="004422EE"/>
    <w:rsid w:val="00454E8B"/>
    <w:rsid w:val="00463497"/>
    <w:rsid w:val="00482C61"/>
    <w:rsid w:val="004A0183"/>
    <w:rsid w:val="004B0621"/>
    <w:rsid w:val="004D3DC2"/>
    <w:rsid w:val="005405F4"/>
    <w:rsid w:val="005549D5"/>
    <w:rsid w:val="00556B48"/>
    <w:rsid w:val="00557770"/>
    <w:rsid w:val="00570DE2"/>
    <w:rsid w:val="005E6D2F"/>
    <w:rsid w:val="005F0F20"/>
    <w:rsid w:val="00605DF2"/>
    <w:rsid w:val="00650DBA"/>
    <w:rsid w:val="00680CF7"/>
    <w:rsid w:val="00696C90"/>
    <w:rsid w:val="006A7942"/>
    <w:rsid w:val="006E1F12"/>
    <w:rsid w:val="006F5958"/>
    <w:rsid w:val="00711C14"/>
    <w:rsid w:val="0072165D"/>
    <w:rsid w:val="0073453E"/>
    <w:rsid w:val="0074656D"/>
    <w:rsid w:val="007706C2"/>
    <w:rsid w:val="00774114"/>
    <w:rsid w:val="00780580"/>
    <w:rsid w:val="007A1ACB"/>
    <w:rsid w:val="007D6EEE"/>
    <w:rsid w:val="00810CD2"/>
    <w:rsid w:val="0082383F"/>
    <w:rsid w:val="008418C9"/>
    <w:rsid w:val="008737D0"/>
    <w:rsid w:val="008743EC"/>
    <w:rsid w:val="0087649C"/>
    <w:rsid w:val="0088259E"/>
    <w:rsid w:val="00896332"/>
    <w:rsid w:val="008B3198"/>
    <w:rsid w:val="008B44AB"/>
    <w:rsid w:val="008E35D0"/>
    <w:rsid w:val="009051B4"/>
    <w:rsid w:val="009064D0"/>
    <w:rsid w:val="009304B2"/>
    <w:rsid w:val="00962207"/>
    <w:rsid w:val="009658FB"/>
    <w:rsid w:val="00975D31"/>
    <w:rsid w:val="00987E2A"/>
    <w:rsid w:val="009A7490"/>
    <w:rsid w:val="009D270F"/>
    <w:rsid w:val="009D5AAA"/>
    <w:rsid w:val="009E049C"/>
    <w:rsid w:val="009E3AF3"/>
    <w:rsid w:val="00A14613"/>
    <w:rsid w:val="00A563DF"/>
    <w:rsid w:val="00A91B58"/>
    <w:rsid w:val="00A94197"/>
    <w:rsid w:val="00AB5316"/>
    <w:rsid w:val="00AD5D27"/>
    <w:rsid w:val="00B001F0"/>
    <w:rsid w:val="00B31A42"/>
    <w:rsid w:val="00B32A3D"/>
    <w:rsid w:val="00B450E7"/>
    <w:rsid w:val="00B70E57"/>
    <w:rsid w:val="00B72598"/>
    <w:rsid w:val="00BB1EBB"/>
    <w:rsid w:val="00BC0493"/>
    <w:rsid w:val="00BE1E91"/>
    <w:rsid w:val="00BF5085"/>
    <w:rsid w:val="00C02A8C"/>
    <w:rsid w:val="00C225C4"/>
    <w:rsid w:val="00C22DBD"/>
    <w:rsid w:val="00CC3364"/>
    <w:rsid w:val="00CD6CE9"/>
    <w:rsid w:val="00CE2D8A"/>
    <w:rsid w:val="00CF0DF5"/>
    <w:rsid w:val="00D129F0"/>
    <w:rsid w:val="00D12B71"/>
    <w:rsid w:val="00D1385E"/>
    <w:rsid w:val="00D459DC"/>
    <w:rsid w:val="00D56944"/>
    <w:rsid w:val="00D9219F"/>
    <w:rsid w:val="00DB40D1"/>
    <w:rsid w:val="00DC01F1"/>
    <w:rsid w:val="00DD5C57"/>
    <w:rsid w:val="00DE3FD6"/>
    <w:rsid w:val="00E028AF"/>
    <w:rsid w:val="00E0380C"/>
    <w:rsid w:val="00E229A1"/>
    <w:rsid w:val="00E246FE"/>
    <w:rsid w:val="00E5315B"/>
    <w:rsid w:val="00E72BEB"/>
    <w:rsid w:val="00EB61EB"/>
    <w:rsid w:val="00EC3EF0"/>
    <w:rsid w:val="00EF70A7"/>
    <w:rsid w:val="00F01A37"/>
    <w:rsid w:val="00F12CC9"/>
    <w:rsid w:val="00F213A4"/>
    <w:rsid w:val="00F35EF9"/>
    <w:rsid w:val="00F408C9"/>
    <w:rsid w:val="00F40EBB"/>
    <w:rsid w:val="00F41C2F"/>
    <w:rsid w:val="00F5563F"/>
    <w:rsid w:val="00F65ABC"/>
    <w:rsid w:val="00F85725"/>
    <w:rsid w:val="00FA56B8"/>
    <w:rsid w:val="00FB03F5"/>
    <w:rsid w:val="00FB3F55"/>
    <w:rsid w:val="00FB63ED"/>
    <w:rsid w:val="00FC76AD"/>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4:docId w14:val="4220171B"/>
  <w14:defaultImageDpi w14:val="300"/>
  <w15:docId w15:val="{0D65F05B-5AF8-4EE2-8DF7-D55A525F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paragraph" w:styleId="Heading4">
    <w:name w:val="heading 4"/>
    <w:basedOn w:val="Normal"/>
    <w:next w:val="Normal"/>
    <w:link w:val="Heading4Char"/>
    <w:uiPriority w:val="9"/>
    <w:unhideWhenUsed/>
    <w:qFormat/>
    <w:rsid w:val="001C5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aliases w:val="Num List"/>
    <w:basedOn w:val="Normal"/>
    <w:uiPriority w:val="11"/>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table" w:styleId="LightList">
    <w:name w:val="Light List"/>
    <w:basedOn w:val="TableNormal"/>
    <w:uiPriority w:val="61"/>
    <w:rsid w:val="00E229A1"/>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rsid w:val="00E229A1"/>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basedOn w:val="DefaultParagraphFont"/>
    <w:link w:val="Heading4"/>
    <w:uiPriority w:val="9"/>
    <w:rsid w:val="001C569B"/>
    <w:rPr>
      <w:rFonts w:asciiTheme="majorHAnsi" w:eastAsiaTheme="majorEastAsia" w:hAnsiTheme="majorHAnsi" w:cstheme="majorBidi"/>
      <w:i/>
      <w:iCs/>
      <w:color w:val="2E74B5" w:themeColor="accent1" w:themeShade="BF"/>
      <w:sz w:val="22"/>
      <w:lang w:eastAsia="en-US"/>
    </w:rPr>
  </w:style>
  <w:style w:type="character" w:customStyle="1" w:styleId="UnresolvedMention1">
    <w:name w:val="Unresolved Mention1"/>
    <w:basedOn w:val="DefaultParagraphFont"/>
    <w:uiPriority w:val="99"/>
    <w:semiHidden/>
    <w:unhideWhenUsed/>
    <w:rsid w:val="008418C9"/>
    <w:rPr>
      <w:color w:val="605E5C"/>
      <w:shd w:val="clear" w:color="auto" w:fill="E1DFDD"/>
    </w:rPr>
  </w:style>
  <w:style w:type="character" w:styleId="CommentReference">
    <w:name w:val="annotation reference"/>
    <w:basedOn w:val="DefaultParagraphFont"/>
    <w:uiPriority w:val="99"/>
    <w:semiHidden/>
    <w:unhideWhenUsed/>
    <w:rsid w:val="00FB03F5"/>
    <w:rPr>
      <w:sz w:val="16"/>
      <w:szCs w:val="16"/>
    </w:rPr>
  </w:style>
  <w:style w:type="paragraph" w:styleId="CommentText">
    <w:name w:val="annotation text"/>
    <w:basedOn w:val="Normal"/>
    <w:link w:val="CommentTextChar"/>
    <w:uiPriority w:val="99"/>
    <w:semiHidden/>
    <w:unhideWhenUsed/>
    <w:rsid w:val="00FB03F5"/>
    <w:pPr>
      <w:spacing w:line="240" w:lineRule="auto"/>
    </w:pPr>
    <w:rPr>
      <w:sz w:val="20"/>
    </w:rPr>
  </w:style>
  <w:style w:type="character" w:customStyle="1" w:styleId="CommentTextChar">
    <w:name w:val="Comment Text Char"/>
    <w:basedOn w:val="DefaultParagraphFont"/>
    <w:link w:val="CommentText"/>
    <w:uiPriority w:val="99"/>
    <w:semiHidden/>
    <w:rsid w:val="00FB03F5"/>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FB03F5"/>
    <w:rPr>
      <w:b/>
      <w:bCs/>
    </w:rPr>
  </w:style>
  <w:style w:type="character" w:customStyle="1" w:styleId="CommentSubjectChar">
    <w:name w:val="Comment Subject Char"/>
    <w:basedOn w:val="CommentTextChar"/>
    <w:link w:val="CommentSubject"/>
    <w:uiPriority w:val="99"/>
    <w:semiHidden/>
    <w:rsid w:val="00FB03F5"/>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435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zsch\AppData\Local\Microsoft\Windows\INetCache\IE\S48N2TDI\UoN_Letterhead_March%202018%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KFX6ZHNE4NZY-55066487-39192</_dlc_DocId>
    <_dlc_DocIdUrl xmlns="c5b2c0bd-3e8f-4b83-8136-5329635b6705">
      <Url>https://uniofnottm.sharepoint.com/sites/UoNHealthandSafetyDepartment/_layouts/15/DocIdRedir.aspx?ID=KFX6ZHNE4NZY-55066487-39192</Url>
      <Description>KFX6ZHNE4NZY-55066487-39192</Description>
    </_dlc_DocIdUrl>
    <_Flow_SignoffStatus xmlns="24710652-91f3-4439-816a-09b2f5ad192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61CE9-EDB2-4A4A-BE82-0BCCB6171B6C}">
  <ds:schemaRefs>
    <ds:schemaRef ds:uri="http://purl.org/dc/elements/1.1/"/>
    <ds:schemaRef ds:uri="http://schemas.microsoft.com/office/2006/metadata/properties"/>
    <ds:schemaRef ds:uri="c5b2c0bd-3e8f-4b83-8136-5329635b6705"/>
    <ds:schemaRef ds:uri="http://purl.org/dc/terms/"/>
    <ds:schemaRef ds:uri="http://schemas.openxmlformats.org/package/2006/metadata/core-properties"/>
    <ds:schemaRef ds:uri="24710652-91f3-4439-816a-09b2f5ad1925"/>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F26AB66-79CC-414A-86BD-6F31956B047E}">
  <ds:schemaRefs>
    <ds:schemaRef ds:uri="http://schemas.openxmlformats.org/officeDocument/2006/bibliography"/>
  </ds:schemaRefs>
</ds:datastoreItem>
</file>

<file path=customXml/itemProps3.xml><?xml version="1.0" encoding="utf-8"?>
<ds:datastoreItem xmlns:ds="http://schemas.openxmlformats.org/officeDocument/2006/customXml" ds:itemID="{4FC50BF7-9892-483A-91E1-14F20D144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DD4DA-B07D-4916-842A-101477FE79A5}">
  <ds:schemaRefs>
    <ds:schemaRef ds:uri="http://schemas.microsoft.com/sharepoint/events"/>
  </ds:schemaRefs>
</ds:datastoreItem>
</file>

<file path=customXml/itemProps5.xml><?xml version="1.0" encoding="utf-8"?>
<ds:datastoreItem xmlns:ds="http://schemas.openxmlformats.org/officeDocument/2006/customXml" ds:itemID="{D8F5ADDE-8B87-47F0-A046-F7F3C4BCB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UoN_Letterhead_March 2018 FINAL</Template>
  <TotalTime>27</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Stuart</dc:creator>
  <cp:keywords/>
  <dc:description/>
  <cp:lastModifiedBy>Colin Stuart</cp:lastModifiedBy>
  <cp:revision>11</cp:revision>
  <cp:lastPrinted>2017-02-28T14:21:00Z</cp:lastPrinted>
  <dcterms:created xsi:type="dcterms:W3CDTF">2020-06-08T15:30:00Z</dcterms:created>
  <dcterms:modified xsi:type="dcterms:W3CDTF">2021-10-06T14:34:00Z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9ae5ab1e-1d25-4bf2-abe8-cc8981140a26</vt:lpwstr>
  </property>
</Properties>
</file>