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274EB14" w14:textId="455A0042" w:rsidR="00EF32DF" w:rsidRDefault="00187D50" w:rsidP="00A02ED2">
      <w:pPr>
        <w:pStyle w:val="Title"/>
        <w:jc w:val="center"/>
        <w:rPr>
          <w:sz w:val="44"/>
          <w:szCs w:val="44"/>
        </w:rPr>
      </w:pPr>
      <w:r w:rsidRPr="00A02ED2">
        <w:rPr>
          <w:sz w:val="44"/>
          <w:szCs w:val="44"/>
        </w:rPr>
        <w:t>BBC ‘Wild Isles’ Performance – Call to animate foyer spaces at the Theatre Royal Concert Hall before/after concert</w:t>
      </w:r>
    </w:p>
    <w:p w14:paraId="4A626267" w14:textId="77777777" w:rsidR="009948BC" w:rsidRPr="009948BC" w:rsidRDefault="009948BC" w:rsidP="009948BC"/>
    <w:p w14:paraId="66F5336F" w14:textId="65250E21" w:rsidR="00187D50" w:rsidRDefault="00187D50" w:rsidP="00A02ED2">
      <w:pPr>
        <w:pStyle w:val="Heading1"/>
      </w:pPr>
      <w:r w:rsidRPr="00187D50">
        <w:t>Date</w:t>
      </w:r>
      <w:r w:rsidR="00A700E1">
        <w:t>s</w:t>
      </w:r>
      <w:r w:rsidRPr="00187D50">
        <w:t xml:space="preserve"> of concert</w:t>
      </w:r>
      <w:r w:rsidR="00843201">
        <w:t>s</w:t>
      </w:r>
    </w:p>
    <w:p w14:paraId="4342A70E" w14:textId="7322B609" w:rsidR="00187D50" w:rsidRDefault="00187D50" w:rsidP="00187D50">
      <w:r w:rsidRPr="00187D50">
        <w:t>Wednesday 20</w:t>
      </w:r>
      <w:r w:rsidRPr="00187D50">
        <w:rPr>
          <w:vertAlign w:val="superscript"/>
        </w:rPr>
        <w:t>th</w:t>
      </w:r>
      <w:r w:rsidRPr="00187D50">
        <w:t xml:space="preserve"> March</w:t>
      </w:r>
      <w:r w:rsidR="007311E4">
        <w:t xml:space="preserve"> at the Theatre Royal Concert Hall (TRCH).</w:t>
      </w:r>
    </w:p>
    <w:p w14:paraId="1069CA17" w14:textId="7F02FB53" w:rsidR="00752265" w:rsidRPr="00187D50" w:rsidRDefault="00752265" w:rsidP="00187D50">
      <w:r>
        <w:t>There is also the opportunity to animate a foyer space at the Lakeside Arts Centre on Thursday 21</w:t>
      </w:r>
      <w:r w:rsidRPr="00752265">
        <w:rPr>
          <w:vertAlign w:val="superscript"/>
        </w:rPr>
        <w:t>st</w:t>
      </w:r>
      <w:r>
        <w:t xml:space="preserve"> March. </w:t>
      </w:r>
    </w:p>
    <w:p w14:paraId="18B7F372" w14:textId="2A3FF2E4" w:rsidR="00187D50" w:rsidRDefault="00187D50" w:rsidP="00A02ED2">
      <w:pPr>
        <w:pStyle w:val="Heading1"/>
      </w:pPr>
      <w:r>
        <w:t>Description</w:t>
      </w:r>
    </w:p>
    <w:p w14:paraId="5CBD1E43" w14:textId="36E5CFF2" w:rsidR="00187D50" w:rsidRPr="00187D50" w:rsidRDefault="00187D50" w:rsidP="00187D50">
      <w:r w:rsidRPr="00187D50">
        <w:t xml:space="preserve">On the </w:t>
      </w:r>
      <w:proofErr w:type="gramStart"/>
      <w:r w:rsidRPr="00187D50">
        <w:t>20</w:t>
      </w:r>
      <w:r w:rsidRPr="00187D50">
        <w:rPr>
          <w:vertAlign w:val="superscript"/>
        </w:rPr>
        <w:t>th</w:t>
      </w:r>
      <w:proofErr w:type="gramEnd"/>
      <w:r w:rsidRPr="00187D50">
        <w:t xml:space="preserve"> March, </w:t>
      </w:r>
      <w:r w:rsidR="008E01DA">
        <w:t>Nottingham Royal Concert Hall</w:t>
      </w:r>
      <w:r w:rsidRPr="00187D50">
        <w:t xml:space="preserve"> will host </w:t>
      </w:r>
      <w:r w:rsidR="00AE6FED">
        <w:t>‘</w:t>
      </w:r>
      <w:r w:rsidRPr="00187D50">
        <w:t>Wild Isles in Concert</w:t>
      </w:r>
      <w:r w:rsidR="00AE6FED">
        <w:t>’</w:t>
      </w:r>
      <w:r w:rsidRPr="00187D50">
        <w:t>, a spectacular symphonic encounter with the wildlife of the British Isles</w:t>
      </w:r>
      <w:r w:rsidR="00085B6E">
        <w:t xml:space="preserve"> as captured in</w:t>
      </w:r>
      <w:r w:rsidRPr="00187D50">
        <w:t xml:space="preserve"> Sir David Attenborough’s landmark series.</w:t>
      </w:r>
    </w:p>
    <w:p w14:paraId="7C328446" w14:textId="3B725DC2" w:rsidR="00187D50" w:rsidRDefault="00187D50" w:rsidP="00187D50">
      <w:r w:rsidRPr="00187D50">
        <w:t xml:space="preserve">With a cinema-size screen showing highlights from </w:t>
      </w:r>
      <w:r w:rsidR="00085B6E">
        <w:t>BBC One ‘</w:t>
      </w:r>
      <w:r w:rsidRPr="00187D50">
        <w:t>Wild Isles</w:t>
      </w:r>
      <w:r w:rsidR="00085B6E">
        <w:t>’</w:t>
      </w:r>
      <w:r w:rsidRPr="00187D50">
        <w:t xml:space="preserve">, expect breathtaking images as </w:t>
      </w:r>
      <w:r w:rsidR="003F74D8">
        <w:t xml:space="preserve">award-winning </w:t>
      </w:r>
      <w:r w:rsidRPr="00187D50">
        <w:t xml:space="preserve">composer George Fenton conducts the full BBC Concert Orchestra in </w:t>
      </w:r>
      <w:r w:rsidR="000D7139">
        <w:t xml:space="preserve">a live performance of the </w:t>
      </w:r>
      <w:r w:rsidR="00EA6514">
        <w:t xml:space="preserve">soundtrack </w:t>
      </w:r>
      <w:r w:rsidR="00C5351A">
        <w:t xml:space="preserve">music </w:t>
      </w:r>
      <w:r w:rsidR="003F74D8">
        <w:t>he composed for them</w:t>
      </w:r>
      <w:r w:rsidR="00EA6514">
        <w:t>.</w:t>
      </w:r>
    </w:p>
    <w:p w14:paraId="3EFD9CEF" w14:textId="058B56F9" w:rsidR="00393783" w:rsidRPr="00187D50" w:rsidRDefault="00393783" w:rsidP="00187D50">
      <w:r>
        <w:t xml:space="preserve">On the </w:t>
      </w:r>
      <w:proofErr w:type="gramStart"/>
      <w:r>
        <w:t>21</w:t>
      </w:r>
      <w:r w:rsidRPr="00393783">
        <w:rPr>
          <w:vertAlign w:val="superscript"/>
        </w:rPr>
        <w:t>st</w:t>
      </w:r>
      <w:proofErr w:type="gramEnd"/>
      <w:r>
        <w:t xml:space="preserve"> March, m</w:t>
      </w:r>
      <w:r w:rsidRPr="00393783">
        <w:t>usicians from the BBC Concert Orchestra perform compositions by University of Nottingham students to films created by Nottingham Trent University students. The culmination of workshops with acclaimed filmmaker Alastair Fothergill and composer of BBC TV documentary ‘Wild Isles’, George Fenton this is an opportunity to experience the next generation’s creative powers. </w:t>
      </w:r>
    </w:p>
    <w:p w14:paraId="07C59FF9" w14:textId="680FF5FF" w:rsidR="00187D50" w:rsidRPr="00187D50" w:rsidRDefault="00187D50" w:rsidP="00187D50">
      <w:r w:rsidRPr="00187D50">
        <w:t xml:space="preserve">The BBC has forged a global reputation for its coverage of the planet we live on – from the oceans and mountains to rivers, glaciers, </w:t>
      </w:r>
      <w:proofErr w:type="gramStart"/>
      <w:r w:rsidRPr="00187D50">
        <w:t>deserts</w:t>
      </w:r>
      <w:proofErr w:type="gramEnd"/>
      <w:r w:rsidRPr="00187D50">
        <w:t xml:space="preserve"> and the greatest wonders of life on earth itself. </w:t>
      </w:r>
    </w:p>
    <w:p w14:paraId="7681850D" w14:textId="4926C5C0" w:rsidR="00187D50" w:rsidRDefault="00187D50" w:rsidP="00187D50">
      <w:r w:rsidRPr="00187D50">
        <w:t xml:space="preserve">UoN and NTU are using this event to showcase and highlight the incredible work of their researchers and students which connects to the general theme of </w:t>
      </w:r>
      <w:r w:rsidR="00F857E5" w:rsidRPr="00F857E5">
        <w:rPr>
          <w:b/>
          <w:bCs/>
        </w:rPr>
        <w:t>environmental s</w:t>
      </w:r>
      <w:r w:rsidRPr="00F857E5">
        <w:rPr>
          <w:b/>
          <w:bCs/>
        </w:rPr>
        <w:t>ustainability</w:t>
      </w:r>
      <w:r w:rsidRPr="00187D50">
        <w:t xml:space="preserve">. </w:t>
      </w:r>
    </w:p>
    <w:p w14:paraId="0C3EDA81" w14:textId="7A6F7AD8" w:rsidR="00187D50" w:rsidRPr="00187D50" w:rsidRDefault="00187D50" w:rsidP="00A02ED2">
      <w:pPr>
        <w:pStyle w:val="Heading1"/>
      </w:pPr>
      <w:r w:rsidRPr="00187D50">
        <w:t xml:space="preserve">The </w:t>
      </w:r>
      <w:r>
        <w:t>C</w:t>
      </w:r>
      <w:r w:rsidRPr="00187D50">
        <w:t>all</w:t>
      </w:r>
    </w:p>
    <w:p w14:paraId="126D1143" w14:textId="23BD8139" w:rsidR="00187D50" w:rsidRDefault="00187D50" w:rsidP="00187D50">
      <w:r w:rsidRPr="00187D50">
        <w:t>UoN and NTU are inviting researchers and students to propose exhibitions or installations of various kinds to animate the foyer spaces in and around the Theatre Royal Concert Hall on Wednesday 20</w:t>
      </w:r>
      <w:r w:rsidRPr="00187D50">
        <w:rPr>
          <w:vertAlign w:val="superscript"/>
        </w:rPr>
        <w:t>th</w:t>
      </w:r>
      <w:r w:rsidRPr="00187D50">
        <w:t xml:space="preserve"> March</w:t>
      </w:r>
      <w:r w:rsidR="007311E4">
        <w:t xml:space="preserve"> or at the Lakeside Arts Centre on Thursday 21</w:t>
      </w:r>
      <w:r w:rsidR="007311E4" w:rsidRPr="007311E4">
        <w:rPr>
          <w:vertAlign w:val="superscript"/>
        </w:rPr>
        <w:t>st</w:t>
      </w:r>
      <w:r w:rsidR="007311E4">
        <w:t xml:space="preserve"> March.</w:t>
      </w:r>
      <w:r w:rsidRPr="00187D50">
        <w:t xml:space="preserve"> </w:t>
      </w:r>
      <w:r w:rsidR="00A1320C">
        <w:t xml:space="preserve">All animations need to connect to the theme of </w:t>
      </w:r>
      <w:r w:rsidR="00F857E5">
        <w:rPr>
          <w:b/>
          <w:bCs/>
        </w:rPr>
        <w:t>environmental s</w:t>
      </w:r>
      <w:r w:rsidR="00A1320C">
        <w:rPr>
          <w:b/>
          <w:bCs/>
        </w:rPr>
        <w:t>ustainability</w:t>
      </w:r>
      <w:r w:rsidR="00A1320C">
        <w:t xml:space="preserve">. </w:t>
      </w:r>
    </w:p>
    <w:p w14:paraId="4D29AF0B" w14:textId="0B1D991F" w:rsidR="00A1320C" w:rsidRDefault="00A1320C" w:rsidP="00187D50">
      <w:r>
        <w:t xml:space="preserve">Animations could include (note: this list is not exhaustive): </w:t>
      </w:r>
    </w:p>
    <w:p w14:paraId="4897976C" w14:textId="7D69B99C" w:rsidR="00A1320C" w:rsidRDefault="00A1320C" w:rsidP="00A1320C">
      <w:pPr>
        <w:pStyle w:val="ListParagraph"/>
        <w:numPr>
          <w:ilvl w:val="0"/>
          <w:numId w:val="1"/>
        </w:numPr>
      </w:pPr>
      <w:r>
        <w:t>Static exhibitions (</w:t>
      </w:r>
      <w:proofErr w:type="gramStart"/>
      <w:r>
        <w:t>e.g.</w:t>
      </w:r>
      <w:proofErr w:type="gramEnd"/>
      <w:r>
        <w:t xml:space="preserve"> art pieces</w:t>
      </w:r>
      <w:r w:rsidR="00527530">
        <w:t xml:space="preserve">, posters, </w:t>
      </w:r>
      <w:r>
        <w:t xml:space="preserve">or installations not requiring sound or tech). </w:t>
      </w:r>
    </w:p>
    <w:p w14:paraId="2EEDA3C1" w14:textId="51DE869C" w:rsidR="00A1320C" w:rsidRDefault="00A1320C" w:rsidP="00A1320C">
      <w:pPr>
        <w:pStyle w:val="ListParagraph"/>
        <w:numPr>
          <w:ilvl w:val="0"/>
          <w:numId w:val="1"/>
        </w:numPr>
      </w:pPr>
      <w:r>
        <w:t xml:space="preserve">Musical performances or pieces </w:t>
      </w:r>
    </w:p>
    <w:p w14:paraId="65C3B625" w14:textId="6379EF21" w:rsidR="00A1320C" w:rsidRDefault="00A367FD" w:rsidP="00A1320C">
      <w:pPr>
        <w:pStyle w:val="ListParagraph"/>
        <w:numPr>
          <w:ilvl w:val="1"/>
          <w:numId w:val="1"/>
        </w:numPr>
      </w:pPr>
      <w:r>
        <w:t>Live performances</w:t>
      </w:r>
      <w:r w:rsidR="00A1320C">
        <w:t xml:space="preserve"> </w:t>
      </w:r>
    </w:p>
    <w:p w14:paraId="411EBB5B" w14:textId="4D9B2B91" w:rsidR="00A1320C" w:rsidRDefault="00A1320C" w:rsidP="00A1320C">
      <w:pPr>
        <w:pStyle w:val="ListParagraph"/>
        <w:numPr>
          <w:ilvl w:val="1"/>
          <w:numId w:val="1"/>
        </w:numPr>
      </w:pPr>
      <w:r>
        <w:t xml:space="preserve">Recordings of performances projected onto a large screen or portable </w:t>
      </w:r>
      <w:proofErr w:type="gramStart"/>
      <w:r>
        <w:t>television</w:t>
      </w:r>
      <w:proofErr w:type="gramEnd"/>
      <w:r>
        <w:t xml:space="preserve"> </w:t>
      </w:r>
    </w:p>
    <w:p w14:paraId="2A5BEAB7" w14:textId="0CDEF72F" w:rsidR="00A1320C" w:rsidRDefault="00A1320C" w:rsidP="00A1320C">
      <w:pPr>
        <w:pStyle w:val="ListParagraph"/>
        <w:numPr>
          <w:ilvl w:val="0"/>
          <w:numId w:val="1"/>
        </w:numPr>
      </w:pPr>
      <w:r>
        <w:t xml:space="preserve">Silent films projected onto the pre-existing foyer space </w:t>
      </w:r>
      <w:proofErr w:type="gramStart"/>
      <w:r>
        <w:t>screens</w:t>
      </w:r>
      <w:proofErr w:type="gramEnd"/>
      <w:r>
        <w:t xml:space="preserve"> </w:t>
      </w:r>
    </w:p>
    <w:p w14:paraId="5F600E3B" w14:textId="19F6A6AB" w:rsidR="00A1320C" w:rsidRDefault="00A1320C" w:rsidP="00A1320C">
      <w:pPr>
        <w:pStyle w:val="ListParagraph"/>
        <w:numPr>
          <w:ilvl w:val="0"/>
          <w:numId w:val="1"/>
        </w:numPr>
      </w:pPr>
      <w:r>
        <w:t xml:space="preserve">Readings, either with or without technology </w:t>
      </w:r>
    </w:p>
    <w:p w14:paraId="585FACFD" w14:textId="62625B95" w:rsidR="008C53C6" w:rsidRPr="0025380B" w:rsidRDefault="00A1320C" w:rsidP="00A1320C">
      <w:pPr>
        <w:pStyle w:val="ListParagraph"/>
        <w:numPr>
          <w:ilvl w:val="0"/>
          <w:numId w:val="1"/>
        </w:numPr>
      </w:pPr>
      <w:r>
        <w:t xml:space="preserve">VR and AR experiences </w:t>
      </w:r>
    </w:p>
    <w:p w14:paraId="4BD5D920" w14:textId="1EC42D80" w:rsidR="00453475" w:rsidRDefault="00A1320C" w:rsidP="00A1320C">
      <w:pPr>
        <w:rPr>
          <w:b/>
          <w:bCs/>
        </w:rPr>
      </w:pPr>
      <w:r w:rsidRPr="0010564E">
        <w:rPr>
          <w:b/>
          <w:bCs/>
        </w:rPr>
        <w:t xml:space="preserve">We have a budget to help with the costs of these animations. We advise that no proposal exceeds £1000. Eligible costs are those which support the activity and cannot be used for staff time. </w:t>
      </w:r>
    </w:p>
    <w:p w14:paraId="75B62008" w14:textId="77777777" w:rsidR="009948BC" w:rsidRPr="0010564E" w:rsidRDefault="009948BC" w:rsidP="00A1320C">
      <w:pPr>
        <w:rPr>
          <w:b/>
          <w:bCs/>
        </w:rPr>
      </w:pPr>
    </w:p>
    <w:p w14:paraId="6089CB44" w14:textId="241AD25A" w:rsidR="00453475" w:rsidRDefault="00453475" w:rsidP="00453475">
      <w:pPr>
        <w:pStyle w:val="Heading1"/>
      </w:pPr>
      <w:bookmarkStart w:id="0" w:name="_Ref153891608"/>
      <w:r>
        <w:lastRenderedPageBreak/>
        <w:t>Available spaces</w:t>
      </w:r>
      <w:r w:rsidR="0025380B">
        <w:t xml:space="preserve"> to animate</w:t>
      </w:r>
      <w:r w:rsidR="008C53C6">
        <w:t>, described as pitches</w:t>
      </w:r>
      <w:r>
        <w:t>:</w:t>
      </w:r>
      <w:bookmarkEnd w:id="0"/>
      <w:r>
        <w:t xml:space="preserve"> </w:t>
      </w:r>
    </w:p>
    <w:p w14:paraId="2B1A784C" w14:textId="0DBDE373" w:rsidR="00D344F4" w:rsidRPr="00D344F4" w:rsidRDefault="00D344F4" w:rsidP="00A1320C">
      <w:pPr>
        <w:rPr>
          <w:b/>
          <w:bCs/>
        </w:rPr>
      </w:pPr>
      <w:r w:rsidRPr="00D344F4">
        <w:rPr>
          <w:b/>
          <w:bCs/>
        </w:rPr>
        <w:t>Theatre Royal Concert Hall – 20</w:t>
      </w:r>
      <w:r w:rsidRPr="00D344F4">
        <w:rPr>
          <w:b/>
          <w:bCs/>
          <w:vertAlign w:val="superscript"/>
        </w:rPr>
        <w:t>th</w:t>
      </w:r>
      <w:r w:rsidRPr="00D344F4">
        <w:rPr>
          <w:b/>
          <w:bCs/>
        </w:rPr>
        <w:t xml:space="preserve"> March 2024.</w:t>
      </w:r>
    </w:p>
    <w:p w14:paraId="056E4100" w14:textId="34047C1F" w:rsidR="00453475" w:rsidRPr="008C53C6" w:rsidRDefault="00BA6412" w:rsidP="00A1320C">
      <w:pPr>
        <w:rPr>
          <w:u w:val="single"/>
        </w:rPr>
      </w:pPr>
      <w:r w:rsidRPr="008C53C6">
        <w:rPr>
          <w:u w:val="single"/>
        </w:rPr>
        <w:t xml:space="preserve">Ground floor – entry level: </w:t>
      </w:r>
    </w:p>
    <w:p w14:paraId="0DEA704C" w14:textId="627A4601" w:rsidR="007762F6" w:rsidRDefault="008C53C6" w:rsidP="007762F6">
      <w:r>
        <w:t>Pitch</w:t>
      </w:r>
      <w:r w:rsidR="007762F6">
        <w:t xml:space="preserve"> 1a</w:t>
      </w:r>
      <w:r w:rsidR="0025380B">
        <w:t xml:space="preserve"> - </w:t>
      </w:r>
      <w:r w:rsidR="00BA6412">
        <w:t>TV screen</w:t>
      </w:r>
      <w:r w:rsidR="007762F6">
        <w:t>. O</w:t>
      </w:r>
      <w:r w:rsidR="00BA6412">
        <w:t xml:space="preserve">pposite entry doors and suitable for silent films or presentations </w:t>
      </w:r>
    </w:p>
    <w:p w14:paraId="6E2BA712" w14:textId="73376822" w:rsidR="007762F6" w:rsidRDefault="008C53C6" w:rsidP="007762F6">
      <w:r>
        <w:t>Pitch</w:t>
      </w:r>
      <w:r w:rsidR="007762F6">
        <w:t xml:space="preserve"> 1</w:t>
      </w:r>
      <w:r w:rsidR="0025380B">
        <w:t>b -</w:t>
      </w:r>
      <w:r w:rsidR="007762F6">
        <w:t xml:space="preserve"> Nook space halfway up the stairs. Note: no plug sockets here. Suitable for static or non tech installations. </w:t>
      </w:r>
    </w:p>
    <w:p w14:paraId="02EC17DB" w14:textId="391B437B" w:rsidR="007762F6" w:rsidRPr="008C53C6" w:rsidRDefault="00675BDB" w:rsidP="007762F6">
      <w:pPr>
        <w:rPr>
          <w:u w:val="single"/>
        </w:rPr>
      </w:pPr>
      <w:r w:rsidRPr="008C53C6">
        <w:rPr>
          <w:u w:val="single"/>
        </w:rPr>
        <w:t xml:space="preserve">Second floor: </w:t>
      </w:r>
    </w:p>
    <w:p w14:paraId="64066803" w14:textId="212E6098" w:rsidR="00675BDB" w:rsidRDefault="008C53C6" w:rsidP="00675BDB">
      <w:r>
        <w:t>Pitch</w:t>
      </w:r>
      <w:r w:rsidR="00675BDB">
        <w:t xml:space="preserve"> 2</w:t>
      </w:r>
      <w:r w:rsidR="001F37ED">
        <w:t>a</w:t>
      </w:r>
      <w:r w:rsidR="0025380B">
        <w:t xml:space="preserve"> - </w:t>
      </w:r>
      <w:r w:rsidR="00675BDB">
        <w:t xml:space="preserve">various pitches around the foyer. Plug sockets available. </w:t>
      </w:r>
    </w:p>
    <w:p w14:paraId="26261EAE" w14:textId="777016B4" w:rsidR="00675BDB" w:rsidRDefault="008C53C6" w:rsidP="00675BDB">
      <w:r>
        <w:t xml:space="preserve">Pitch </w:t>
      </w:r>
      <w:r w:rsidR="00675BDB">
        <w:t>2</w:t>
      </w:r>
      <w:r w:rsidR="0025380B">
        <w:t>b -</w:t>
      </w:r>
      <w:r w:rsidR="00675BDB">
        <w:t xml:space="preserve"> the outside terrace above Yarn bar. </w:t>
      </w:r>
      <w:r>
        <w:t xml:space="preserve">Option to have the </w:t>
      </w:r>
      <w:r w:rsidR="0025380B">
        <w:t xml:space="preserve">roof space lit in specific colours. </w:t>
      </w:r>
    </w:p>
    <w:p w14:paraId="449CE5A0" w14:textId="25FA1CCC" w:rsidR="00C7280D" w:rsidRDefault="0025380B" w:rsidP="00675BDB">
      <w:r>
        <w:t xml:space="preserve">Pitch </w:t>
      </w:r>
      <w:r w:rsidR="00675BDB">
        <w:t>2</w:t>
      </w:r>
      <w:r w:rsidR="001F37ED">
        <w:t>c</w:t>
      </w:r>
      <w:r>
        <w:t xml:space="preserve"> - </w:t>
      </w:r>
      <w:r w:rsidR="00675BDB">
        <w:t>Cowan Suite.</w:t>
      </w:r>
      <w:r w:rsidR="00436B01">
        <w:t xml:space="preserve"> Closed space. </w:t>
      </w:r>
      <w:r w:rsidR="00675BDB">
        <w:t>With plug sockets</w:t>
      </w:r>
      <w:r w:rsidR="00C7280D">
        <w:t>, audio provision,</w:t>
      </w:r>
      <w:r w:rsidR="00675BDB">
        <w:t xml:space="preserve"> and TV screen. Option for this to be made a dark room with </w:t>
      </w:r>
      <w:r w:rsidR="00C7280D">
        <w:t xml:space="preserve">blinds pulled down for screening. </w:t>
      </w:r>
    </w:p>
    <w:p w14:paraId="306AFC52" w14:textId="6C4D7283" w:rsidR="0025380B" w:rsidRDefault="0025380B" w:rsidP="00675BDB">
      <w:r>
        <w:t xml:space="preserve">Pitch 2d – the TV screens in the foyer space on this floor. Suitable for images or for silent films. </w:t>
      </w:r>
    </w:p>
    <w:p w14:paraId="3FB7FCFF" w14:textId="20C8EFF7" w:rsidR="00436B01" w:rsidRPr="008C53C6" w:rsidRDefault="001F37ED" w:rsidP="00675BDB">
      <w:pPr>
        <w:rPr>
          <w:u w:val="single"/>
        </w:rPr>
      </w:pPr>
      <w:r w:rsidRPr="008C53C6">
        <w:rPr>
          <w:u w:val="single"/>
        </w:rPr>
        <w:t>Third</w:t>
      </w:r>
      <w:r w:rsidR="00436B01" w:rsidRPr="008C53C6">
        <w:rPr>
          <w:u w:val="single"/>
        </w:rPr>
        <w:t xml:space="preserve"> floor: </w:t>
      </w:r>
    </w:p>
    <w:p w14:paraId="6B54D7E8" w14:textId="7BDB1C12" w:rsidR="00436B01" w:rsidRDefault="0025380B" w:rsidP="00675BDB">
      <w:r>
        <w:t xml:space="preserve">Pitch </w:t>
      </w:r>
      <w:r w:rsidR="00436B01">
        <w:t>3a</w:t>
      </w:r>
      <w:r>
        <w:t xml:space="preserve"> - </w:t>
      </w:r>
      <w:r w:rsidR="00436B01">
        <w:t xml:space="preserve">the HSG suite. </w:t>
      </w:r>
      <w:r w:rsidR="001F37ED">
        <w:t xml:space="preserve">Closed space. With plug sockets, audio provision, and TV screen. </w:t>
      </w:r>
    </w:p>
    <w:p w14:paraId="004D3E70" w14:textId="121D7866" w:rsidR="00C7280D" w:rsidRPr="008C53C6" w:rsidRDefault="00C7280D" w:rsidP="00675BDB">
      <w:pPr>
        <w:rPr>
          <w:u w:val="single"/>
        </w:rPr>
      </w:pPr>
      <w:r w:rsidRPr="008C53C6">
        <w:rPr>
          <w:u w:val="single"/>
        </w:rPr>
        <w:t xml:space="preserve">Fourth floor: </w:t>
      </w:r>
    </w:p>
    <w:p w14:paraId="234D866C" w14:textId="1834F0FD" w:rsidR="00C7280D" w:rsidRDefault="0025380B" w:rsidP="00C7280D">
      <w:r>
        <w:t xml:space="preserve">Pitch </w:t>
      </w:r>
      <w:r w:rsidR="00C7280D">
        <w:t>4</w:t>
      </w:r>
      <w:r w:rsidR="008C53C6">
        <w:t>a</w:t>
      </w:r>
      <w:r>
        <w:t xml:space="preserve"> - a</w:t>
      </w:r>
      <w:r w:rsidR="008C53C6">
        <w:t xml:space="preserve"> pitch in the level 4 foyer space</w:t>
      </w:r>
      <w:r w:rsidR="00C7280D">
        <w:t>. Plug sockets available</w:t>
      </w:r>
      <w:r w:rsidR="001F37ED">
        <w:t xml:space="preserve"> with audio provision and lighting. </w:t>
      </w:r>
    </w:p>
    <w:p w14:paraId="0B98B441" w14:textId="3D26EC12" w:rsidR="00D344F4" w:rsidRDefault="0025380B" w:rsidP="00675BDB">
      <w:r>
        <w:t xml:space="preserve">Pitch </w:t>
      </w:r>
      <w:r w:rsidR="001F37ED">
        <w:t>4b</w:t>
      </w:r>
      <w:r>
        <w:t xml:space="preserve"> - a</w:t>
      </w:r>
      <w:r w:rsidR="008C53C6">
        <w:t xml:space="preserve"> pitch with the TRCH foyer </w:t>
      </w:r>
      <w:r w:rsidR="001F37ED">
        <w:t>piano</w:t>
      </w:r>
      <w:r w:rsidR="008C53C6">
        <w:t xml:space="preserve">. Performance pitches. Option for this pitch to be used after the concert for a post-concert performance by the researcher or student. TRCH would re-arrange seating. </w:t>
      </w:r>
    </w:p>
    <w:p w14:paraId="5D4C7D58" w14:textId="1A20372E" w:rsidR="00D344F4" w:rsidRPr="00D344F4" w:rsidRDefault="00D344F4" w:rsidP="00D344F4">
      <w:pPr>
        <w:rPr>
          <w:b/>
          <w:bCs/>
        </w:rPr>
      </w:pPr>
      <w:r>
        <w:rPr>
          <w:b/>
          <w:bCs/>
        </w:rPr>
        <w:t>Lakeside Arts Centre</w:t>
      </w:r>
      <w:r w:rsidRPr="00D344F4">
        <w:rPr>
          <w:b/>
          <w:bCs/>
        </w:rPr>
        <w:t xml:space="preserve"> – 2</w:t>
      </w:r>
      <w:r>
        <w:rPr>
          <w:b/>
          <w:bCs/>
        </w:rPr>
        <w:t>1</w:t>
      </w:r>
      <w:r w:rsidRPr="00D344F4">
        <w:rPr>
          <w:b/>
          <w:bCs/>
          <w:vertAlign w:val="superscript"/>
        </w:rPr>
        <w:t>st</w:t>
      </w:r>
      <w:r w:rsidRPr="00D344F4">
        <w:rPr>
          <w:b/>
          <w:bCs/>
        </w:rPr>
        <w:t xml:space="preserve"> March 2024.</w:t>
      </w:r>
    </w:p>
    <w:p w14:paraId="6D9DE44E" w14:textId="105A9AF5" w:rsidR="00D344F4" w:rsidRDefault="00D344F4" w:rsidP="00675BDB">
      <w:r>
        <w:t>Pitch 5a</w:t>
      </w:r>
      <w:r w:rsidR="007E5100">
        <w:t xml:space="preserve"> – various pitches in the Performing Arts Studio with lighting equipment. </w:t>
      </w:r>
    </w:p>
    <w:p w14:paraId="761EC443" w14:textId="756B5618" w:rsidR="007E5100" w:rsidRDefault="007E5100" w:rsidP="00675BDB">
      <w:r>
        <w:t xml:space="preserve">Pitch 5b – upper walkway gallery on the first floor. No technical facility, suitable for posters or boards. </w:t>
      </w:r>
    </w:p>
    <w:p w14:paraId="37494882" w14:textId="10F891F9" w:rsidR="00A02ED2" w:rsidRPr="00A02ED2" w:rsidRDefault="00A02ED2" w:rsidP="00A02ED2">
      <w:pPr>
        <w:pStyle w:val="Heading1"/>
      </w:pPr>
      <w:r w:rsidRPr="00A02ED2">
        <w:t xml:space="preserve">Eligibility: </w:t>
      </w:r>
    </w:p>
    <w:p w14:paraId="6CFC1E64" w14:textId="44FEED64" w:rsidR="00A02ED2" w:rsidRDefault="00A02ED2" w:rsidP="00A02ED2">
      <w:pPr>
        <w:pStyle w:val="ListParagraph"/>
        <w:numPr>
          <w:ilvl w:val="0"/>
          <w:numId w:val="6"/>
        </w:numPr>
      </w:pPr>
      <w:r>
        <w:t xml:space="preserve">Researchers or </w:t>
      </w:r>
      <w:r w:rsidR="002D4C4B">
        <w:t xml:space="preserve">current </w:t>
      </w:r>
      <w:r>
        <w:t xml:space="preserve">students at UoN or NTU. </w:t>
      </w:r>
    </w:p>
    <w:p w14:paraId="05B0CA96" w14:textId="55F763D5" w:rsidR="00A02ED2" w:rsidRDefault="00A02ED2" w:rsidP="00A02ED2">
      <w:pPr>
        <w:pStyle w:val="ListParagraph"/>
        <w:numPr>
          <w:ilvl w:val="0"/>
          <w:numId w:val="6"/>
        </w:numPr>
      </w:pPr>
      <w:r>
        <w:t xml:space="preserve">Proposals must be related to the theme of </w:t>
      </w:r>
      <w:r w:rsidR="002D4C4B">
        <w:t>sustainability.</w:t>
      </w:r>
      <w:r>
        <w:t xml:space="preserve"> </w:t>
      </w:r>
    </w:p>
    <w:p w14:paraId="7A8A3ACE" w14:textId="40959FF2" w:rsidR="00A02ED2" w:rsidRDefault="00A02ED2" w:rsidP="0025380B">
      <w:pPr>
        <w:pStyle w:val="ListParagraph"/>
        <w:numPr>
          <w:ilvl w:val="0"/>
          <w:numId w:val="6"/>
        </w:numPr>
      </w:pPr>
      <w:r>
        <w:t xml:space="preserve">You must be available on during the day and the evening of Wednesday 20 March to set up your animation or exhibition in the Theatre Royal Concert Hall. </w:t>
      </w:r>
    </w:p>
    <w:p w14:paraId="6F71B6D0" w14:textId="67BE4EDE" w:rsidR="007311E4" w:rsidRDefault="007311E4" w:rsidP="007311E4">
      <w:pPr>
        <w:pStyle w:val="ListParagraph"/>
        <w:numPr>
          <w:ilvl w:val="0"/>
          <w:numId w:val="6"/>
        </w:numPr>
      </w:pPr>
      <w:r>
        <w:t xml:space="preserve">If working in the Lakeside Arts Centre, you must be available on during the day and the evening of Thursday 21 March to set up your animation or exhibition. </w:t>
      </w:r>
    </w:p>
    <w:p w14:paraId="06368393" w14:textId="77777777" w:rsidR="00A02ED2" w:rsidRDefault="00A02ED2" w:rsidP="00A02ED2">
      <w:pPr>
        <w:pStyle w:val="Heading1"/>
      </w:pPr>
      <w:r>
        <w:t xml:space="preserve">Application process: </w:t>
      </w:r>
    </w:p>
    <w:p w14:paraId="3C47B17C" w14:textId="7EDC72F5" w:rsidR="00A1320C" w:rsidRPr="002D4C4B" w:rsidRDefault="00A1320C" w:rsidP="00A1320C">
      <w:pPr>
        <w:rPr>
          <w:b/>
          <w:bCs/>
        </w:rPr>
      </w:pPr>
      <w:r w:rsidRPr="002D4C4B">
        <w:rPr>
          <w:b/>
          <w:bCs/>
        </w:rPr>
        <w:t>To propose an animation, please complete the following application form</w:t>
      </w:r>
      <w:r w:rsidR="00A02ED2" w:rsidRPr="002D4C4B">
        <w:rPr>
          <w:b/>
          <w:bCs/>
        </w:rPr>
        <w:t xml:space="preserve"> and send it to the specified people by </w:t>
      </w:r>
      <w:r w:rsidR="00A02ED2" w:rsidRPr="002D4C4B">
        <w:rPr>
          <w:b/>
          <w:bCs/>
          <w:u w:val="single"/>
        </w:rPr>
        <w:t xml:space="preserve">5pm Monday </w:t>
      </w:r>
      <w:r w:rsidR="00B7294D">
        <w:rPr>
          <w:b/>
          <w:bCs/>
          <w:u w:val="single"/>
        </w:rPr>
        <w:t>22</w:t>
      </w:r>
      <w:r w:rsidR="00A02ED2" w:rsidRPr="002D4C4B">
        <w:rPr>
          <w:b/>
          <w:bCs/>
          <w:u w:val="single"/>
        </w:rPr>
        <w:t xml:space="preserve"> January 2024</w:t>
      </w:r>
      <w:r w:rsidR="00A02ED2" w:rsidRPr="002D4C4B">
        <w:rPr>
          <w:b/>
          <w:bCs/>
        </w:rPr>
        <w:t xml:space="preserve">. </w:t>
      </w:r>
    </w:p>
    <w:p w14:paraId="271509FB" w14:textId="5A916C63" w:rsidR="00A02ED2" w:rsidRPr="002D4C4B" w:rsidRDefault="00A02ED2" w:rsidP="002D4C4B">
      <w:pPr>
        <w:pStyle w:val="ListParagraph"/>
        <w:numPr>
          <w:ilvl w:val="0"/>
          <w:numId w:val="9"/>
        </w:numPr>
        <w:rPr>
          <w:b/>
          <w:bCs/>
        </w:rPr>
      </w:pPr>
      <w:r w:rsidRPr="002D4C4B">
        <w:rPr>
          <w:b/>
          <w:bCs/>
        </w:rPr>
        <w:t xml:space="preserve">UoN researcher or student applicants – send this form to </w:t>
      </w:r>
      <w:hyperlink r:id="rId9" w:history="1">
        <w:r w:rsidR="00585C19" w:rsidRPr="002D4C4B">
          <w:rPr>
            <w:rStyle w:val="Hyperlink"/>
            <w:b/>
            <w:bCs/>
          </w:rPr>
          <w:t>Colette.davies2@nottingham.ac.uk</w:t>
        </w:r>
      </w:hyperlink>
      <w:r w:rsidR="00585C19" w:rsidRPr="002D4C4B">
        <w:rPr>
          <w:rStyle w:val="Hyperlink"/>
          <w:b/>
          <w:bCs/>
        </w:rPr>
        <w:t xml:space="preserve"> </w:t>
      </w:r>
      <w:r w:rsidRPr="002D4C4B">
        <w:rPr>
          <w:b/>
          <w:bCs/>
        </w:rPr>
        <w:t xml:space="preserve">by 5pm on Monday </w:t>
      </w:r>
      <w:r w:rsidR="00B7294D">
        <w:rPr>
          <w:b/>
          <w:bCs/>
        </w:rPr>
        <w:t>22</w:t>
      </w:r>
      <w:r w:rsidRPr="002D4C4B">
        <w:rPr>
          <w:b/>
          <w:bCs/>
        </w:rPr>
        <w:t xml:space="preserve"> January </w:t>
      </w:r>
      <w:r w:rsidR="00585C19" w:rsidRPr="002D4C4B">
        <w:rPr>
          <w:b/>
          <w:bCs/>
        </w:rPr>
        <w:t>2024</w:t>
      </w:r>
      <w:r w:rsidRPr="002D4C4B">
        <w:rPr>
          <w:b/>
          <w:bCs/>
        </w:rPr>
        <w:t xml:space="preserve"> </w:t>
      </w:r>
    </w:p>
    <w:tbl>
      <w:tblPr>
        <w:tblStyle w:val="TableGrid"/>
        <w:tblW w:w="9918" w:type="dxa"/>
        <w:tblLook w:val="04A0" w:firstRow="1" w:lastRow="0" w:firstColumn="1" w:lastColumn="0" w:noHBand="0" w:noVBand="1"/>
      </w:tblPr>
      <w:tblGrid>
        <w:gridCol w:w="2972"/>
        <w:gridCol w:w="6946"/>
      </w:tblGrid>
      <w:tr w:rsidR="00A1320C" w14:paraId="1B780DFD" w14:textId="77777777" w:rsidTr="0025380B">
        <w:tc>
          <w:tcPr>
            <w:tcW w:w="2972" w:type="dxa"/>
          </w:tcPr>
          <w:p w14:paraId="19FA974D" w14:textId="121A3209" w:rsidR="00A1320C" w:rsidRPr="00A1320C" w:rsidRDefault="00A1320C" w:rsidP="00A1320C">
            <w:pPr>
              <w:rPr>
                <w:b/>
                <w:bCs/>
              </w:rPr>
            </w:pPr>
            <w:r w:rsidRPr="00A1320C">
              <w:rPr>
                <w:b/>
                <w:bCs/>
              </w:rPr>
              <w:t>Name</w:t>
            </w:r>
          </w:p>
        </w:tc>
        <w:tc>
          <w:tcPr>
            <w:tcW w:w="6946" w:type="dxa"/>
          </w:tcPr>
          <w:p w14:paraId="3D8B1381" w14:textId="77777777" w:rsidR="00A1320C" w:rsidRDefault="00A1320C" w:rsidP="00A1320C"/>
        </w:tc>
      </w:tr>
      <w:tr w:rsidR="00A1320C" w14:paraId="3022033B" w14:textId="77777777" w:rsidTr="0025380B">
        <w:tc>
          <w:tcPr>
            <w:tcW w:w="2972" w:type="dxa"/>
          </w:tcPr>
          <w:p w14:paraId="67BD5962" w14:textId="27E4DDB5" w:rsidR="00A1320C" w:rsidRPr="00A1320C" w:rsidRDefault="00A1320C" w:rsidP="00A1320C">
            <w:pPr>
              <w:rPr>
                <w:b/>
                <w:bCs/>
              </w:rPr>
            </w:pPr>
            <w:r w:rsidRPr="00A1320C">
              <w:rPr>
                <w:b/>
                <w:bCs/>
              </w:rPr>
              <w:t>Email address</w:t>
            </w:r>
          </w:p>
        </w:tc>
        <w:tc>
          <w:tcPr>
            <w:tcW w:w="6946" w:type="dxa"/>
          </w:tcPr>
          <w:p w14:paraId="661AE076" w14:textId="77777777" w:rsidR="00A1320C" w:rsidRDefault="00A1320C" w:rsidP="00A1320C"/>
        </w:tc>
      </w:tr>
      <w:tr w:rsidR="00A1320C" w14:paraId="1D5A16EB" w14:textId="77777777" w:rsidTr="0025380B">
        <w:tc>
          <w:tcPr>
            <w:tcW w:w="2972" w:type="dxa"/>
          </w:tcPr>
          <w:p w14:paraId="23E2CBA5" w14:textId="20C02CB8" w:rsidR="00A1320C" w:rsidRPr="00A1320C" w:rsidRDefault="00A1320C" w:rsidP="00A1320C">
            <w:pPr>
              <w:rPr>
                <w:b/>
                <w:bCs/>
              </w:rPr>
            </w:pPr>
            <w:r w:rsidRPr="00A1320C">
              <w:rPr>
                <w:b/>
                <w:bCs/>
              </w:rPr>
              <w:t>Job title</w:t>
            </w:r>
          </w:p>
        </w:tc>
        <w:tc>
          <w:tcPr>
            <w:tcW w:w="6946" w:type="dxa"/>
          </w:tcPr>
          <w:p w14:paraId="4EAB5148" w14:textId="77777777" w:rsidR="00A1320C" w:rsidRDefault="00A1320C" w:rsidP="00A1320C"/>
        </w:tc>
      </w:tr>
      <w:tr w:rsidR="00A1320C" w14:paraId="40F08899" w14:textId="77777777" w:rsidTr="0025380B">
        <w:tc>
          <w:tcPr>
            <w:tcW w:w="2972" w:type="dxa"/>
          </w:tcPr>
          <w:p w14:paraId="242DEE18" w14:textId="3248B51A" w:rsidR="00A1320C" w:rsidRPr="00A1320C" w:rsidRDefault="00A1320C" w:rsidP="00A1320C">
            <w:pPr>
              <w:rPr>
                <w:b/>
                <w:bCs/>
              </w:rPr>
            </w:pPr>
            <w:r w:rsidRPr="00A1320C">
              <w:rPr>
                <w:b/>
                <w:bCs/>
              </w:rPr>
              <w:t xml:space="preserve">Affiliation (please </w:t>
            </w:r>
            <w:r w:rsidR="002B6240">
              <w:rPr>
                <w:b/>
                <w:bCs/>
              </w:rPr>
              <w:t>circle</w:t>
            </w:r>
            <w:r w:rsidRPr="00A1320C">
              <w:rPr>
                <w:b/>
                <w:bCs/>
              </w:rPr>
              <w:t>)</w:t>
            </w:r>
          </w:p>
        </w:tc>
        <w:tc>
          <w:tcPr>
            <w:tcW w:w="6946" w:type="dxa"/>
          </w:tcPr>
          <w:p w14:paraId="1113D574" w14:textId="6DBBDB72" w:rsidR="00A1320C" w:rsidRDefault="00A1320C" w:rsidP="00A1320C">
            <w:r>
              <w:t xml:space="preserve">                      UoN                                                       NTU</w:t>
            </w:r>
          </w:p>
        </w:tc>
      </w:tr>
      <w:tr w:rsidR="009F09A6" w14:paraId="3B502D5A" w14:textId="77777777" w:rsidTr="0025380B">
        <w:tc>
          <w:tcPr>
            <w:tcW w:w="2972" w:type="dxa"/>
          </w:tcPr>
          <w:p w14:paraId="565A8BE2" w14:textId="77777777" w:rsidR="009F09A6" w:rsidRDefault="009F09A6" w:rsidP="009F09A6">
            <w:pPr>
              <w:rPr>
                <w:b/>
                <w:bCs/>
              </w:rPr>
            </w:pPr>
            <w:r>
              <w:rPr>
                <w:b/>
                <w:bCs/>
              </w:rPr>
              <w:lastRenderedPageBreak/>
              <w:t xml:space="preserve">Foyer space you would like to </w:t>
            </w:r>
            <w:proofErr w:type="gramStart"/>
            <w:r>
              <w:rPr>
                <w:b/>
                <w:bCs/>
              </w:rPr>
              <w:t>animate</w:t>
            </w:r>
            <w:proofErr w:type="gramEnd"/>
            <w:r>
              <w:rPr>
                <w:b/>
                <w:bCs/>
              </w:rPr>
              <w:t xml:space="preserve"> </w:t>
            </w:r>
          </w:p>
          <w:p w14:paraId="66B53E08" w14:textId="12E2A706" w:rsidR="009F09A6" w:rsidRPr="009F09A6" w:rsidRDefault="009F09A6" w:rsidP="00F56061">
            <w:pPr>
              <w:rPr>
                <w:b/>
                <w:bCs/>
              </w:rPr>
            </w:pPr>
            <w:r>
              <w:t xml:space="preserve">Please write the pitch space you would like to use (see </w:t>
            </w:r>
            <w:r w:rsidR="00F56061" w:rsidRPr="00BB41B1">
              <w:rPr>
                <w:color w:val="4472C4" w:themeColor="accent1"/>
                <w:u w:val="single"/>
              </w:rPr>
              <w:fldChar w:fldCharType="begin"/>
            </w:r>
            <w:r w:rsidR="00F56061" w:rsidRPr="00BB41B1">
              <w:rPr>
                <w:color w:val="4472C4" w:themeColor="accent1"/>
                <w:u w:val="single"/>
              </w:rPr>
              <w:instrText xml:space="preserve"> REF _Ref153891608 \h </w:instrText>
            </w:r>
            <w:r w:rsidR="00F56061" w:rsidRPr="00BB41B1">
              <w:rPr>
                <w:color w:val="4472C4" w:themeColor="accent1"/>
                <w:u w:val="single"/>
              </w:rPr>
            </w:r>
            <w:r w:rsidR="00F56061" w:rsidRPr="00BB41B1">
              <w:rPr>
                <w:color w:val="4472C4" w:themeColor="accent1"/>
                <w:u w:val="single"/>
              </w:rPr>
              <w:fldChar w:fldCharType="separate"/>
            </w:r>
            <w:r w:rsidR="00D344F4" w:rsidRPr="00BB41B1">
              <w:rPr>
                <w:color w:val="4472C4" w:themeColor="accent1"/>
                <w:u w:val="single"/>
              </w:rPr>
              <w:t>Available spaces to animate at TRCH, described as pitches</w:t>
            </w:r>
            <w:r w:rsidR="00F56061" w:rsidRPr="00BB41B1">
              <w:rPr>
                <w:color w:val="4472C4" w:themeColor="accent1"/>
                <w:u w:val="single"/>
              </w:rPr>
              <w:fldChar w:fldCharType="end"/>
            </w:r>
            <w:r>
              <w:t xml:space="preserve"> above). </w:t>
            </w:r>
          </w:p>
        </w:tc>
        <w:tc>
          <w:tcPr>
            <w:tcW w:w="6946" w:type="dxa"/>
          </w:tcPr>
          <w:p w14:paraId="52199AB0" w14:textId="77777777" w:rsidR="009F09A6" w:rsidRDefault="009F09A6" w:rsidP="009F09A6"/>
        </w:tc>
      </w:tr>
      <w:tr w:rsidR="00467B5A" w14:paraId="79FBCEDD" w14:textId="77777777" w:rsidTr="0025380B">
        <w:tc>
          <w:tcPr>
            <w:tcW w:w="2972" w:type="dxa"/>
          </w:tcPr>
          <w:p w14:paraId="454040EC" w14:textId="77777777" w:rsidR="00467B5A" w:rsidRDefault="00467B5A" w:rsidP="009F09A6">
            <w:pPr>
              <w:rPr>
                <w:b/>
                <w:bCs/>
              </w:rPr>
            </w:pPr>
            <w:r>
              <w:rPr>
                <w:b/>
                <w:bCs/>
              </w:rPr>
              <w:t>Your proposal (300 words)</w:t>
            </w:r>
          </w:p>
          <w:p w14:paraId="4CF9D8CC" w14:textId="77777777" w:rsidR="00467B5A" w:rsidRDefault="00804466" w:rsidP="009F09A6">
            <w:r>
              <w:t xml:space="preserve">In your proposal, please explain: </w:t>
            </w:r>
          </w:p>
          <w:p w14:paraId="2ACDC9B3" w14:textId="77777777" w:rsidR="00804466" w:rsidRDefault="00804466" w:rsidP="00804466">
            <w:pPr>
              <w:pStyle w:val="ListParagraph"/>
              <w:numPr>
                <w:ilvl w:val="0"/>
                <w:numId w:val="10"/>
              </w:numPr>
            </w:pPr>
            <w:r>
              <w:t>The overall concept of the animation</w:t>
            </w:r>
          </w:p>
          <w:p w14:paraId="755A6638" w14:textId="5C6E146D" w:rsidR="00804466" w:rsidRDefault="00804466" w:rsidP="00804466">
            <w:pPr>
              <w:pStyle w:val="ListParagraph"/>
              <w:numPr>
                <w:ilvl w:val="0"/>
                <w:numId w:val="10"/>
              </w:numPr>
            </w:pPr>
            <w:r>
              <w:t xml:space="preserve">The </w:t>
            </w:r>
            <w:r w:rsidR="00672FB8">
              <w:t xml:space="preserve">underlying </w:t>
            </w:r>
            <w:r>
              <w:t xml:space="preserve">research or work </w:t>
            </w:r>
            <w:r w:rsidR="00672FB8">
              <w:t xml:space="preserve">this animation </w:t>
            </w:r>
            <w:proofErr w:type="gramStart"/>
            <w:r w:rsidR="00672FB8">
              <w:t>communicat</w:t>
            </w:r>
            <w:r w:rsidR="00696A4C">
              <w:t>es</w:t>
            </w:r>
            <w:proofErr w:type="gramEnd"/>
            <w:r>
              <w:t xml:space="preserve"> </w:t>
            </w:r>
          </w:p>
          <w:p w14:paraId="7AE41A00" w14:textId="1AE10A57" w:rsidR="00804466" w:rsidRDefault="00804466" w:rsidP="00804466">
            <w:pPr>
              <w:pStyle w:val="ListParagraph"/>
              <w:numPr>
                <w:ilvl w:val="0"/>
                <w:numId w:val="10"/>
              </w:numPr>
            </w:pPr>
            <w:r>
              <w:t xml:space="preserve">How </w:t>
            </w:r>
            <w:r w:rsidR="00672FB8">
              <w:t xml:space="preserve">the animation </w:t>
            </w:r>
            <w:r>
              <w:t xml:space="preserve">relates to sustainability </w:t>
            </w:r>
          </w:p>
          <w:p w14:paraId="5EB86430" w14:textId="77777777" w:rsidR="00672FB8" w:rsidRDefault="00804466" w:rsidP="00672FB8">
            <w:pPr>
              <w:pStyle w:val="ListParagraph"/>
              <w:numPr>
                <w:ilvl w:val="0"/>
                <w:numId w:val="10"/>
              </w:numPr>
            </w:pPr>
            <w:r>
              <w:t>What the audience will be able to engage with and how</w:t>
            </w:r>
            <w:r w:rsidR="00672FB8">
              <w:t>; what they will see and/or hear</w:t>
            </w:r>
          </w:p>
          <w:p w14:paraId="0CCC5E1A" w14:textId="7FDF86C0" w:rsidR="00672FB8" w:rsidRPr="00804466" w:rsidRDefault="00672FB8" w:rsidP="00672FB8">
            <w:pPr>
              <w:pStyle w:val="ListParagraph"/>
              <w:numPr>
                <w:ilvl w:val="0"/>
                <w:numId w:val="10"/>
              </w:numPr>
            </w:pPr>
            <w:r>
              <w:t xml:space="preserve">The key takeaway message from this animation </w:t>
            </w:r>
          </w:p>
        </w:tc>
        <w:tc>
          <w:tcPr>
            <w:tcW w:w="6946" w:type="dxa"/>
          </w:tcPr>
          <w:p w14:paraId="1742D541" w14:textId="77777777" w:rsidR="00467B5A" w:rsidRDefault="00467B5A" w:rsidP="009F09A6"/>
        </w:tc>
      </w:tr>
      <w:tr w:rsidR="009F09A6" w14:paraId="4F3922BF" w14:textId="77777777" w:rsidTr="0025380B">
        <w:tc>
          <w:tcPr>
            <w:tcW w:w="2972" w:type="dxa"/>
          </w:tcPr>
          <w:p w14:paraId="0586FDD1" w14:textId="643BA461" w:rsidR="009F09A6" w:rsidRPr="00A1320C" w:rsidRDefault="009F09A6" w:rsidP="009F09A6">
            <w:pPr>
              <w:rPr>
                <w:b/>
                <w:bCs/>
              </w:rPr>
            </w:pPr>
            <w:r w:rsidRPr="00A1320C">
              <w:rPr>
                <w:b/>
                <w:bCs/>
              </w:rPr>
              <w:t xml:space="preserve">Technical support </w:t>
            </w:r>
            <w:proofErr w:type="gramStart"/>
            <w:r w:rsidRPr="00A1320C">
              <w:rPr>
                <w:b/>
                <w:bCs/>
              </w:rPr>
              <w:t>required</w:t>
            </w:r>
            <w:proofErr w:type="gramEnd"/>
          </w:p>
          <w:p w14:paraId="1EC4CD16" w14:textId="77777777" w:rsidR="002B27A2" w:rsidRDefault="002B27A2" w:rsidP="002B27A2">
            <w:pPr>
              <w:pStyle w:val="ListParagraph"/>
              <w:numPr>
                <w:ilvl w:val="0"/>
                <w:numId w:val="4"/>
              </w:numPr>
            </w:pPr>
            <w:r>
              <w:t xml:space="preserve">What technology or kit is needed for this to work? Please state whether you have this kit already or will need to inquire about loaning or purchasing* this. </w:t>
            </w:r>
          </w:p>
          <w:p w14:paraId="7EFC7F5C" w14:textId="77777777" w:rsidR="002B27A2" w:rsidRDefault="002B27A2" w:rsidP="002B27A2">
            <w:pPr>
              <w:pStyle w:val="ListParagraph"/>
              <w:numPr>
                <w:ilvl w:val="0"/>
                <w:numId w:val="4"/>
              </w:numPr>
            </w:pPr>
            <w:r>
              <w:t xml:space="preserve">Will you need technical support* from the TRCH technicians? </w:t>
            </w:r>
          </w:p>
          <w:p w14:paraId="37AED95E" w14:textId="77777777" w:rsidR="002B27A2" w:rsidRDefault="002B27A2" w:rsidP="002B27A2">
            <w:pPr>
              <w:pStyle w:val="ListParagraph"/>
              <w:numPr>
                <w:ilvl w:val="0"/>
                <w:numId w:val="4"/>
              </w:numPr>
            </w:pPr>
            <w:r>
              <w:t xml:space="preserve">Do you need an electric socket? </w:t>
            </w:r>
          </w:p>
          <w:p w14:paraId="49D5C92F" w14:textId="77777777" w:rsidR="002B27A2" w:rsidRDefault="002B27A2" w:rsidP="002B27A2">
            <w:pPr>
              <w:rPr>
                <w:i/>
                <w:iCs/>
              </w:rPr>
            </w:pPr>
            <w:r>
              <w:rPr>
                <w:i/>
                <w:iCs/>
              </w:rPr>
              <w:t xml:space="preserve">*Please note that if your installation requires loaning or purchasing kit, there will likely be a charge associated with this. </w:t>
            </w:r>
          </w:p>
          <w:p w14:paraId="0DE8A041" w14:textId="2993E857" w:rsidR="009F09A6" w:rsidRDefault="002B27A2" w:rsidP="002B27A2">
            <w:r w:rsidRPr="002B27A2">
              <w:rPr>
                <w:i/>
                <w:iCs/>
              </w:rPr>
              <w:t>**As above, if your installation requires technical support from the TRCH technicians, there is likely to be a charge associated with this.</w:t>
            </w:r>
          </w:p>
        </w:tc>
        <w:tc>
          <w:tcPr>
            <w:tcW w:w="6946" w:type="dxa"/>
          </w:tcPr>
          <w:p w14:paraId="305886D3" w14:textId="77777777" w:rsidR="009F09A6" w:rsidRDefault="009F09A6" w:rsidP="009F09A6"/>
        </w:tc>
      </w:tr>
      <w:tr w:rsidR="009F09A6" w14:paraId="054FC1ED" w14:textId="77777777" w:rsidTr="0025380B">
        <w:tc>
          <w:tcPr>
            <w:tcW w:w="2972" w:type="dxa"/>
          </w:tcPr>
          <w:p w14:paraId="2C89ED0A" w14:textId="77777777" w:rsidR="009F09A6" w:rsidRPr="00A1320C" w:rsidRDefault="009F09A6" w:rsidP="009F09A6">
            <w:pPr>
              <w:rPr>
                <w:b/>
                <w:bCs/>
              </w:rPr>
            </w:pPr>
            <w:r w:rsidRPr="00A1320C">
              <w:rPr>
                <w:b/>
                <w:bCs/>
              </w:rPr>
              <w:t>Costs</w:t>
            </w:r>
          </w:p>
          <w:p w14:paraId="5DF6C7E9" w14:textId="4535D032" w:rsidR="009F09A6" w:rsidRDefault="009F09A6" w:rsidP="009F09A6">
            <w:r>
              <w:t xml:space="preserve">Please provide a breakdown of costs for this animation activity </w:t>
            </w:r>
          </w:p>
        </w:tc>
        <w:tc>
          <w:tcPr>
            <w:tcW w:w="6946" w:type="dxa"/>
          </w:tcPr>
          <w:p w14:paraId="5F601D45" w14:textId="77777777" w:rsidR="009F09A6" w:rsidRDefault="009F09A6" w:rsidP="009F09A6"/>
        </w:tc>
      </w:tr>
    </w:tbl>
    <w:p w14:paraId="3A615A06" w14:textId="77777777" w:rsidR="00A1320C" w:rsidRDefault="00A1320C" w:rsidP="00A1320C"/>
    <w:p w14:paraId="44F111C1" w14:textId="7968427A" w:rsidR="00187D50" w:rsidRPr="00187D50" w:rsidRDefault="0025380B" w:rsidP="00F857E5">
      <w:pPr>
        <w:jc w:val="center"/>
        <w:rPr>
          <w:u w:val="single"/>
        </w:rPr>
      </w:pPr>
      <w:r>
        <w:t xml:space="preserve">If you have any questions, please contact </w:t>
      </w:r>
      <w:hyperlink r:id="rId10" w:history="1">
        <w:r w:rsidRPr="00D74F00">
          <w:rPr>
            <w:rStyle w:val="Hyperlink"/>
          </w:rPr>
          <w:t>Colette.davies2@nottingham.ac.uk</w:t>
        </w:r>
      </w:hyperlink>
    </w:p>
    <w:sectPr w:rsidR="00187D50" w:rsidRPr="00187D50" w:rsidSect="00D83C21">
      <w:pgSz w:w="11906" w:h="16838"/>
      <w:pgMar w:top="1077" w:right="1077" w:bottom="1077" w:left="107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AD46B5"/>
    <w:multiLevelType w:val="hybridMultilevel"/>
    <w:tmpl w:val="54A259E6"/>
    <w:lvl w:ilvl="0" w:tplc="08090001">
      <w:start w:val="1"/>
      <w:numFmt w:val="bullet"/>
      <w:lvlText w:val=""/>
      <w:lvlJc w:val="left"/>
      <w:pPr>
        <w:ind w:left="360" w:hanging="360"/>
      </w:pPr>
      <w:rPr>
        <w:rFonts w:ascii="Symbol" w:hAnsi="Symbol"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 w15:restartNumberingAfterBreak="0">
    <w:nsid w:val="067854C5"/>
    <w:multiLevelType w:val="hybridMultilevel"/>
    <w:tmpl w:val="8E96780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14B51AC6"/>
    <w:multiLevelType w:val="hybridMultilevel"/>
    <w:tmpl w:val="983E2B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52E2A0F"/>
    <w:multiLevelType w:val="hybridMultilevel"/>
    <w:tmpl w:val="8FE000A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08E13EF"/>
    <w:multiLevelType w:val="hybridMultilevel"/>
    <w:tmpl w:val="7228C710"/>
    <w:lvl w:ilvl="0" w:tplc="0809000F">
      <w:start w:val="1"/>
      <w:numFmt w:val="decimal"/>
      <w:lvlText w:val="%1."/>
      <w:lvlJc w:val="left"/>
      <w:pPr>
        <w:ind w:left="360" w:hanging="360"/>
      </w:pPr>
      <w:rPr>
        <w:rFonts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5" w15:restartNumberingAfterBreak="0">
    <w:nsid w:val="2492205F"/>
    <w:multiLevelType w:val="hybridMultilevel"/>
    <w:tmpl w:val="393658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267645F"/>
    <w:multiLevelType w:val="hybridMultilevel"/>
    <w:tmpl w:val="4C8C1F50"/>
    <w:lvl w:ilvl="0" w:tplc="86643E24">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3C26566"/>
    <w:multiLevelType w:val="hybridMultilevel"/>
    <w:tmpl w:val="838E52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678C3EBC"/>
    <w:multiLevelType w:val="hybridMultilevel"/>
    <w:tmpl w:val="F20445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7ACD5CF4"/>
    <w:multiLevelType w:val="hybridMultilevel"/>
    <w:tmpl w:val="8CCAAEC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2056738331">
    <w:abstractNumId w:val="3"/>
  </w:num>
  <w:num w:numId="2" w16cid:durableId="169300194">
    <w:abstractNumId w:val="6"/>
  </w:num>
  <w:num w:numId="3" w16cid:durableId="1147480130">
    <w:abstractNumId w:val="0"/>
  </w:num>
  <w:num w:numId="4" w16cid:durableId="1248228309">
    <w:abstractNumId w:val="1"/>
  </w:num>
  <w:num w:numId="5" w16cid:durableId="2030715409">
    <w:abstractNumId w:val="4"/>
  </w:num>
  <w:num w:numId="6" w16cid:durableId="1739863999">
    <w:abstractNumId w:val="8"/>
  </w:num>
  <w:num w:numId="7" w16cid:durableId="463423583">
    <w:abstractNumId w:val="7"/>
  </w:num>
  <w:num w:numId="8" w16cid:durableId="1190266973">
    <w:abstractNumId w:val="2"/>
  </w:num>
  <w:num w:numId="9" w16cid:durableId="145248632">
    <w:abstractNumId w:val="5"/>
  </w:num>
  <w:num w:numId="10" w16cid:durableId="1373574835">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7D50"/>
    <w:rsid w:val="00085B6E"/>
    <w:rsid w:val="000D1DE3"/>
    <w:rsid w:val="000D7139"/>
    <w:rsid w:val="0010564E"/>
    <w:rsid w:val="00187D50"/>
    <w:rsid w:val="001A456D"/>
    <w:rsid w:val="001F37ED"/>
    <w:rsid w:val="00211937"/>
    <w:rsid w:val="0025380B"/>
    <w:rsid w:val="002566EB"/>
    <w:rsid w:val="002B27A2"/>
    <w:rsid w:val="002B6240"/>
    <w:rsid w:val="002C6F9B"/>
    <w:rsid w:val="002D4C4B"/>
    <w:rsid w:val="00393783"/>
    <w:rsid w:val="003F74D8"/>
    <w:rsid w:val="00436B01"/>
    <w:rsid w:val="00453475"/>
    <w:rsid w:val="00467B5A"/>
    <w:rsid w:val="00527530"/>
    <w:rsid w:val="005320C0"/>
    <w:rsid w:val="00585C19"/>
    <w:rsid w:val="00672FB8"/>
    <w:rsid w:val="00675BDB"/>
    <w:rsid w:val="00696A4C"/>
    <w:rsid w:val="007311E4"/>
    <w:rsid w:val="00752265"/>
    <w:rsid w:val="007762F6"/>
    <w:rsid w:val="007E5100"/>
    <w:rsid w:val="00804466"/>
    <w:rsid w:val="00843201"/>
    <w:rsid w:val="008C53C6"/>
    <w:rsid w:val="008E01DA"/>
    <w:rsid w:val="009948BC"/>
    <w:rsid w:val="009F09A6"/>
    <w:rsid w:val="00A02ED2"/>
    <w:rsid w:val="00A1320C"/>
    <w:rsid w:val="00A367FD"/>
    <w:rsid w:val="00A420CC"/>
    <w:rsid w:val="00A700E1"/>
    <w:rsid w:val="00AE6FED"/>
    <w:rsid w:val="00B5231C"/>
    <w:rsid w:val="00B7294D"/>
    <w:rsid w:val="00BA6412"/>
    <w:rsid w:val="00BB41B1"/>
    <w:rsid w:val="00C5351A"/>
    <w:rsid w:val="00C7280D"/>
    <w:rsid w:val="00CA3919"/>
    <w:rsid w:val="00D344F4"/>
    <w:rsid w:val="00D83C21"/>
    <w:rsid w:val="00DE56A9"/>
    <w:rsid w:val="00EA6514"/>
    <w:rsid w:val="00EC5298"/>
    <w:rsid w:val="00EF32DF"/>
    <w:rsid w:val="00F56061"/>
    <w:rsid w:val="00F857E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8D2DF1"/>
  <w15:chartTrackingRefBased/>
  <w15:docId w15:val="{9AB4F947-540D-439E-B04E-0DE42297F0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02ED2"/>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A02ED2"/>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1320C"/>
    <w:pPr>
      <w:ind w:left="720"/>
      <w:contextualSpacing/>
    </w:pPr>
  </w:style>
  <w:style w:type="table" w:styleId="TableGrid">
    <w:name w:val="Table Grid"/>
    <w:basedOn w:val="TableNormal"/>
    <w:uiPriority w:val="39"/>
    <w:rsid w:val="00A1320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next w:val="Normal"/>
    <w:link w:val="TitleChar"/>
    <w:uiPriority w:val="10"/>
    <w:qFormat/>
    <w:rsid w:val="00A02ED2"/>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02ED2"/>
    <w:rPr>
      <w:rFonts w:asciiTheme="majorHAnsi" w:eastAsiaTheme="majorEastAsia" w:hAnsiTheme="majorHAnsi" w:cstheme="majorBidi"/>
      <w:spacing w:val="-10"/>
      <w:kern w:val="28"/>
      <w:sz w:val="56"/>
      <w:szCs w:val="56"/>
    </w:rPr>
  </w:style>
  <w:style w:type="character" w:customStyle="1" w:styleId="Heading1Char">
    <w:name w:val="Heading 1 Char"/>
    <w:basedOn w:val="DefaultParagraphFont"/>
    <w:link w:val="Heading1"/>
    <w:uiPriority w:val="9"/>
    <w:rsid w:val="00A02ED2"/>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A02ED2"/>
    <w:rPr>
      <w:rFonts w:asciiTheme="majorHAnsi" w:eastAsiaTheme="majorEastAsia" w:hAnsiTheme="majorHAnsi" w:cstheme="majorBidi"/>
      <w:color w:val="2F5496" w:themeColor="accent1" w:themeShade="BF"/>
      <w:sz w:val="26"/>
      <w:szCs w:val="26"/>
    </w:rPr>
  </w:style>
  <w:style w:type="character" w:styleId="Hyperlink">
    <w:name w:val="Hyperlink"/>
    <w:basedOn w:val="DefaultParagraphFont"/>
    <w:uiPriority w:val="99"/>
    <w:unhideWhenUsed/>
    <w:rsid w:val="00A02ED2"/>
    <w:rPr>
      <w:color w:val="0563C1" w:themeColor="hyperlink"/>
      <w:u w:val="single"/>
    </w:rPr>
  </w:style>
  <w:style w:type="character" w:styleId="UnresolvedMention">
    <w:name w:val="Unresolved Mention"/>
    <w:basedOn w:val="DefaultParagraphFont"/>
    <w:uiPriority w:val="99"/>
    <w:semiHidden/>
    <w:unhideWhenUsed/>
    <w:rsid w:val="00A02ED2"/>
    <w:rPr>
      <w:color w:val="605E5C"/>
      <w:shd w:val="clear" w:color="auto" w:fill="E1DFDD"/>
    </w:rPr>
  </w:style>
  <w:style w:type="paragraph" w:styleId="Revision">
    <w:name w:val="Revision"/>
    <w:hidden/>
    <w:uiPriority w:val="99"/>
    <w:semiHidden/>
    <w:rsid w:val="00AE6FED"/>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345596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hyperlink" Target="mailto:Colette.davies2@nottingham.ac.uk" TargetMode="External"/><Relationship Id="rId4" Type="http://schemas.openxmlformats.org/officeDocument/2006/relationships/customXml" Target="../customXml/item4.xml"/><Relationship Id="rId9" Type="http://schemas.openxmlformats.org/officeDocument/2006/relationships/hyperlink" Target="mailto:Colette.davies2@nottingham.ac.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61A0A7E2EBD1AE4CA63C3F81E1364CE3" ma:contentTypeVersion="21" ma:contentTypeDescription="Create a new document." ma:contentTypeScope="" ma:versionID="e9f5db34106eee03fd4ba01bcc62cf1a">
  <xsd:schema xmlns:xsd="http://www.w3.org/2001/XMLSchema" xmlns:xs="http://www.w3.org/2001/XMLSchema" xmlns:p="http://schemas.microsoft.com/office/2006/metadata/properties" xmlns:ns2="f17ba25b-6673-44fb-b1c9-e8c4db4011d4" xmlns:ns3="71aa180d-41b2-47ce-a9a5-b23723b73ff0" targetNamespace="http://schemas.microsoft.com/office/2006/metadata/properties" ma:root="true" ma:fieldsID="db59e4ea8d0a891d845195fc381f3675" ns2:_="" ns3:_="">
    <xsd:import namespace="f17ba25b-6673-44fb-b1c9-e8c4db4011d4"/>
    <xsd:import namespace="71aa180d-41b2-47ce-a9a5-b23723b73ff0"/>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AutoKeyPoints" minOccurs="0"/>
                <xsd:element ref="ns2:MediaServiceKeyPoints" minOccurs="0"/>
                <xsd:element ref="ns2:MediaLengthInSeconds" minOccurs="0"/>
                <xsd:element ref="ns2:MediaServiceLocation" minOccurs="0"/>
                <xsd:element ref="ns3:TaxCatchAll" minOccurs="0"/>
                <xsd:element ref="ns2:lcf76f155ced4ddcb4097134ff3c332f"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17ba25b-6673-44fb-b1c9-e8c4db4011d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LengthInSeconds" ma:index="19" nillable="true" ma:displayName="Length (seconds)" ma:internalName="MediaLengthInSeconds" ma:readOnly="true">
      <xsd:simpleType>
        <xsd:restriction base="dms:Unknow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76624216-d583-4636-a04d-17921d6eaf67"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1aa180d-41b2-47ce-a9a5-b23723b73ff0"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0e674547-e45b-48e7-83e9-1336abff3ecb}" ma:internalName="TaxCatchAll" ma:showField="CatchAllData" ma:web="71aa180d-41b2-47ce-a9a5-b23723b73ff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f17ba25b-6673-44fb-b1c9-e8c4db4011d4">
      <Terms xmlns="http://schemas.microsoft.com/office/infopath/2007/PartnerControls"/>
    </lcf76f155ced4ddcb4097134ff3c332f>
    <TaxCatchAll xmlns="71aa180d-41b2-47ce-a9a5-b23723b73ff0" xsi:nil="true"/>
  </documentManagement>
</p:properties>
</file>

<file path=customXml/itemProps1.xml><?xml version="1.0" encoding="utf-8"?>
<ds:datastoreItem xmlns:ds="http://schemas.openxmlformats.org/officeDocument/2006/customXml" ds:itemID="{BA3A5DCA-C939-472E-B275-EA32447DF73F}">
  <ds:schemaRefs>
    <ds:schemaRef ds:uri="http://schemas.microsoft.com/sharepoint/v3/contenttype/forms"/>
  </ds:schemaRefs>
</ds:datastoreItem>
</file>

<file path=customXml/itemProps2.xml><?xml version="1.0" encoding="utf-8"?>
<ds:datastoreItem xmlns:ds="http://schemas.openxmlformats.org/officeDocument/2006/customXml" ds:itemID="{3F284AD9-07EF-42A2-94E6-B623420EF00D}"/>
</file>

<file path=customXml/itemProps3.xml><?xml version="1.0" encoding="utf-8"?>
<ds:datastoreItem xmlns:ds="http://schemas.openxmlformats.org/officeDocument/2006/customXml" ds:itemID="{74BDF0FD-CCDE-4F41-9D78-4A76295E2434}">
  <ds:schemaRefs>
    <ds:schemaRef ds:uri="http://schemas.openxmlformats.org/officeDocument/2006/bibliography"/>
  </ds:schemaRefs>
</ds:datastoreItem>
</file>

<file path=customXml/itemProps4.xml><?xml version="1.0" encoding="utf-8"?>
<ds:datastoreItem xmlns:ds="http://schemas.openxmlformats.org/officeDocument/2006/customXml" ds:itemID="{7E4EBC77-4E1C-4FF6-AA19-A94C9F27EA98}">
  <ds:schemaRefs>
    <ds:schemaRef ds:uri="http://schemas.microsoft.com/office/2006/metadata/properties"/>
    <ds:schemaRef ds:uri="http://schemas.microsoft.com/office/infopath/2007/PartnerControls"/>
    <ds:schemaRef ds:uri="26dade36-14ca-4890-8dfe-98e90156b7de"/>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3</Pages>
  <Words>921</Words>
  <Characters>5253</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University of Nottingham</Company>
  <LinksUpToDate>false</LinksUpToDate>
  <CharactersWithSpaces>6162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Colette Davies (staff)</dc:creator>
  <cp:keywords/>
  <dc:description/>
  <cp:lastModifiedBy>Alison Clayton (staff)</cp:lastModifiedBy>
  <cp:revision>3</cp:revision>
  <dcterms:created xsi:type="dcterms:W3CDTF">2023-12-20T13:16:00Z</dcterms:created>
  <dcterms:modified xsi:type="dcterms:W3CDTF">2023-12-20T13:17:00Z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0x0101001AEA13023E75B94FB4E236E5EF4ED356</vt:lpwstr>
  </property>
</Properties>
</file>