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3456" w14:textId="1D10D5D1" w:rsidR="009C4F46" w:rsidRDefault="00CB78B0" w:rsidP="009C38F3">
      <w:pPr>
        <w:pStyle w:val="Title"/>
        <w:jc w:val="right"/>
        <w:rPr>
          <w:rFonts w:ascii="Verdana" w:hAnsi="Verdana"/>
          <w:sz w:val="20"/>
        </w:rPr>
      </w:pPr>
      <w:r>
        <w:rPr>
          <w:noProof/>
        </w:rPr>
        <w:drawing>
          <wp:inline distT="0" distB="0" distL="0" distR="0" wp14:anchorId="29E7667A" wp14:editId="6E673FC2">
            <wp:extent cx="1760220" cy="647700"/>
            <wp:effectExtent l="0" t="0" r="0" b="0"/>
            <wp:docPr id="1" name="Picture 1" descr="\\UON2\Users03\m\alzym\MyProfile\Desktop\UoN_Primary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64000" cy="649091"/>
                    </a:xfrm>
                    <a:prstGeom prst="rect">
                      <a:avLst/>
                    </a:prstGeom>
                  </pic:spPr>
                </pic:pic>
              </a:graphicData>
            </a:graphic>
          </wp:inline>
        </w:drawing>
      </w:r>
    </w:p>
    <w:p w14:paraId="55D53457" w14:textId="77777777" w:rsidR="009C4F46" w:rsidRDefault="009C4F46">
      <w:pPr>
        <w:jc w:val="center"/>
        <w:rPr>
          <w:b/>
        </w:rPr>
      </w:pPr>
    </w:p>
    <w:p w14:paraId="55D53458" w14:textId="77777777" w:rsidR="009C4F46" w:rsidRDefault="009C4F46">
      <w:pPr>
        <w:jc w:val="center"/>
        <w:rPr>
          <w:b/>
        </w:rPr>
      </w:pPr>
    </w:p>
    <w:p w14:paraId="55D53459" w14:textId="77777777" w:rsidR="009C38F3" w:rsidRDefault="00416FD8">
      <w:pPr>
        <w:pStyle w:val="Heading4"/>
        <w:rPr>
          <w:rFonts w:ascii="Verdana" w:hAnsi="Verdana"/>
          <w:sz w:val="24"/>
        </w:rPr>
      </w:pPr>
      <w:r>
        <w:rPr>
          <w:rFonts w:ascii="Verdana" w:hAnsi="Verdana"/>
          <w:sz w:val="24"/>
        </w:rPr>
        <w:t>Dictionary,</w:t>
      </w:r>
      <w:r w:rsidR="00557002">
        <w:rPr>
          <w:rFonts w:ascii="Verdana" w:hAnsi="Verdana"/>
          <w:sz w:val="24"/>
        </w:rPr>
        <w:t xml:space="preserve"> Calculator</w:t>
      </w:r>
      <w:r>
        <w:rPr>
          <w:rFonts w:ascii="Verdana" w:hAnsi="Verdana"/>
          <w:sz w:val="24"/>
        </w:rPr>
        <w:t xml:space="preserve"> and MCQ</w:t>
      </w:r>
      <w:r w:rsidR="00557002">
        <w:rPr>
          <w:rFonts w:ascii="Verdana" w:hAnsi="Verdana"/>
          <w:sz w:val="24"/>
        </w:rPr>
        <w:t xml:space="preserve"> Rubrics </w:t>
      </w:r>
    </w:p>
    <w:p w14:paraId="55D5345A" w14:textId="77777777" w:rsidR="009C4F46" w:rsidRDefault="00557002">
      <w:pPr>
        <w:pStyle w:val="Heading4"/>
        <w:rPr>
          <w:rFonts w:ascii="Verdana" w:hAnsi="Verdana"/>
          <w:sz w:val="24"/>
        </w:rPr>
      </w:pPr>
      <w:r>
        <w:rPr>
          <w:rFonts w:ascii="Verdana" w:hAnsi="Verdana"/>
          <w:sz w:val="24"/>
        </w:rPr>
        <w:t>for Examination Papers</w:t>
      </w:r>
    </w:p>
    <w:p w14:paraId="55D5345B" w14:textId="77777777" w:rsidR="009C4F46" w:rsidRDefault="009C4F46"/>
    <w:p w14:paraId="55D5345D" w14:textId="77777777" w:rsidR="009C4F46" w:rsidRDefault="009C4F46">
      <w:pPr>
        <w:jc w:val="both"/>
      </w:pPr>
    </w:p>
    <w:p w14:paraId="55D5345E" w14:textId="77777777" w:rsidR="009C4F46" w:rsidRDefault="00557002">
      <w:pPr>
        <w:pStyle w:val="Heading2"/>
        <w:rPr>
          <w:rFonts w:ascii="Verdana" w:hAnsi="Verdana"/>
          <w:sz w:val="20"/>
        </w:rPr>
      </w:pPr>
      <w:r>
        <w:rPr>
          <w:rFonts w:ascii="Verdana" w:hAnsi="Verdana"/>
          <w:sz w:val="20"/>
        </w:rPr>
        <w:t>DICTIONARY RUBRIC</w:t>
      </w:r>
    </w:p>
    <w:p w14:paraId="55D5345F" w14:textId="77777777" w:rsidR="009C4F46" w:rsidRDefault="00557002">
      <w:pPr>
        <w:pStyle w:val="Heading3"/>
        <w:rPr>
          <w:rFonts w:ascii="Verdana" w:hAnsi="Verdana"/>
          <w:sz w:val="20"/>
        </w:rPr>
      </w:pPr>
      <w:r>
        <w:rPr>
          <w:rFonts w:ascii="Verdana" w:hAnsi="Verdana"/>
          <w:sz w:val="20"/>
        </w:rPr>
        <w:t>To appear on ALL papers (updated 2004/2005 session)</w:t>
      </w:r>
    </w:p>
    <w:p w14:paraId="55D53460" w14:textId="77777777" w:rsidR="009C4F46" w:rsidRDefault="009C4F46">
      <w:pPr>
        <w:jc w:val="both"/>
      </w:pPr>
    </w:p>
    <w:p w14:paraId="55D53461" w14:textId="77777777" w:rsidR="009C4F46" w:rsidRDefault="00557002">
      <w:pPr>
        <w:jc w:val="both"/>
      </w:pPr>
      <w:r>
        <w:t>Dictionaries are not allowed with one exception.  Those whose first language is not English may use a standard translation dictionary to translate between that language and English provided that neither language is the subject of this examination.  Subject specific translation dictionaries are not permitted.</w:t>
      </w:r>
    </w:p>
    <w:p w14:paraId="55D53462" w14:textId="77777777" w:rsidR="009C4F46" w:rsidRDefault="009C4F46">
      <w:pPr>
        <w:jc w:val="both"/>
      </w:pPr>
    </w:p>
    <w:p w14:paraId="55D53463" w14:textId="77777777" w:rsidR="009C4F46" w:rsidRDefault="00557002">
      <w:r>
        <w:t>No electronic devices capable of storing and retrieving text, including electronic dictionaries, may be used.</w:t>
      </w:r>
    </w:p>
    <w:p w14:paraId="55D53464" w14:textId="77777777" w:rsidR="009C4F46" w:rsidRDefault="009C4F46"/>
    <w:p w14:paraId="55D53465" w14:textId="77777777" w:rsidR="009C4F46" w:rsidRDefault="00557002">
      <w:pPr>
        <w:pStyle w:val="Heading1"/>
        <w:rPr>
          <w:rFonts w:ascii="Verdana" w:hAnsi="Verdana"/>
          <w:sz w:val="20"/>
        </w:rPr>
      </w:pPr>
      <w:r>
        <w:rPr>
          <w:rFonts w:ascii="Verdana" w:hAnsi="Verdana"/>
          <w:sz w:val="20"/>
        </w:rPr>
        <w:t>CALCULATOR RUBRICS</w:t>
      </w:r>
    </w:p>
    <w:p w14:paraId="55D53466" w14:textId="3C02C944" w:rsidR="009C4F46" w:rsidRDefault="00557002">
      <w:pPr>
        <w:rPr>
          <w:b/>
          <w:i/>
        </w:rPr>
      </w:pPr>
      <w:r>
        <w:rPr>
          <w:b/>
          <w:i/>
        </w:rPr>
        <w:t xml:space="preserve">Standard rubrics (updated </w:t>
      </w:r>
      <w:r w:rsidR="007E36AB">
        <w:rPr>
          <w:b/>
          <w:i/>
        </w:rPr>
        <w:t>September</w:t>
      </w:r>
      <w:r w:rsidR="00CB78B0">
        <w:rPr>
          <w:b/>
          <w:i/>
        </w:rPr>
        <w:t xml:space="preserve"> 202</w:t>
      </w:r>
      <w:r w:rsidR="007E36AB">
        <w:rPr>
          <w:b/>
          <w:i/>
        </w:rPr>
        <w:t>2</w:t>
      </w:r>
      <w:r>
        <w:rPr>
          <w:b/>
          <w:i/>
        </w:rPr>
        <w:t>)</w:t>
      </w:r>
    </w:p>
    <w:p w14:paraId="3F8B369B" w14:textId="77777777" w:rsidR="00CB78B0" w:rsidRDefault="00CB78B0">
      <w:pPr>
        <w:rPr>
          <w:b/>
          <w:i/>
        </w:rPr>
      </w:pPr>
    </w:p>
    <w:p w14:paraId="4685B3CF" w14:textId="47799ACF" w:rsidR="00CB78B0" w:rsidRDefault="00CB78B0" w:rsidP="00CB78B0">
      <w:pPr>
        <w:pStyle w:val="ListParagraph"/>
        <w:numPr>
          <w:ilvl w:val="0"/>
          <w:numId w:val="6"/>
        </w:numPr>
        <w:rPr>
          <w:rFonts w:ascii="Arial" w:hAnsi="Arial"/>
          <w:i/>
          <w:szCs w:val="32"/>
          <w:lang w:bidi="en-US"/>
        </w:rPr>
      </w:pPr>
      <w:r w:rsidRPr="003E7B3D">
        <w:rPr>
          <w:rFonts w:ascii="Arial" w:hAnsi="Arial"/>
          <w:i/>
          <w:szCs w:val="32"/>
          <w:lang w:bidi="en-US"/>
        </w:rPr>
        <w:t>No calculators are permitted in this examination</w:t>
      </w:r>
      <w:r w:rsidR="00557988">
        <w:rPr>
          <w:rFonts w:ascii="Arial" w:hAnsi="Arial"/>
          <w:i/>
          <w:szCs w:val="32"/>
          <w:lang w:bidi="en-US"/>
        </w:rPr>
        <w:t>.</w:t>
      </w:r>
    </w:p>
    <w:p w14:paraId="124FD4F5" w14:textId="77777777" w:rsidR="00CB78B0" w:rsidRPr="003E7B3D" w:rsidRDefault="00CB78B0" w:rsidP="00CB78B0">
      <w:pPr>
        <w:pStyle w:val="ListParagraph"/>
        <w:rPr>
          <w:rFonts w:ascii="Arial" w:hAnsi="Arial"/>
          <w:i/>
          <w:szCs w:val="32"/>
          <w:lang w:bidi="en-US"/>
        </w:rPr>
      </w:pPr>
    </w:p>
    <w:p w14:paraId="1BA97CCB" w14:textId="77777777" w:rsidR="00CB78B0" w:rsidRPr="003E7B3D" w:rsidRDefault="00CB78B0" w:rsidP="00CB78B0">
      <w:pPr>
        <w:pStyle w:val="ListParagraph"/>
        <w:numPr>
          <w:ilvl w:val="0"/>
          <w:numId w:val="6"/>
        </w:numPr>
        <w:rPr>
          <w:rFonts w:ascii="Arial" w:hAnsi="Arial"/>
          <w:i/>
          <w:szCs w:val="32"/>
          <w:lang w:bidi="en-US"/>
        </w:rPr>
      </w:pPr>
      <w:r w:rsidRPr="003E7B3D">
        <w:rPr>
          <w:rFonts w:ascii="Arial" w:hAnsi="Arial"/>
          <w:i/>
          <w:szCs w:val="32"/>
          <w:lang w:bidi="en-US"/>
        </w:rPr>
        <w:t>Only a calculator from approved list A may be used in this examination.</w:t>
      </w:r>
    </w:p>
    <w:p w14:paraId="50253DA7" w14:textId="77777777" w:rsidR="00CB78B0" w:rsidRPr="002B3ABC" w:rsidRDefault="00CB78B0" w:rsidP="00CB78B0">
      <w:pPr>
        <w:pStyle w:val="Heading2"/>
        <w:spacing w:before="120"/>
        <w:rPr>
          <w:rFonts w:ascii="Arial" w:hAnsi="Arial" w:cs="Arial"/>
        </w:rPr>
      </w:pPr>
      <w:r w:rsidRPr="002B3ABC">
        <w:rPr>
          <w:rFonts w:ascii="Arial" w:hAnsi="Arial" w:cs="Arial"/>
        </w:rPr>
        <w:t>List A</w:t>
      </w:r>
    </w:p>
    <w:tbl>
      <w:tblPr>
        <w:tblStyle w:val="TableGrid"/>
        <w:tblW w:w="0" w:type="auto"/>
        <w:tblLook w:val="04A0" w:firstRow="1" w:lastRow="0" w:firstColumn="1" w:lastColumn="0" w:noHBand="0" w:noVBand="1"/>
      </w:tblPr>
      <w:tblGrid>
        <w:gridCol w:w="4508"/>
        <w:gridCol w:w="4508"/>
      </w:tblGrid>
      <w:tr w:rsidR="00CB78B0" w14:paraId="5F0466C4" w14:textId="77777777" w:rsidTr="00EB09BD">
        <w:trPr>
          <w:trHeight w:val="2718"/>
        </w:trPr>
        <w:tc>
          <w:tcPr>
            <w:tcW w:w="4508" w:type="dxa"/>
          </w:tcPr>
          <w:p w14:paraId="3FBB1B91" w14:textId="77777777" w:rsidR="00CB78B0" w:rsidRPr="002808A3" w:rsidRDefault="00CB78B0" w:rsidP="00EB09BD">
            <w:pPr>
              <w:rPr>
                <w:b/>
                <w:i/>
              </w:rPr>
            </w:pPr>
            <w:r w:rsidRPr="002808A3">
              <w:rPr>
                <w:b/>
                <w:i/>
              </w:rPr>
              <w:t xml:space="preserve">Basic Models </w:t>
            </w:r>
          </w:p>
          <w:p w14:paraId="081D52BC" w14:textId="77777777" w:rsidR="00CB78B0" w:rsidRPr="002808A3" w:rsidRDefault="00CB78B0" w:rsidP="00EB09BD">
            <w:r w:rsidRPr="002808A3">
              <w:t>Aurora HC133</w:t>
            </w:r>
          </w:p>
          <w:p w14:paraId="67FBAD98" w14:textId="77777777" w:rsidR="00CB78B0" w:rsidRPr="002808A3" w:rsidRDefault="00CB78B0" w:rsidP="00EB09BD">
            <w:r w:rsidRPr="002808A3">
              <w:t>Casio HS-5D</w:t>
            </w:r>
          </w:p>
          <w:p w14:paraId="3D3F7C02" w14:textId="77777777" w:rsidR="00CB78B0" w:rsidRPr="002808A3" w:rsidRDefault="00CB78B0" w:rsidP="00EB09BD">
            <w:r w:rsidRPr="002808A3">
              <w:t>Deli – DL1654</w:t>
            </w:r>
          </w:p>
          <w:p w14:paraId="47851FC2" w14:textId="77777777" w:rsidR="00CB78B0" w:rsidRDefault="00CB78B0" w:rsidP="00EB09BD">
            <w:r w:rsidRPr="002808A3">
              <w:t>Sharp EL-233</w:t>
            </w:r>
          </w:p>
        </w:tc>
        <w:tc>
          <w:tcPr>
            <w:tcW w:w="4508" w:type="dxa"/>
          </w:tcPr>
          <w:p w14:paraId="592036CF" w14:textId="77777777" w:rsidR="00CB78B0" w:rsidRPr="002808A3" w:rsidRDefault="00CB78B0" w:rsidP="00EB09BD">
            <w:pPr>
              <w:rPr>
                <w:b/>
                <w:i/>
              </w:rPr>
            </w:pPr>
            <w:r w:rsidRPr="002808A3">
              <w:rPr>
                <w:b/>
                <w:i/>
              </w:rPr>
              <w:t>Scientific Calculators</w:t>
            </w:r>
          </w:p>
          <w:p w14:paraId="43E37B2A" w14:textId="77777777" w:rsidR="00CB78B0" w:rsidRPr="006D74A6" w:rsidRDefault="00CB78B0" w:rsidP="00EB09BD">
            <w:r>
              <w:t>Aurora AX-582</w:t>
            </w:r>
            <w:r>
              <w:br/>
            </w:r>
            <w:r w:rsidRPr="00031E22">
              <w:t>Casio FX82 family</w:t>
            </w:r>
          </w:p>
          <w:p w14:paraId="08F8DD8B" w14:textId="77777777" w:rsidR="00CB78B0" w:rsidRPr="002808A3" w:rsidRDefault="00CB78B0" w:rsidP="00EB09BD">
            <w:r w:rsidRPr="002808A3">
              <w:t>Casio FX83 family</w:t>
            </w:r>
          </w:p>
          <w:p w14:paraId="4E57C475" w14:textId="77777777" w:rsidR="00CB78B0" w:rsidRPr="006D74A6" w:rsidRDefault="00CB78B0" w:rsidP="00EB09BD">
            <w:r w:rsidRPr="002808A3">
              <w:t>Casio FX85 family</w:t>
            </w:r>
            <w:r>
              <w:br/>
            </w:r>
            <w:r w:rsidRPr="006D74A6">
              <w:t>Casio FX350 family</w:t>
            </w:r>
          </w:p>
          <w:p w14:paraId="1818A7BB" w14:textId="77777777" w:rsidR="00CB78B0" w:rsidRPr="002808A3" w:rsidRDefault="00CB78B0" w:rsidP="00EB09BD">
            <w:r w:rsidRPr="002808A3">
              <w:t>Casio FX570 family</w:t>
            </w:r>
          </w:p>
          <w:p w14:paraId="04E761A4" w14:textId="77777777" w:rsidR="00CB78B0" w:rsidRPr="002808A3" w:rsidRDefault="00CB78B0" w:rsidP="00EB09BD">
            <w:r w:rsidRPr="002808A3">
              <w:t>Casio FX 991 family</w:t>
            </w:r>
          </w:p>
          <w:p w14:paraId="3B99869A" w14:textId="77777777" w:rsidR="00CB78B0" w:rsidRDefault="00CB78B0" w:rsidP="00EB09BD">
            <w:r w:rsidRPr="002808A3">
              <w:t>Sharp EL-531 family</w:t>
            </w:r>
          </w:p>
          <w:p w14:paraId="0BCD9A5D" w14:textId="77777777" w:rsidR="00CB78B0" w:rsidRPr="006D74A6" w:rsidRDefault="00CB78B0" w:rsidP="00EB09BD">
            <w:r w:rsidRPr="006D74A6">
              <w:t>Texas Instruments TI-30 family</w:t>
            </w:r>
          </w:p>
          <w:p w14:paraId="69A7A225" w14:textId="77777777" w:rsidR="00CB78B0" w:rsidRDefault="00CB78B0" w:rsidP="00EB09BD">
            <w:r w:rsidRPr="006D74A6">
              <w:t>Texas BA II+ family</w:t>
            </w:r>
          </w:p>
        </w:tc>
      </w:tr>
    </w:tbl>
    <w:p w14:paraId="46E75AAC" w14:textId="77777777" w:rsidR="00CB78B0" w:rsidRPr="003E7B3D" w:rsidRDefault="00CB78B0" w:rsidP="00CB78B0">
      <w:pPr>
        <w:pStyle w:val="ListParagraph"/>
        <w:numPr>
          <w:ilvl w:val="0"/>
          <w:numId w:val="6"/>
        </w:numPr>
        <w:spacing w:before="200" w:after="200" w:line="280" w:lineRule="atLeast"/>
        <w:outlineLvl w:val="1"/>
        <w:rPr>
          <w:rFonts w:ascii="Arial" w:hAnsi="Arial"/>
          <w:i/>
          <w:iCs/>
          <w:lang w:bidi="en-US"/>
        </w:rPr>
      </w:pPr>
      <w:r w:rsidRPr="5E9CDB05">
        <w:rPr>
          <w:rFonts w:ascii="Arial" w:hAnsi="Arial"/>
          <w:i/>
          <w:iCs/>
          <w:lang w:bidi="en-US"/>
        </w:rPr>
        <w:t>Only a calculator from approved list B may be used in this examination.</w:t>
      </w:r>
    </w:p>
    <w:p w14:paraId="348E60C9" w14:textId="77777777" w:rsidR="00CB78B0" w:rsidRPr="002B3ABC" w:rsidRDefault="00CB78B0" w:rsidP="00CB78B0">
      <w:pPr>
        <w:pStyle w:val="Heading2"/>
        <w:rPr>
          <w:rFonts w:ascii="Arial" w:hAnsi="Arial" w:cs="Arial"/>
        </w:rPr>
      </w:pPr>
      <w:r w:rsidRPr="002B3ABC">
        <w:rPr>
          <w:rFonts w:ascii="Arial" w:hAnsi="Arial" w:cs="Arial"/>
        </w:rPr>
        <w:t>List B</w:t>
      </w:r>
    </w:p>
    <w:tbl>
      <w:tblPr>
        <w:tblStyle w:val="TableGrid"/>
        <w:tblW w:w="0" w:type="auto"/>
        <w:tblLook w:val="04A0" w:firstRow="1" w:lastRow="0" w:firstColumn="1" w:lastColumn="0" w:noHBand="0" w:noVBand="1"/>
      </w:tblPr>
      <w:tblGrid>
        <w:gridCol w:w="2719"/>
        <w:gridCol w:w="2788"/>
        <w:gridCol w:w="2789"/>
      </w:tblGrid>
      <w:tr w:rsidR="00CB78B0" w14:paraId="5AC93CC5" w14:textId="77777777" w:rsidTr="00EB09BD">
        <w:trPr>
          <w:trHeight w:val="1805"/>
        </w:trPr>
        <w:tc>
          <w:tcPr>
            <w:tcW w:w="2719" w:type="dxa"/>
          </w:tcPr>
          <w:p w14:paraId="5523D2DD" w14:textId="77777777" w:rsidR="00CB78B0" w:rsidRPr="003E7B3D" w:rsidRDefault="00CB78B0" w:rsidP="00EB09BD">
            <w:pPr>
              <w:keepNext/>
              <w:spacing w:before="120"/>
              <w:jc w:val="both"/>
              <w:outlineLvl w:val="2"/>
              <w:rPr>
                <w:rFonts w:cs="Arial"/>
                <w:b/>
                <w:i/>
              </w:rPr>
            </w:pPr>
            <w:r w:rsidRPr="003E7B3D">
              <w:rPr>
                <w:rFonts w:cs="Arial"/>
                <w:b/>
                <w:i/>
              </w:rPr>
              <w:t xml:space="preserve">Basic Models </w:t>
            </w:r>
          </w:p>
          <w:p w14:paraId="5A5D4BF0" w14:textId="77777777" w:rsidR="00CB78B0" w:rsidRPr="003E7B3D" w:rsidRDefault="00CB78B0" w:rsidP="00EB09BD">
            <w:pPr>
              <w:rPr>
                <w:rFonts w:cs="Arial"/>
                <w:color w:val="000000"/>
              </w:rPr>
            </w:pPr>
            <w:r w:rsidRPr="003E7B3D">
              <w:rPr>
                <w:rFonts w:cs="Arial"/>
                <w:color w:val="000000"/>
              </w:rPr>
              <w:t>Aurora HC133</w:t>
            </w:r>
          </w:p>
          <w:p w14:paraId="4837265B" w14:textId="77777777" w:rsidR="00CB78B0" w:rsidRPr="003E7B3D" w:rsidRDefault="00CB78B0" w:rsidP="00EB09BD">
            <w:pPr>
              <w:rPr>
                <w:rFonts w:cs="Arial"/>
                <w:color w:val="000000"/>
              </w:rPr>
            </w:pPr>
            <w:r w:rsidRPr="003E7B3D">
              <w:rPr>
                <w:rFonts w:cs="Arial"/>
                <w:color w:val="000000"/>
              </w:rPr>
              <w:t>Casio HS-5D</w:t>
            </w:r>
          </w:p>
          <w:p w14:paraId="06C747AE" w14:textId="77777777" w:rsidR="00CB78B0" w:rsidRPr="003E7B3D" w:rsidRDefault="00CB78B0" w:rsidP="00EB09BD">
            <w:pPr>
              <w:rPr>
                <w:rFonts w:cs="Arial"/>
                <w:color w:val="000000"/>
              </w:rPr>
            </w:pPr>
            <w:r w:rsidRPr="003E7B3D">
              <w:rPr>
                <w:rFonts w:cs="Arial"/>
                <w:color w:val="000000"/>
              </w:rPr>
              <w:t>Deli – DL1654</w:t>
            </w:r>
          </w:p>
          <w:p w14:paraId="261590CA" w14:textId="77777777" w:rsidR="00CB78B0" w:rsidRPr="003E7B3D" w:rsidRDefault="00CB78B0" w:rsidP="00EB09BD">
            <w:r w:rsidRPr="003E7B3D">
              <w:rPr>
                <w:rFonts w:cs="Arial"/>
                <w:color w:val="000000"/>
              </w:rPr>
              <w:t xml:space="preserve">Sharp </w:t>
            </w:r>
            <w:r w:rsidRPr="003E7B3D">
              <w:rPr>
                <w:rFonts w:cs="Arial"/>
              </w:rPr>
              <w:t>EL-233</w:t>
            </w:r>
          </w:p>
        </w:tc>
        <w:tc>
          <w:tcPr>
            <w:tcW w:w="2788" w:type="dxa"/>
          </w:tcPr>
          <w:p w14:paraId="2460602A" w14:textId="77777777" w:rsidR="00CB78B0" w:rsidRPr="003E7B3D" w:rsidRDefault="00CB78B0" w:rsidP="00EB09BD">
            <w:pPr>
              <w:keepNext/>
              <w:spacing w:before="120"/>
              <w:jc w:val="both"/>
              <w:outlineLvl w:val="2"/>
              <w:rPr>
                <w:rFonts w:cs="Arial"/>
                <w:b/>
                <w:i/>
              </w:rPr>
            </w:pPr>
            <w:r w:rsidRPr="003E7B3D">
              <w:rPr>
                <w:rFonts w:cs="Arial"/>
                <w:b/>
                <w:i/>
              </w:rPr>
              <w:t>Scientific Calculators</w:t>
            </w:r>
          </w:p>
          <w:p w14:paraId="2055E960" w14:textId="77777777" w:rsidR="00CB78B0" w:rsidRPr="006D74A6" w:rsidRDefault="00CB78B0" w:rsidP="00EB09BD">
            <w:r w:rsidRPr="006D74A6">
              <w:t xml:space="preserve">Aurora AX-582 </w:t>
            </w:r>
            <w:r w:rsidRPr="006D74A6">
              <w:br/>
            </w:r>
            <w:r w:rsidRPr="00031E22">
              <w:t>Casio FX82 family</w:t>
            </w:r>
          </w:p>
          <w:p w14:paraId="1AE6D19B" w14:textId="77777777" w:rsidR="00CB78B0" w:rsidRPr="006D74A6" w:rsidRDefault="00CB78B0" w:rsidP="00EB09BD">
            <w:r w:rsidRPr="006D74A6">
              <w:t>Casio FX83 family</w:t>
            </w:r>
          </w:p>
          <w:p w14:paraId="2403F6F6" w14:textId="77777777" w:rsidR="00CB78B0" w:rsidRPr="006D74A6" w:rsidRDefault="00CB78B0" w:rsidP="00EB09BD">
            <w:r w:rsidRPr="006D74A6">
              <w:t>Casio FX85 family</w:t>
            </w:r>
            <w:r w:rsidRPr="006D74A6">
              <w:br/>
              <w:t>Casio FX350 family</w:t>
            </w:r>
          </w:p>
          <w:p w14:paraId="4725F211" w14:textId="77777777" w:rsidR="00CB78B0" w:rsidRPr="006D74A6" w:rsidRDefault="00CB78B0" w:rsidP="00EB09BD">
            <w:r w:rsidRPr="006D74A6">
              <w:t>Casio FX570 family</w:t>
            </w:r>
          </w:p>
          <w:p w14:paraId="15C44095" w14:textId="77777777" w:rsidR="00CB78B0" w:rsidRPr="006D74A6" w:rsidRDefault="00CB78B0" w:rsidP="00EB09BD">
            <w:r w:rsidRPr="006D74A6">
              <w:t>Casio FX 991 family</w:t>
            </w:r>
          </w:p>
          <w:p w14:paraId="24EE55C5" w14:textId="77777777" w:rsidR="00CB78B0" w:rsidRPr="006D74A6" w:rsidRDefault="00CB78B0" w:rsidP="00EB09BD">
            <w:r w:rsidRPr="006D74A6">
              <w:t>Sharp EL-531 family</w:t>
            </w:r>
          </w:p>
          <w:p w14:paraId="665D1E89" w14:textId="77777777" w:rsidR="00CB78B0" w:rsidRPr="006D74A6" w:rsidRDefault="00CB78B0" w:rsidP="00EB09BD">
            <w:r w:rsidRPr="006D74A6">
              <w:t>Texas Instruments TI-30 family</w:t>
            </w:r>
          </w:p>
          <w:p w14:paraId="1D6961E9" w14:textId="77777777" w:rsidR="00CB78B0" w:rsidRPr="006D74A6" w:rsidRDefault="00CB78B0" w:rsidP="00EB09BD">
            <w:r w:rsidRPr="006D74A6">
              <w:t>Texas BA II+ family</w:t>
            </w:r>
          </w:p>
          <w:p w14:paraId="6EDDEFF3" w14:textId="77777777" w:rsidR="00CB78B0" w:rsidRPr="003E7B3D" w:rsidRDefault="00CB78B0" w:rsidP="00EB09BD"/>
        </w:tc>
        <w:tc>
          <w:tcPr>
            <w:tcW w:w="2789" w:type="dxa"/>
          </w:tcPr>
          <w:p w14:paraId="534B21FB" w14:textId="77777777" w:rsidR="00CB78B0" w:rsidRPr="003E7B3D" w:rsidRDefault="00CB78B0" w:rsidP="00EB09BD">
            <w:pPr>
              <w:keepNext/>
              <w:spacing w:before="120"/>
              <w:jc w:val="both"/>
              <w:outlineLvl w:val="2"/>
              <w:rPr>
                <w:rFonts w:cs="Arial"/>
                <w:b/>
                <w:i/>
              </w:rPr>
            </w:pPr>
            <w:r w:rsidRPr="003E7B3D">
              <w:rPr>
                <w:rFonts w:cs="Arial"/>
                <w:b/>
                <w:i/>
              </w:rPr>
              <w:t>Graphical Calculators</w:t>
            </w:r>
          </w:p>
          <w:p w14:paraId="046378D2" w14:textId="77777777" w:rsidR="00CB78B0" w:rsidRPr="003E7B3D" w:rsidRDefault="00CB78B0" w:rsidP="00EB09BD">
            <w:pPr>
              <w:rPr>
                <w:rFonts w:cs="Arial"/>
                <w:color w:val="000000"/>
              </w:rPr>
            </w:pPr>
            <w:r w:rsidRPr="003E7B3D">
              <w:rPr>
                <w:rFonts w:cs="Arial"/>
                <w:color w:val="000000"/>
              </w:rPr>
              <w:t>Casio FX9750 family</w:t>
            </w:r>
          </w:p>
          <w:p w14:paraId="771ED392" w14:textId="77777777" w:rsidR="00CB78B0" w:rsidRPr="006D74A6" w:rsidRDefault="00CB78B0" w:rsidP="00EB09BD">
            <w:r w:rsidRPr="006D74A6">
              <w:t>Texas Instruments TI82 family</w:t>
            </w:r>
          </w:p>
          <w:p w14:paraId="74A78C96" w14:textId="77777777" w:rsidR="00CB78B0" w:rsidRPr="003E7B3D" w:rsidRDefault="00CB78B0" w:rsidP="00EB09BD"/>
        </w:tc>
      </w:tr>
    </w:tbl>
    <w:p w14:paraId="752D2928" w14:textId="77777777" w:rsidR="00CB78B0" w:rsidRDefault="00CB78B0" w:rsidP="00CB78B0">
      <w:pPr>
        <w:rPr>
          <w:rFonts w:ascii="Arial" w:hAnsi="Arial"/>
          <w:color w:val="606060"/>
          <w:szCs w:val="32"/>
          <w:lang w:bidi="en-US"/>
        </w:rPr>
      </w:pPr>
    </w:p>
    <w:p w14:paraId="6090CA55" w14:textId="77777777" w:rsidR="00CB78B0" w:rsidRDefault="00CB78B0" w:rsidP="00CB78B0">
      <w:pPr>
        <w:rPr>
          <w:rFonts w:ascii="Arial" w:hAnsi="Arial"/>
          <w:color w:val="606060"/>
          <w:sz w:val="22"/>
          <w:szCs w:val="36"/>
          <w:lang w:bidi="en-US"/>
        </w:rPr>
      </w:pPr>
      <w:r>
        <w:rPr>
          <w:rFonts w:ascii="Arial" w:hAnsi="Arial"/>
          <w:color w:val="606060"/>
          <w:sz w:val="22"/>
          <w:szCs w:val="36"/>
          <w:lang w:bidi="en-US"/>
        </w:rPr>
        <w:br w:type="page"/>
      </w:r>
    </w:p>
    <w:p w14:paraId="2DAF00D0" w14:textId="77777777" w:rsidR="00CB78B0" w:rsidRPr="007E05E3" w:rsidRDefault="00CB78B0" w:rsidP="00CB78B0">
      <w:pPr>
        <w:rPr>
          <w:rFonts w:ascii="Arial" w:hAnsi="Arial"/>
          <w:color w:val="606060"/>
          <w:sz w:val="22"/>
          <w:szCs w:val="36"/>
          <w:lang w:bidi="en-US"/>
        </w:rPr>
      </w:pPr>
      <w:r w:rsidRPr="00557988">
        <w:rPr>
          <w:rFonts w:ascii="Arial" w:hAnsi="Arial"/>
          <w:sz w:val="22"/>
          <w:szCs w:val="36"/>
          <w:lang w:bidi="en-US"/>
        </w:rPr>
        <w:lastRenderedPageBreak/>
        <w:t>In addition, NUBS have been approved to use the following variant rubric</w:t>
      </w:r>
    </w:p>
    <w:p w14:paraId="2DBEEE8D" w14:textId="77777777" w:rsidR="00CB78B0" w:rsidRDefault="00CB78B0" w:rsidP="00CB78B0">
      <w:pPr>
        <w:pStyle w:val="ListParagraph"/>
        <w:numPr>
          <w:ilvl w:val="0"/>
          <w:numId w:val="6"/>
        </w:numPr>
        <w:spacing w:before="200" w:after="200" w:line="280" w:lineRule="atLeast"/>
        <w:outlineLvl w:val="1"/>
        <w:rPr>
          <w:i/>
          <w:iCs/>
          <w:lang w:bidi="en-US"/>
        </w:rPr>
      </w:pPr>
      <w:r w:rsidRPr="5E9CDB05">
        <w:rPr>
          <w:rFonts w:ascii="Arial" w:hAnsi="Arial"/>
          <w:i/>
          <w:iCs/>
          <w:lang w:bidi="en-US"/>
        </w:rPr>
        <w:t>Only a calculator from approved list A1 may be used in this examination</w:t>
      </w:r>
    </w:p>
    <w:p w14:paraId="10D2598A" w14:textId="77777777" w:rsidR="00CB78B0" w:rsidRDefault="00CB78B0" w:rsidP="00CB78B0">
      <w:pPr>
        <w:pStyle w:val="Heading2"/>
        <w:spacing w:before="120"/>
        <w:rPr>
          <w:rFonts w:ascii="Arial" w:hAnsi="Arial" w:cs="Arial"/>
        </w:rPr>
      </w:pPr>
      <w:r w:rsidRPr="5E9CDB05">
        <w:rPr>
          <w:rFonts w:ascii="Arial" w:hAnsi="Arial" w:cs="Arial"/>
        </w:rPr>
        <w:t>List A1</w:t>
      </w:r>
    </w:p>
    <w:tbl>
      <w:tblPr>
        <w:tblStyle w:val="TableGrid"/>
        <w:tblW w:w="0" w:type="auto"/>
        <w:tblLook w:val="04A0" w:firstRow="1" w:lastRow="0" w:firstColumn="1" w:lastColumn="0" w:noHBand="0" w:noVBand="1"/>
      </w:tblPr>
      <w:tblGrid>
        <w:gridCol w:w="4508"/>
        <w:gridCol w:w="4508"/>
      </w:tblGrid>
      <w:tr w:rsidR="00CB78B0" w14:paraId="59261AED" w14:textId="77777777" w:rsidTr="00EB09BD">
        <w:trPr>
          <w:trHeight w:val="2134"/>
        </w:trPr>
        <w:tc>
          <w:tcPr>
            <w:tcW w:w="4508" w:type="dxa"/>
          </w:tcPr>
          <w:p w14:paraId="70C1AD17" w14:textId="77777777" w:rsidR="00CB78B0" w:rsidRDefault="00CB78B0" w:rsidP="00EB09BD">
            <w:pPr>
              <w:rPr>
                <w:b/>
                <w:bCs/>
                <w:i/>
                <w:iCs/>
              </w:rPr>
            </w:pPr>
            <w:r w:rsidRPr="5E9CDB05">
              <w:rPr>
                <w:b/>
                <w:bCs/>
                <w:i/>
                <w:iCs/>
              </w:rPr>
              <w:t xml:space="preserve">Basic Models </w:t>
            </w:r>
          </w:p>
          <w:p w14:paraId="511A40C4" w14:textId="77777777" w:rsidR="00CB78B0" w:rsidRDefault="00CB78B0" w:rsidP="00EB09BD">
            <w:r>
              <w:t>Aurora HC133</w:t>
            </w:r>
          </w:p>
          <w:p w14:paraId="77339151" w14:textId="77777777" w:rsidR="00CB78B0" w:rsidRDefault="00CB78B0" w:rsidP="00EB09BD">
            <w:r>
              <w:t>Casio HS-5D</w:t>
            </w:r>
          </w:p>
          <w:p w14:paraId="105AC2C5" w14:textId="77777777" w:rsidR="00CB78B0" w:rsidRDefault="00CB78B0" w:rsidP="00EB09BD">
            <w:r>
              <w:t>Deli – DL1654</w:t>
            </w:r>
          </w:p>
          <w:p w14:paraId="04EEBA3D" w14:textId="77777777" w:rsidR="00CB78B0" w:rsidRDefault="00CB78B0" w:rsidP="00EB09BD">
            <w:r>
              <w:t>Sharp EL-233</w:t>
            </w:r>
          </w:p>
        </w:tc>
        <w:tc>
          <w:tcPr>
            <w:tcW w:w="4508" w:type="dxa"/>
          </w:tcPr>
          <w:p w14:paraId="556B7240" w14:textId="77777777" w:rsidR="00CB78B0" w:rsidRDefault="00CB78B0" w:rsidP="00EB09BD">
            <w:pPr>
              <w:rPr>
                <w:b/>
                <w:bCs/>
                <w:i/>
                <w:iCs/>
              </w:rPr>
            </w:pPr>
            <w:r w:rsidRPr="5E9CDB05">
              <w:rPr>
                <w:b/>
                <w:bCs/>
                <w:i/>
                <w:iCs/>
              </w:rPr>
              <w:t>Scientific Calculators</w:t>
            </w:r>
          </w:p>
          <w:p w14:paraId="160AF504" w14:textId="77777777" w:rsidR="00CB78B0" w:rsidRDefault="00CB78B0" w:rsidP="00EB09BD">
            <w:r>
              <w:t>Aurora AX-582</w:t>
            </w:r>
            <w:r>
              <w:br/>
              <w:t>Casio FX82 family</w:t>
            </w:r>
          </w:p>
          <w:p w14:paraId="3D666648" w14:textId="77777777" w:rsidR="00CB78B0" w:rsidRDefault="00CB78B0" w:rsidP="00EB09BD">
            <w:r>
              <w:t>Casio FX83 family</w:t>
            </w:r>
          </w:p>
          <w:p w14:paraId="1C6EAB1B" w14:textId="77777777" w:rsidR="00CB78B0" w:rsidRDefault="00CB78B0" w:rsidP="00EB09BD">
            <w:r>
              <w:t>Casio FX85 family</w:t>
            </w:r>
            <w:r>
              <w:br/>
              <w:t>Casio FX350 family</w:t>
            </w:r>
          </w:p>
          <w:p w14:paraId="5CA6E135" w14:textId="6AB3463F" w:rsidR="00CB78B0" w:rsidRDefault="00CB78B0" w:rsidP="00EB09BD">
            <w:r>
              <w:t>Sharp EL-531 family</w:t>
            </w:r>
          </w:p>
          <w:p w14:paraId="7A9ADC8A" w14:textId="2FF0A0A7" w:rsidR="004B2A44" w:rsidRDefault="004B2A44" w:rsidP="00EB09BD">
            <w:r>
              <w:t>Texas Instruments TI-30 family</w:t>
            </w:r>
          </w:p>
          <w:p w14:paraId="091A8327" w14:textId="77777777" w:rsidR="00CB78B0" w:rsidRDefault="00CB78B0" w:rsidP="00EB09BD">
            <w:r>
              <w:t>Texas BA II+ family</w:t>
            </w:r>
          </w:p>
        </w:tc>
      </w:tr>
    </w:tbl>
    <w:p w14:paraId="25E3D2F0" w14:textId="77777777" w:rsidR="00CB78B0" w:rsidRDefault="00CB78B0" w:rsidP="00CB78B0"/>
    <w:p w14:paraId="301FF6B0" w14:textId="77777777" w:rsidR="00CB78B0" w:rsidRPr="00D610EC" w:rsidRDefault="00CB78B0" w:rsidP="00CB78B0">
      <w:pPr>
        <w:pStyle w:val="Heading5"/>
        <w:rPr>
          <w:rFonts w:ascii="Verdana" w:hAnsi="Verdana"/>
        </w:rPr>
      </w:pPr>
      <w:r>
        <w:rPr>
          <w:rFonts w:ascii="Verdana" w:hAnsi="Verdana"/>
        </w:rPr>
        <w:t>Guidelines</w:t>
      </w:r>
    </w:p>
    <w:p w14:paraId="55478BF0" w14:textId="56873E18" w:rsidR="00CB78B0" w:rsidRDefault="00CB78B0" w:rsidP="00CB78B0">
      <w:pPr>
        <w:numPr>
          <w:ilvl w:val="0"/>
          <w:numId w:val="2"/>
        </w:numPr>
      </w:pPr>
      <w:r>
        <w:t>Candidates may use an electronic calculator in module examinations, provided it is one of the models specified by the rubric and has not been modified in any way. Devices with facilities for storing and retrieving text, personal organisers, dictionaries, thesauruses, language translators</w:t>
      </w:r>
      <w:r w:rsidR="00473B07">
        <w:t>,</w:t>
      </w:r>
      <w:r>
        <w:t xml:space="preserve"> computers, </w:t>
      </w:r>
      <w:r w:rsidR="00E31651" w:rsidRPr="00E31651">
        <w:t>mobile phones, smart watches and any device capable of receiving or transmitting data are not permitted in examinations.</w:t>
      </w:r>
    </w:p>
    <w:p w14:paraId="34D05366" w14:textId="77777777" w:rsidR="00CB78B0" w:rsidRDefault="00CB78B0" w:rsidP="00CB78B0">
      <w:pPr>
        <w:numPr>
          <w:ilvl w:val="0"/>
          <w:numId w:val="2"/>
        </w:numPr>
      </w:pPr>
      <w:r>
        <w:t>Exceptionally, students may use specified electronic dictionaries, but only where their Support Plan provides for this.</w:t>
      </w:r>
    </w:p>
    <w:p w14:paraId="371C4865" w14:textId="0B2E08C7" w:rsidR="00CB78B0" w:rsidRDefault="00CB78B0" w:rsidP="00CB78B0">
      <w:pPr>
        <w:numPr>
          <w:ilvl w:val="0"/>
          <w:numId w:val="2"/>
        </w:numPr>
      </w:pPr>
      <w:r>
        <w:t>The use of an inappropriate calculator</w:t>
      </w:r>
      <w:r w:rsidR="00624DCC">
        <w:t xml:space="preserve">, </w:t>
      </w:r>
      <w:r w:rsidR="00624DCC" w:rsidRPr="00624DCC">
        <w:t>or any of the prohibited devices listed in 1</w:t>
      </w:r>
      <w:r w:rsidR="00624DCC">
        <w:t>,</w:t>
      </w:r>
      <w:r w:rsidR="00624DCC" w:rsidRPr="00624DCC">
        <w:t xml:space="preserve"> </w:t>
      </w:r>
      <w:r>
        <w:t>will be considered as misconduct. Visual checks to ensure that calculators are on the relevant approved list will be undertaken by the invigilators during the examination.</w:t>
      </w:r>
    </w:p>
    <w:p w14:paraId="53122A73" w14:textId="77777777" w:rsidR="00CB78B0" w:rsidRDefault="00CB78B0" w:rsidP="00CB78B0"/>
    <w:p w14:paraId="7AF35CDC" w14:textId="77777777" w:rsidR="00CB78B0" w:rsidRDefault="00CB78B0" w:rsidP="00CB78B0">
      <w:r>
        <w:t xml:space="preserve">The exact models included in the lists will be reviewed annually so the lists given here apply specifically to the current academic year. </w:t>
      </w:r>
    </w:p>
    <w:p w14:paraId="653E5104" w14:textId="77777777" w:rsidR="00CB78B0" w:rsidRDefault="00CB78B0" w:rsidP="00CB78B0"/>
    <w:p w14:paraId="22B6F247" w14:textId="77777777" w:rsidR="00CB78B0" w:rsidRPr="00AC0D2B" w:rsidRDefault="00CB78B0" w:rsidP="00CB78B0">
      <w:r>
        <w:t>If Schools have specific requirements which fall outside of one of these three rubrics, they must make a case to QSC to allow an alternative calculator rubric.</w:t>
      </w:r>
    </w:p>
    <w:p w14:paraId="10594220" w14:textId="36A3FA4E" w:rsidR="003E7B3D" w:rsidRPr="00683319" w:rsidRDefault="003E7B3D" w:rsidP="003E7B3D">
      <w:pPr>
        <w:rPr>
          <w:b/>
          <w:i/>
        </w:rPr>
      </w:pPr>
    </w:p>
    <w:p w14:paraId="2CA83465" w14:textId="77FC460F" w:rsidR="00B43A44" w:rsidRDefault="00B43A44" w:rsidP="00526B42"/>
    <w:p w14:paraId="50FFFBF4" w14:textId="77777777" w:rsidR="00C70DDA" w:rsidRDefault="00C70DDA" w:rsidP="00526B42"/>
    <w:p w14:paraId="55D53478" w14:textId="77777777" w:rsidR="00416FD8" w:rsidRDefault="00416FD8" w:rsidP="00416FD8">
      <w:pPr>
        <w:pStyle w:val="Heading1"/>
        <w:rPr>
          <w:rFonts w:ascii="Verdana" w:hAnsi="Verdana"/>
          <w:sz w:val="20"/>
        </w:rPr>
      </w:pPr>
      <w:r>
        <w:rPr>
          <w:rFonts w:ascii="Verdana" w:hAnsi="Verdana"/>
          <w:sz w:val="20"/>
        </w:rPr>
        <w:t>MULTIPLE CHOICE RUBRICS</w:t>
      </w:r>
    </w:p>
    <w:p w14:paraId="55D53479" w14:textId="7AD67A0A" w:rsidR="00416FD8" w:rsidRDefault="00416FD8" w:rsidP="00416FD8">
      <w:pPr>
        <w:rPr>
          <w:b/>
          <w:i/>
        </w:rPr>
      </w:pPr>
      <w:r>
        <w:rPr>
          <w:b/>
          <w:i/>
        </w:rPr>
        <w:t>Standard rubric (update</w:t>
      </w:r>
      <w:r w:rsidR="00410D5C">
        <w:rPr>
          <w:b/>
          <w:i/>
        </w:rPr>
        <w:t>d September 2022</w:t>
      </w:r>
      <w:r>
        <w:rPr>
          <w:b/>
          <w:i/>
        </w:rPr>
        <w:t>)</w:t>
      </w:r>
    </w:p>
    <w:p w14:paraId="55D5347A" w14:textId="2EF9C7FA" w:rsidR="00416FD8" w:rsidRDefault="00416FD8" w:rsidP="00416FD8">
      <w:pPr>
        <w:rPr>
          <w:b/>
          <w:i/>
        </w:rPr>
      </w:pPr>
    </w:p>
    <w:p w14:paraId="32E04769" w14:textId="4293B99B" w:rsidR="00F3404D" w:rsidRDefault="00F3404D" w:rsidP="00F3404D">
      <w:r>
        <w:t xml:space="preserve">The </w:t>
      </w:r>
      <w:r w:rsidR="00410D5C">
        <w:t xml:space="preserve">default </w:t>
      </w:r>
      <w:r>
        <w:t>form of marking for MCQ (ROGO and Written) examinations</w:t>
      </w:r>
      <w:r w:rsidR="000B5A8C">
        <w:t xml:space="preserve"> is</w:t>
      </w:r>
      <w:r w:rsidR="00143BB0" w:rsidRPr="00143BB0">
        <w:t xml:space="preserve"> “ordinary marking”, for which the following rubric should be used:</w:t>
      </w:r>
    </w:p>
    <w:p w14:paraId="612052F8" w14:textId="77777777" w:rsidR="00F3404D" w:rsidRDefault="00F3404D" w:rsidP="00F3404D"/>
    <w:p w14:paraId="301BED67" w14:textId="77777777" w:rsidR="00F3404D" w:rsidRPr="00F3404D" w:rsidRDefault="00F3404D" w:rsidP="00F3404D">
      <w:pPr>
        <w:rPr>
          <w:iCs/>
          <w:u w:val="single"/>
        </w:rPr>
      </w:pPr>
      <w:r w:rsidRPr="00F3404D">
        <w:rPr>
          <w:iCs/>
          <w:u w:val="single"/>
        </w:rPr>
        <w:t>Ordinary Marking</w:t>
      </w:r>
    </w:p>
    <w:p w14:paraId="3A6F652E" w14:textId="77777777" w:rsidR="00F3404D" w:rsidRDefault="00F3404D" w:rsidP="00F3404D">
      <w:pPr>
        <w:rPr>
          <w:i/>
          <w:iCs/>
        </w:rPr>
      </w:pPr>
      <w:r>
        <w:rPr>
          <w:i/>
          <w:iCs/>
        </w:rPr>
        <w:t>“The number of marks for a correct answer for each question is indicated. Zero marks are applied for each incorrect answer”.</w:t>
      </w:r>
    </w:p>
    <w:p w14:paraId="5E896A9A" w14:textId="77777777" w:rsidR="00F3404D" w:rsidRDefault="00F3404D" w:rsidP="00F3404D">
      <w:pPr>
        <w:rPr>
          <w:i/>
          <w:iCs/>
        </w:rPr>
      </w:pPr>
    </w:p>
    <w:p w14:paraId="2428B57E" w14:textId="6EC3CCD7" w:rsidR="00C8661A" w:rsidRPr="00C8661A" w:rsidRDefault="00C8661A" w:rsidP="00F3404D">
      <w:r w:rsidRPr="00C8661A">
        <w:t xml:space="preserve">Where marking on multiple choice exams deviates from this default (e.g. use of negative marking, correction for guessing, standards setting), this should </w:t>
      </w:r>
      <w:r w:rsidR="00B2198C">
        <w:t xml:space="preserve">be </w:t>
      </w:r>
      <w:r w:rsidRPr="00C8661A">
        <w:t>made clear to students in advance of the exam and also in the rubric.</w:t>
      </w:r>
    </w:p>
    <w:p w14:paraId="55D53482" w14:textId="77777777" w:rsidR="00416FD8" w:rsidRPr="00416FD8" w:rsidRDefault="00416FD8" w:rsidP="00416FD8"/>
    <w:sectPr w:rsidR="00416FD8" w:rsidRPr="00416FD8" w:rsidSect="00CB78B0">
      <w:pgSz w:w="11906" w:h="16838"/>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F2E"/>
    <w:multiLevelType w:val="hybridMultilevel"/>
    <w:tmpl w:val="3064E3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8C6ADE"/>
    <w:multiLevelType w:val="hybridMultilevel"/>
    <w:tmpl w:val="0EE47C5E"/>
    <w:lvl w:ilvl="0" w:tplc="E1BEFBEA">
      <w:start w:val="1"/>
      <w:numFmt w:val="decimal"/>
      <w:lvlText w:val="%1."/>
      <w:lvlJc w:val="left"/>
      <w:pPr>
        <w:ind w:left="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DD5ABC"/>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13854D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293518CB"/>
    <w:multiLevelType w:val="hybridMultilevel"/>
    <w:tmpl w:val="A846F08A"/>
    <w:lvl w:ilvl="0" w:tplc="F5349270">
      <w:start w:val="1"/>
      <w:numFmt w:val="decimal"/>
      <w:lvlText w:val="%1."/>
      <w:lvlJc w:val="left"/>
      <w:pPr>
        <w:ind w:left="55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E659BE"/>
    <w:multiLevelType w:val="hybridMultilevel"/>
    <w:tmpl w:val="9F32A9AE"/>
    <w:lvl w:ilvl="0" w:tplc="0809000F">
      <w:start w:val="1"/>
      <w:numFmt w:val="decimal"/>
      <w:lvlText w:val="%1."/>
      <w:lvlJc w:val="left"/>
      <w:pPr>
        <w:ind w:left="550" w:hanging="360"/>
      </w:pPr>
    </w:lvl>
    <w:lvl w:ilvl="1" w:tplc="6234C582">
      <w:start w:val="1"/>
      <w:numFmt w:val="decimal"/>
      <w:lvlText w:val="%2."/>
      <w:lvlJc w:val="left"/>
      <w:pPr>
        <w:ind w:left="1270" w:hanging="360"/>
      </w:pPr>
      <w:rPr>
        <w:rFonts w:ascii="Arial" w:eastAsia="Times New Roman" w:hAnsi="Arial" w:cs="Times New Roman" w:hint="default"/>
      </w:rPr>
    </w:lvl>
    <w:lvl w:ilvl="2" w:tplc="0809001B" w:tentative="1">
      <w:start w:val="1"/>
      <w:numFmt w:val="lowerRoman"/>
      <w:lvlText w:val="%3."/>
      <w:lvlJc w:val="right"/>
      <w:pPr>
        <w:ind w:left="1990" w:hanging="180"/>
      </w:pPr>
    </w:lvl>
    <w:lvl w:ilvl="3" w:tplc="0809000F" w:tentative="1">
      <w:start w:val="1"/>
      <w:numFmt w:val="decimal"/>
      <w:lvlText w:val="%4."/>
      <w:lvlJc w:val="left"/>
      <w:pPr>
        <w:ind w:left="2710" w:hanging="360"/>
      </w:pPr>
    </w:lvl>
    <w:lvl w:ilvl="4" w:tplc="08090019" w:tentative="1">
      <w:start w:val="1"/>
      <w:numFmt w:val="lowerLetter"/>
      <w:lvlText w:val="%5."/>
      <w:lvlJc w:val="left"/>
      <w:pPr>
        <w:ind w:left="3430" w:hanging="360"/>
      </w:pPr>
    </w:lvl>
    <w:lvl w:ilvl="5" w:tplc="0809001B" w:tentative="1">
      <w:start w:val="1"/>
      <w:numFmt w:val="lowerRoman"/>
      <w:lvlText w:val="%6."/>
      <w:lvlJc w:val="right"/>
      <w:pPr>
        <w:ind w:left="4150" w:hanging="180"/>
      </w:pPr>
    </w:lvl>
    <w:lvl w:ilvl="6" w:tplc="0809000F" w:tentative="1">
      <w:start w:val="1"/>
      <w:numFmt w:val="decimal"/>
      <w:lvlText w:val="%7."/>
      <w:lvlJc w:val="left"/>
      <w:pPr>
        <w:ind w:left="4870" w:hanging="360"/>
      </w:pPr>
    </w:lvl>
    <w:lvl w:ilvl="7" w:tplc="08090019" w:tentative="1">
      <w:start w:val="1"/>
      <w:numFmt w:val="lowerLetter"/>
      <w:lvlText w:val="%8."/>
      <w:lvlJc w:val="left"/>
      <w:pPr>
        <w:ind w:left="5590" w:hanging="360"/>
      </w:pPr>
    </w:lvl>
    <w:lvl w:ilvl="8" w:tplc="0809001B" w:tentative="1">
      <w:start w:val="1"/>
      <w:numFmt w:val="lowerRoman"/>
      <w:lvlText w:val="%9."/>
      <w:lvlJc w:val="right"/>
      <w:pPr>
        <w:ind w:left="6310" w:hanging="180"/>
      </w:pPr>
    </w:lvl>
  </w:abstractNum>
  <w:num w:numId="1" w16cid:durableId="144980669">
    <w:abstractNumId w:val="2"/>
  </w:num>
  <w:num w:numId="2" w16cid:durableId="1353653848">
    <w:abstractNumId w:val="3"/>
  </w:num>
  <w:num w:numId="3" w16cid:durableId="1561209162">
    <w:abstractNumId w:val="5"/>
  </w:num>
  <w:num w:numId="4" w16cid:durableId="1552494355">
    <w:abstractNumId w:val="1"/>
  </w:num>
  <w:num w:numId="5" w16cid:durableId="1783917961">
    <w:abstractNumId w:val="4"/>
  </w:num>
  <w:num w:numId="6" w16cid:durableId="1802722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002"/>
    <w:rsid w:val="00015E88"/>
    <w:rsid w:val="00031E22"/>
    <w:rsid w:val="000B5A8C"/>
    <w:rsid w:val="00143BB0"/>
    <w:rsid w:val="002053EF"/>
    <w:rsid w:val="00246409"/>
    <w:rsid w:val="002F08E6"/>
    <w:rsid w:val="003E7B3D"/>
    <w:rsid w:val="00403645"/>
    <w:rsid w:val="00410D5C"/>
    <w:rsid w:val="00416FD8"/>
    <w:rsid w:val="00473B07"/>
    <w:rsid w:val="004B2A44"/>
    <w:rsid w:val="00526B42"/>
    <w:rsid w:val="00557002"/>
    <w:rsid w:val="00557988"/>
    <w:rsid w:val="00624DCC"/>
    <w:rsid w:val="006D74A6"/>
    <w:rsid w:val="006E703A"/>
    <w:rsid w:val="007575B3"/>
    <w:rsid w:val="00760835"/>
    <w:rsid w:val="007E36AB"/>
    <w:rsid w:val="009064EF"/>
    <w:rsid w:val="0099035F"/>
    <w:rsid w:val="009C38F3"/>
    <w:rsid w:val="009C4F46"/>
    <w:rsid w:val="009F7BA2"/>
    <w:rsid w:val="00B2198C"/>
    <w:rsid w:val="00B43A44"/>
    <w:rsid w:val="00B73EAE"/>
    <w:rsid w:val="00C34804"/>
    <w:rsid w:val="00C70DDA"/>
    <w:rsid w:val="00C8661A"/>
    <w:rsid w:val="00CB78B0"/>
    <w:rsid w:val="00E31651"/>
    <w:rsid w:val="00EF6B95"/>
    <w:rsid w:val="00F340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53456"/>
  <w15:docId w15:val="{45391DAB-771A-4314-B478-5E646EF81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F46"/>
    <w:rPr>
      <w:rFonts w:ascii="Verdana" w:hAnsi="Verdana"/>
    </w:rPr>
  </w:style>
  <w:style w:type="paragraph" w:styleId="Heading1">
    <w:name w:val="heading 1"/>
    <w:basedOn w:val="Normal"/>
    <w:next w:val="Normal"/>
    <w:qFormat/>
    <w:rsid w:val="009C4F46"/>
    <w:pPr>
      <w:keepNext/>
      <w:outlineLvl w:val="0"/>
    </w:pPr>
    <w:rPr>
      <w:rFonts w:ascii="Times New Roman" w:hAnsi="Times New Roman"/>
      <w:b/>
      <w:sz w:val="28"/>
    </w:rPr>
  </w:style>
  <w:style w:type="paragraph" w:styleId="Heading2">
    <w:name w:val="heading 2"/>
    <w:basedOn w:val="Normal"/>
    <w:next w:val="Normal"/>
    <w:qFormat/>
    <w:rsid w:val="009C4F46"/>
    <w:pPr>
      <w:keepNext/>
      <w:jc w:val="both"/>
      <w:outlineLvl w:val="1"/>
    </w:pPr>
    <w:rPr>
      <w:rFonts w:ascii="Times New Roman" w:hAnsi="Times New Roman"/>
      <w:b/>
      <w:sz w:val="28"/>
    </w:rPr>
  </w:style>
  <w:style w:type="paragraph" w:styleId="Heading3">
    <w:name w:val="heading 3"/>
    <w:basedOn w:val="Normal"/>
    <w:next w:val="Normal"/>
    <w:qFormat/>
    <w:rsid w:val="009C4F46"/>
    <w:pPr>
      <w:keepNext/>
      <w:jc w:val="both"/>
      <w:outlineLvl w:val="2"/>
    </w:pPr>
    <w:rPr>
      <w:rFonts w:ascii="Times New Roman" w:hAnsi="Times New Roman"/>
      <w:b/>
      <w:i/>
      <w:sz w:val="24"/>
    </w:rPr>
  </w:style>
  <w:style w:type="paragraph" w:styleId="Heading4">
    <w:name w:val="heading 4"/>
    <w:basedOn w:val="Normal"/>
    <w:next w:val="Normal"/>
    <w:qFormat/>
    <w:rsid w:val="009C4F46"/>
    <w:pPr>
      <w:keepNext/>
      <w:jc w:val="center"/>
      <w:outlineLvl w:val="3"/>
    </w:pPr>
    <w:rPr>
      <w:rFonts w:ascii="Times New Roman" w:hAnsi="Times New Roman"/>
      <w:b/>
      <w:sz w:val="32"/>
    </w:rPr>
  </w:style>
  <w:style w:type="paragraph" w:styleId="Heading5">
    <w:name w:val="heading 5"/>
    <w:basedOn w:val="Normal"/>
    <w:next w:val="Normal"/>
    <w:qFormat/>
    <w:rsid w:val="009C4F46"/>
    <w:pPr>
      <w:keepNext/>
      <w:outlineLvl w:val="4"/>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C4F46"/>
    <w:pPr>
      <w:jc w:val="center"/>
    </w:pPr>
    <w:rPr>
      <w:rFonts w:ascii="Times New Roman" w:hAnsi="Times New Roman"/>
      <w:b/>
      <w:sz w:val="28"/>
    </w:rPr>
  </w:style>
  <w:style w:type="paragraph" w:styleId="Subtitle">
    <w:name w:val="Subtitle"/>
    <w:basedOn w:val="Normal"/>
    <w:qFormat/>
    <w:rsid w:val="009C4F46"/>
    <w:pPr>
      <w:jc w:val="center"/>
    </w:pPr>
    <w:rPr>
      <w:rFonts w:ascii="Times New Roman" w:hAnsi="Times New Roman"/>
      <w:b/>
      <w:sz w:val="32"/>
    </w:rPr>
  </w:style>
  <w:style w:type="paragraph" w:styleId="ListParagraph">
    <w:name w:val="List Paragraph"/>
    <w:basedOn w:val="Normal"/>
    <w:uiPriority w:val="34"/>
    <w:qFormat/>
    <w:rsid w:val="00416FD8"/>
    <w:pPr>
      <w:ind w:left="720"/>
      <w:contextualSpacing/>
    </w:pPr>
  </w:style>
  <w:style w:type="paragraph" w:styleId="BalloonText">
    <w:name w:val="Balloon Text"/>
    <w:basedOn w:val="Normal"/>
    <w:link w:val="BalloonTextChar"/>
    <w:uiPriority w:val="99"/>
    <w:semiHidden/>
    <w:unhideWhenUsed/>
    <w:rsid w:val="009C38F3"/>
    <w:rPr>
      <w:rFonts w:ascii="Tahoma" w:hAnsi="Tahoma" w:cs="Tahoma"/>
      <w:sz w:val="16"/>
      <w:szCs w:val="16"/>
    </w:rPr>
  </w:style>
  <w:style w:type="character" w:customStyle="1" w:styleId="BalloonTextChar">
    <w:name w:val="Balloon Text Char"/>
    <w:basedOn w:val="DefaultParagraphFont"/>
    <w:link w:val="BalloonText"/>
    <w:uiPriority w:val="99"/>
    <w:semiHidden/>
    <w:rsid w:val="009C38F3"/>
    <w:rPr>
      <w:rFonts w:ascii="Tahoma" w:hAnsi="Tahoma" w:cs="Tahoma"/>
      <w:sz w:val="16"/>
      <w:szCs w:val="16"/>
    </w:rPr>
  </w:style>
  <w:style w:type="table" w:styleId="TableGrid">
    <w:name w:val="Table Grid"/>
    <w:basedOn w:val="TableNormal"/>
    <w:uiPriority w:val="39"/>
    <w:rsid w:val="00C70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42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3DA1DFA5B546448D52FC16400106FA" ma:contentTypeVersion="13" ma:contentTypeDescription="Create a new document." ma:contentTypeScope="" ma:versionID="b11bcb11456118e83478029911b84ff8">
  <xsd:schema xmlns:xsd="http://www.w3.org/2001/XMLSchema" xmlns:xs="http://www.w3.org/2001/XMLSchema" xmlns:p="http://schemas.microsoft.com/office/2006/metadata/properties" xmlns:ns2="79dc25ab-5a1c-4847-bb77-ccf867245a10" xmlns:ns3="0bd440e3-93bf-4128-ad26-548d66841a01" targetNamespace="http://schemas.microsoft.com/office/2006/metadata/properties" ma:root="true" ma:fieldsID="2ea4737d4e06bb4dd3eee46a7c74a01b" ns2:_="" ns3:_="">
    <xsd:import namespace="79dc25ab-5a1c-4847-bb77-ccf867245a10"/>
    <xsd:import namespace="0bd440e3-93bf-4128-ad26-548d66841a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c25ab-5a1c-4847-bb77-ccf867245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d440e3-93bf-4128-ad26-548d66841a0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6fca8f9-56d7-4f37-a565-cbceedfbb236}" ma:internalName="TaxCatchAll" ma:showField="CatchAllData" ma:web="0bd440e3-93bf-4128-ad26-548d66841a0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9dc25ab-5a1c-4847-bb77-ccf867245a10">
      <Terms xmlns="http://schemas.microsoft.com/office/infopath/2007/PartnerControls"/>
    </lcf76f155ced4ddcb4097134ff3c332f>
    <TaxCatchAll xmlns="0bd440e3-93bf-4128-ad26-548d66841a01" xsi:nil="true"/>
  </documentManagement>
</p:properties>
</file>

<file path=customXml/itemProps1.xml><?xml version="1.0" encoding="utf-8"?>
<ds:datastoreItem xmlns:ds="http://schemas.openxmlformats.org/officeDocument/2006/customXml" ds:itemID="{20C7DF33-41D3-44B7-99DE-B9750DF4C0BD}">
  <ds:schemaRefs>
    <ds:schemaRef ds:uri="http://schemas.openxmlformats.org/officeDocument/2006/bibliography"/>
  </ds:schemaRefs>
</ds:datastoreItem>
</file>

<file path=customXml/itemProps2.xml><?xml version="1.0" encoding="utf-8"?>
<ds:datastoreItem xmlns:ds="http://schemas.openxmlformats.org/officeDocument/2006/customXml" ds:itemID="{63B33D1E-6ED5-4EEF-A6BF-9ED651F54EB2}"/>
</file>

<file path=customXml/itemProps3.xml><?xml version="1.0" encoding="utf-8"?>
<ds:datastoreItem xmlns:ds="http://schemas.openxmlformats.org/officeDocument/2006/customXml" ds:itemID="{5A0D9DB7-4212-470B-AF71-DDAA03A41E20}"/>
</file>

<file path=customXml/itemProps4.xml><?xml version="1.0" encoding="utf-8"?>
<ds:datastoreItem xmlns:ds="http://schemas.openxmlformats.org/officeDocument/2006/customXml" ds:itemID="{1DF950D9-F5BB-4292-A626-4D00FBC0BE43}"/>
</file>

<file path=docProps/app.xml><?xml version="1.0" encoding="utf-8"?>
<Properties xmlns="http://schemas.openxmlformats.org/officeDocument/2006/extended-properties" xmlns:vt="http://schemas.openxmlformats.org/officeDocument/2006/docPropsVTypes">
  <Template>Normal</Template>
  <TotalTime>12</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dictionary-calculator-rubrics</vt:lpstr>
    </vt:vector>
  </TitlesOfParts>
  <Company>The University of Nottingham</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dictionary-calculator-rubrics</dc:title>
  <dc:subject>
  </dc:subject>
  <dc:creator>Undergrad Office</dc:creator>
  <cp:keywords>
  </cp:keywords>
  <dc:description>
  </dc:description>
  <cp:lastModifiedBy>Hayley Robinson (staff)</cp:lastModifiedBy>
  <cp:revision>12</cp:revision>
  <cp:lastPrinted>2003-06-17T14:14:00Z</cp:lastPrinted>
  <dcterms:created xsi:type="dcterms:W3CDTF">2022-09-23T07:49:00Z</dcterms:created>
  <dcterms:modified xsi:type="dcterms:W3CDTF">2022-09-23T08:01:00Z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0x010100923DA1DFA5B546448D52FC16400106FA</vt:lpwstr>
  </property>
</Properties>
</file>